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16F3" w14:textId="77777777" w:rsidR="001F3C34" w:rsidRPr="00884807" w:rsidRDefault="001F3C34" w:rsidP="00654D07">
      <w:pPr>
        <w:pStyle w:val="Title"/>
        <w:pBdr>
          <w:bottom w:val="none" w:sz="0" w:space="0" w:color="auto"/>
        </w:pBdr>
        <w:spacing w:after="40" w:line="276" w:lineRule="auto"/>
        <w:jc w:val="center"/>
        <w:rPr>
          <w:rFonts w:ascii="Arial" w:hAnsi="Arial" w:cs="Arial"/>
          <w:sz w:val="24"/>
          <w:szCs w:val="24"/>
        </w:rPr>
      </w:pPr>
      <w:r w:rsidRPr="00884807">
        <w:rPr>
          <w:rFonts w:ascii="Arial" w:hAnsi="Arial" w:cs="Arial"/>
          <w:sz w:val="24"/>
          <w:szCs w:val="24"/>
        </w:rPr>
        <w:t xml:space="preserve">DTSC Green Ribbon Science Panel </w:t>
      </w:r>
    </w:p>
    <w:p w14:paraId="2FD032C2" w14:textId="2C4C4949" w:rsidR="001F3C34" w:rsidRPr="00884807" w:rsidRDefault="006F120A" w:rsidP="00654D07">
      <w:pPr>
        <w:spacing w:after="40" w:line="276" w:lineRule="auto"/>
        <w:jc w:val="center"/>
        <w:rPr>
          <w:rFonts w:ascii="Arial" w:hAnsi="Arial" w:cs="Arial"/>
          <w:color w:val="323E4F" w:themeColor="text2" w:themeShade="BF"/>
          <w:sz w:val="24"/>
          <w:szCs w:val="24"/>
        </w:rPr>
      </w:pPr>
      <w:r w:rsidRPr="00884807">
        <w:rPr>
          <w:rFonts w:ascii="Arial" w:hAnsi="Arial" w:cs="Arial"/>
          <w:color w:val="323E4F" w:themeColor="text2" w:themeShade="BF"/>
          <w:sz w:val="24"/>
          <w:szCs w:val="24"/>
        </w:rPr>
        <w:t>November 14 - 15</w:t>
      </w:r>
      <w:r w:rsidR="00EE08EF" w:rsidRPr="00884807">
        <w:rPr>
          <w:rFonts w:ascii="Arial" w:hAnsi="Arial" w:cs="Arial"/>
          <w:color w:val="323E4F" w:themeColor="text2" w:themeShade="BF"/>
          <w:sz w:val="24"/>
          <w:szCs w:val="24"/>
        </w:rPr>
        <w:t>, 2019</w:t>
      </w:r>
    </w:p>
    <w:p w14:paraId="61380515" w14:textId="77777777" w:rsidR="001F3C34" w:rsidRPr="00884807" w:rsidRDefault="001F3C34" w:rsidP="00654D07">
      <w:pPr>
        <w:pStyle w:val="Title"/>
        <w:spacing w:line="276" w:lineRule="auto"/>
        <w:jc w:val="center"/>
        <w:rPr>
          <w:rFonts w:ascii="Arial" w:hAnsi="Arial" w:cs="Arial"/>
          <w:sz w:val="24"/>
          <w:szCs w:val="24"/>
        </w:rPr>
      </w:pPr>
      <w:r w:rsidRPr="00884807">
        <w:rPr>
          <w:rFonts w:ascii="Arial" w:hAnsi="Arial" w:cs="Arial"/>
          <w:sz w:val="24"/>
          <w:szCs w:val="24"/>
        </w:rPr>
        <w:t>Background Document</w:t>
      </w:r>
    </w:p>
    <w:p w14:paraId="3704347D" w14:textId="7FD1137B" w:rsidR="000233A4" w:rsidRPr="00DA2173" w:rsidRDefault="001F3C34" w:rsidP="00654D07">
      <w:pPr>
        <w:spacing w:line="276" w:lineRule="auto"/>
        <w:rPr>
          <w:sz w:val="24"/>
          <w:szCs w:val="24"/>
        </w:rPr>
      </w:pPr>
      <w:r w:rsidRPr="00DA2173">
        <w:rPr>
          <w:sz w:val="24"/>
          <w:szCs w:val="24"/>
        </w:rPr>
        <w:t>This document provides background on topics to be discussed at the</w:t>
      </w:r>
      <w:r w:rsidR="00F26510" w:rsidRPr="00DA2173">
        <w:rPr>
          <w:sz w:val="24"/>
          <w:szCs w:val="24"/>
        </w:rPr>
        <w:t xml:space="preserve"> </w:t>
      </w:r>
      <w:r w:rsidR="006F120A" w:rsidRPr="00DA2173">
        <w:rPr>
          <w:sz w:val="24"/>
          <w:szCs w:val="24"/>
        </w:rPr>
        <w:t xml:space="preserve">November </w:t>
      </w:r>
      <w:r w:rsidR="008430E6" w:rsidRPr="00DA2173">
        <w:rPr>
          <w:sz w:val="24"/>
          <w:szCs w:val="24"/>
        </w:rPr>
        <w:t>2019</w:t>
      </w:r>
      <w:r w:rsidRPr="00DA2173">
        <w:rPr>
          <w:sz w:val="24"/>
          <w:szCs w:val="24"/>
        </w:rPr>
        <w:t xml:space="preserve"> meeting of the Department of Toxic Substance Control’s Green Ribbon Science Panel</w:t>
      </w:r>
      <w:r w:rsidR="003B1AD0" w:rsidRPr="00DA2173">
        <w:rPr>
          <w:sz w:val="24"/>
          <w:szCs w:val="24"/>
        </w:rPr>
        <w:t xml:space="preserve"> (GRSP)</w:t>
      </w:r>
      <w:r w:rsidRPr="00DA2173">
        <w:rPr>
          <w:sz w:val="24"/>
          <w:szCs w:val="24"/>
        </w:rPr>
        <w:t xml:space="preserve">. </w:t>
      </w:r>
      <w:r w:rsidR="003B1AD0" w:rsidRPr="00DA2173">
        <w:rPr>
          <w:sz w:val="24"/>
          <w:szCs w:val="24"/>
        </w:rPr>
        <w:t xml:space="preserve">Some topics have </w:t>
      </w:r>
      <w:r w:rsidR="00597D4F" w:rsidRPr="00DA2173">
        <w:rPr>
          <w:sz w:val="24"/>
          <w:szCs w:val="24"/>
        </w:rPr>
        <w:t xml:space="preserve">additional </w:t>
      </w:r>
      <w:r w:rsidR="003B1AD0" w:rsidRPr="00DA2173">
        <w:rPr>
          <w:sz w:val="24"/>
          <w:szCs w:val="24"/>
        </w:rPr>
        <w:t>supplemental documents that will</w:t>
      </w:r>
      <w:r w:rsidR="00597D4F" w:rsidRPr="00DA2173">
        <w:rPr>
          <w:sz w:val="24"/>
          <w:szCs w:val="24"/>
        </w:rPr>
        <w:t xml:space="preserve"> also</w:t>
      </w:r>
      <w:r w:rsidR="003B1AD0" w:rsidRPr="00DA2173">
        <w:rPr>
          <w:sz w:val="24"/>
          <w:szCs w:val="24"/>
        </w:rPr>
        <w:t xml:space="preserve"> be </w:t>
      </w:r>
      <w:r w:rsidR="00597D4F" w:rsidRPr="00DA2173">
        <w:rPr>
          <w:sz w:val="24"/>
          <w:szCs w:val="24"/>
        </w:rPr>
        <w:t>made available</w:t>
      </w:r>
      <w:r w:rsidR="003B1AD0" w:rsidRPr="00DA2173">
        <w:rPr>
          <w:sz w:val="24"/>
          <w:szCs w:val="24"/>
        </w:rPr>
        <w:t xml:space="preserve">. </w:t>
      </w:r>
      <w:r w:rsidR="00597D4F" w:rsidRPr="00DA2173">
        <w:rPr>
          <w:sz w:val="24"/>
          <w:szCs w:val="24"/>
        </w:rPr>
        <w:t>The t</w:t>
      </w:r>
      <w:r w:rsidRPr="00DA2173">
        <w:rPr>
          <w:sz w:val="24"/>
          <w:szCs w:val="24"/>
        </w:rPr>
        <w:t>opics</w:t>
      </w:r>
      <w:r w:rsidR="00597D4F" w:rsidRPr="00DA2173">
        <w:rPr>
          <w:sz w:val="24"/>
          <w:szCs w:val="24"/>
        </w:rPr>
        <w:t xml:space="preserve"> outlined below</w:t>
      </w:r>
      <w:r w:rsidRPr="00DA2173">
        <w:rPr>
          <w:sz w:val="24"/>
          <w:szCs w:val="24"/>
        </w:rPr>
        <w:t xml:space="preserve"> are focused on supporting the implementation of the Safer Consumer Products</w:t>
      </w:r>
      <w:r w:rsidR="003B1AD0" w:rsidRPr="00DA2173">
        <w:rPr>
          <w:sz w:val="24"/>
          <w:szCs w:val="24"/>
        </w:rPr>
        <w:t xml:space="preserve"> (SCP)</w:t>
      </w:r>
      <w:r w:rsidRPr="00DA2173">
        <w:rPr>
          <w:sz w:val="24"/>
          <w:szCs w:val="24"/>
        </w:rPr>
        <w:t xml:space="preserve"> regulations.</w:t>
      </w:r>
    </w:p>
    <w:p w14:paraId="118F4C56" w14:textId="31786EFE" w:rsidR="009F25DD" w:rsidRDefault="009F25DD" w:rsidP="00CA6165">
      <w:pPr>
        <w:pStyle w:val="Heading1"/>
        <w:rPr>
          <w:rFonts w:eastAsia="Calibri"/>
        </w:rPr>
      </w:pPr>
      <w:r w:rsidRPr="00DA2173">
        <w:rPr>
          <w:rFonts w:eastAsia="Calibri"/>
        </w:rPr>
        <w:t xml:space="preserve">Topic </w:t>
      </w:r>
      <w:r w:rsidR="00886CF8">
        <w:rPr>
          <w:rFonts w:eastAsia="Calibri"/>
        </w:rPr>
        <w:t>1</w:t>
      </w:r>
      <w:r w:rsidRPr="00DA2173">
        <w:rPr>
          <w:rFonts w:eastAsia="Calibri"/>
        </w:rPr>
        <w:t xml:space="preserve">. </w:t>
      </w:r>
      <w:r w:rsidR="00173A67" w:rsidRPr="00DA2173">
        <w:rPr>
          <w:rFonts w:eastAsia="Calibri"/>
        </w:rPr>
        <w:t>Prioritization Retrospective</w:t>
      </w:r>
      <w:r w:rsidR="00CA6165">
        <w:rPr>
          <w:rFonts w:eastAsia="Calibri"/>
        </w:rPr>
        <w:t xml:space="preserve"> and Springboard into the Future</w:t>
      </w:r>
    </w:p>
    <w:p w14:paraId="7446D2EC" w14:textId="0834888B" w:rsidR="00CA6165" w:rsidRPr="00CA6165" w:rsidRDefault="00CA6165" w:rsidP="00CA6165">
      <w:pPr>
        <w:pStyle w:val="Heading2"/>
      </w:pPr>
      <w:r>
        <w:t>Topic 1.1 - Prioritization Retrospective</w:t>
      </w:r>
    </w:p>
    <w:p w14:paraId="03F9C9D9" w14:textId="77777777" w:rsidR="00CA6165" w:rsidRPr="00CA6165" w:rsidRDefault="00CA6165" w:rsidP="00CA6165"/>
    <w:p w14:paraId="35DC5A9E" w14:textId="5A5B9939" w:rsidR="007A6E2E" w:rsidRPr="00DA2173" w:rsidRDefault="007A6E2E" w:rsidP="00654D07">
      <w:pPr>
        <w:spacing w:line="276" w:lineRule="auto"/>
        <w:rPr>
          <w:i/>
          <w:sz w:val="24"/>
          <w:szCs w:val="24"/>
        </w:rPr>
      </w:pPr>
      <w:r w:rsidRPr="00DA2173">
        <w:rPr>
          <w:i/>
          <w:sz w:val="24"/>
          <w:szCs w:val="24"/>
        </w:rPr>
        <w:t>Topic Summary</w:t>
      </w:r>
    </w:p>
    <w:p w14:paraId="5FACD284" w14:textId="67B1380D" w:rsidR="00FB387B" w:rsidRPr="00DA2173" w:rsidRDefault="00173A67">
      <w:pPr>
        <w:spacing w:line="276" w:lineRule="auto"/>
        <w:rPr>
          <w:sz w:val="24"/>
          <w:szCs w:val="24"/>
        </w:rPr>
      </w:pPr>
      <w:r w:rsidRPr="00DA2173">
        <w:rPr>
          <w:sz w:val="24"/>
          <w:szCs w:val="24"/>
        </w:rPr>
        <w:t xml:space="preserve">As SCP </w:t>
      </w:r>
      <w:r w:rsidR="00B444EA" w:rsidRPr="00DA2173">
        <w:rPr>
          <w:sz w:val="24"/>
          <w:szCs w:val="24"/>
        </w:rPr>
        <w:t>concludes</w:t>
      </w:r>
      <w:r w:rsidRPr="00DA2173">
        <w:rPr>
          <w:sz w:val="24"/>
          <w:szCs w:val="24"/>
        </w:rPr>
        <w:t xml:space="preserve"> its </w:t>
      </w:r>
      <w:r w:rsidR="00B818C4" w:rsidRPr="00DA2173">
        <w:rPr>
          <w:sz w:val="24"/>
          <w:szCs w:val="24"/>
        </w:rPr>
        <w:t>sixth</w:t>
      </w:r>
      <w:r w:rsidRPr="00DA2173">
        <w:rPr>
          <w:sz w:val="24"/>
          <w:szCs w:val="24"/>
        </w:rPr>
        <w:t xml:space="preserve"> yea</w:t>
      </w:r>
      <w:r w:rsidR="00B818C4" w:rsidRPr="00DA2173">
        <w:rPr>
          <w:sz w:val="24"/>
          <w:szCs w:val="24"/>
        </w:rPr>
        <w:t>r of listing Priority Products</w:t>
      </w:r>
      <w:r w:rsidRPr="00DA2173">
        <w:rPr>
          <w:sz w:val="24"/>
          <w:szCs w:val="24"/>
        </w:rPr>
        <w:t>, it is an appropriate time to reflect on our prioritization process</w:t>
      </w:r>
      <w:r w:rsidR="00D81BFF" w:rsidRPr="00DA2173">
        <w:rPr>
          <w:sz w:val="24"/>
          <w:szCs w:val="24"/>
        </w:rPr>
        <w:t>, provide insight into our process</w:t>
      </w:r>
      <w:r w:rsidR="00B818C4" w:rsidRPr="00DA2173">
        <w:rPr>
          <w:sz w:val="24"/>
          <w:szCs w:val="24"/>
        </w:rPr>
        <w:t>,</w:t>
      </w:r>
      <w:r w:rsidRPr="00DA2173">
        <w:rPr>
          <w:sz w:val="24"/>
          <w:szCs w:val="24"/>
        </w:rPr>
        <w:t xml:space="preserve"> </w:t>
      </w:r>
      <w:r w:rsidR="007660E3" w:rsidRPr="00DA2173">
        <w:rPr>
          <w:sz w:val="24"/>
          <w:szCs w:val="24"/>
        </w:rPr>
        <w:t>and to</w:t>
      </w:r>
      <w:r w:rsidRPr="00DA2173">
        <w:rPr>
          <w:sz w:val="24"/>
          <w:szCs w:val="24"/>
        </w:rPr>
        <w:t xml:space="preserve"> examine </w:t>
      </w:r>
      <w:r w:rsidR="007660E3" w:rsidRPr="00DA2173">
        <w:rPr>
          <w:sz w:val="24"/>
          <w:szCs w:val="24"/>
        </w:rPr>
        <w:t xml:space="preserve">potential areas for growth. The goals of this Retrospective are </w:t>
      </w:r>
      <w:r w:rsidR="00626050">
        <w:rPr>
          <w:sz w:val="24"/>
          <w:szCs w:val="24"/>
        </w:rPr>
        <w:t xml:space="preserve">also supported </w:t>
      </w:r>
      <w:r w:rsidR="007660E3" w:rsidRPr="00DA2173">
        <w:rPr>
          <w:sz w:val="24"/>
          <w:szCs w:val="24"/>
        </w:rPr>
        <w:t>by the 2018 Public Health Institute report</w:t>
      </w:r>
      <w:r w:rsidR="00626050">
        <w:rPr>
          <w:sz w:val="24"/>
          <w:szCs w:val="24"/>
        </w:rPr>
        <w:t>;</w:t>
      </w:r>
      <w:r w:rsidR="007660E3" w:rsidRPr="00DA2173">
        <w:rPr>
          <w:sz w:val="24"/>
          <w:szCs w:val="24"/>
        </w:rPr>
        <w:t xml:space="preserve"> “DTSC [SCP] should evaluate the scientific and procedural foundation of its prioritization process to ensure that it is as efficient as possible and that the prioritization strategy is clearly articulated and appropriately transparent.” (PHI Report, 2018).</w:t>
      </w:r>
      <w:r w:rsidR="00FB387B" w:rsidRPr="00DA2173">
        <w:rPr>
          <w:sz w:val="24"/>
          <w:szCs w:val="24"/>
        </w:rPr>
        <w:t xml:space="preserve"> </w:t>
      </w:r>
    </w:p>
    <w:p w14:paraId="405A272F" w14:textId="5D9E1E39" w:rsidR="00373275" w:rsidRPr="00DA2173" w:rsidRDefault="00373275">
      <w:pPr>
        <w:spacing w:line="276" w:lineRule="auto"/>
        <w:rPr>
          <w:sz w:val="24"/>
          <w:szCs w:val="24"/>
        </w:rPr>
      </w:pPr>
    </w:p>
    <w:p w14:paraId="2DD3D6C6" w14:textId="2C8EFFBC" w:rsidR="00373275" w:rsidRPr="00DA2173" w:rsidRDefault="00373275">
      <w:pPr>
        <w:spacing w:line="276" w:lineRule="auto"/>
        <w:rPr>
          <w:sz w:val="24"/>
          <w:szCs w:val="24"/>
        </w:rPr>
      </w:pPr>
      <w:r w:rsidRPr="00DA2173">
        <w:rPr>
          <w:sz w:val="24"/>
          <w:szCs w:val="24"/>
        </w:rPr>
        <w:t xml:space="preserve">This discussion will be divided into two parts – Prioritization Retrospective and Springboard into the Future. The Retrospective will </w:t>
      </w:r>
      <w:r w:rsidR="00FB387B" w:rsidRPr="00DA2173">
        <w:rPr>
          <w:sz w:val="24"/>
          <w:szCs w:val="24"/>
        </w:rPr>
        <w:t xml:space="preserve">provide a transparent view into the scientific processes of SCP’s prioritization </w:t>
      </w:r>
      <w:r w:rsidR="00626050" w:rsidRPr="00DA2173">
        <w:rPr>
          <w:sz w:val="24"/>
          <w:szCs w:val="24"/>
        </w:rPr>
        <w:t>efforts and</w:t>
      </w:r>
      <w:r w:rsidR="00953C24">
        <w:rPr>
          <w:sz w:val="24"/>
          <w:szCs w:val="24"/>
        </w:rPr>
        <w:t xml:space="preserve"> will</w:t>
      </w:r>
      <w:r w:rsidR="00FB387B" w:rsidRPr="00DA2173">
        <w:rPr>
          <w:sz w:val="24"/>
          <w:szCs w:val="24"/>
        </w:rPr>
        <w:t xml:space="preserve"> highlight the decision-making processes and policies that underlie </w:t>
      </w:r>
      <w:r w:rsidR="00DB5680" w:rsidRPr="00DA2173">
        <w:rPr>
          <w:sz w:val="24"/>
          <w:szCs w:val="24"/>
        </w:rPr>
        <w:t>the selection of P</w:t>
      </w:r>
      <w:r w:rsidR="00FB387B" w:rsidRPr="00DA2173">
        <w:rPr>
          <w:sz w:val="24"/>
          <w:szCs w:val="24"/>
        </w:rPr>
        <w:t>riori</w:t>
      </w:r>
      <w:r w:rsidR="00DB5680" w:rsidRPr="00DA2173">
        <w:rPr>
          <w:sz w:val="24"/>
          <w:szCs w:val="24"/>
        </w:rPr>
        <w:t>ty Products</w:t>
      </w:r>
      <w:r w:rsidRPr="00DA2173">
        <w:rPr>
          <w:sz w:val="24"/>
          <w:szCs w:val="24"/>
        </w:rPr>
        <w:t xml:space="preserve">. </w:t>
      </w:r>
      <w:r w:rsidR="00FB387B" w:rsidRPr="00DA2173">
        <w:rPr>
          <w:sz w:val="24"/>
          <w:szCs w:val="24"/>
        </w:rPr>
        <w:t xml:space="preserve">The discussion will also focus on the improvements made </w:t>
      </w:r>
      <w:r w:rsidR="00DB5680" w:rsidRPr="00DA2173">
        <w:rPr>
          <w:sz w:val="24"/>
          <w:szCs w:val="24"/>
        </w:rPr>
        <w:t>to</w:t>
      </w:r>
      <w:r w:rsidR="00FB387B" w:rsidRPr="00DA2173">
        <w:rPr>
          <w:sz w:val="24"/>
          <w:szCs w:val="24"/>
        </w:rPr>
        <w:t xml:space="preserve"> the process</w:t>
      </w:r>
      <w:r w:rsidR="00DB5680" w:rsidRPr="00DA2173">
        <w:rPr>
          <w:sz w:val="24"/>
          <w:szCs w:val="24"/>
        </w:rPr>
        <w:t xml:space="preserve"> based on lessons learned</w:t>
      </w:r>
      <w:r w:rsidR="00FB387B" w:rsidRPr="00DA2173">
        <w:rPr>
          <w:sz w:val="24"/>
          <w:szCs w:val="24"/>
        </w:rPr>
        <w:t xml:space="preserve">. The theme of improvements in the process will be picked up in the afternoon with </w:t>
      </w:r>
      <w:r w:rsidR="00DB5680" w:rsidRPr="00DA2173">
        <w:rPr>
          <w:sz w:val="24"/>
          <w:szCs w:val="24"/>
        </w:rPr>
        <w:t>“</w:t>
      </w:r>
      <w:r w:rsidRPr="00DA2173">
        <w:rPr>
          <w:sz w:val="24"/>
          <w:szCs w:val="24"/>
        </w:rPr>
        <w:t>The Springboard into the Future</w:t>
      </w:r>
      <w:r w:rsidR="00DB5680" w:rsidRPr="00DA2173">
        <w:rPr>
          <w:sz w:val="24"/>
          <w:szCs w:val="24"/>
        </w:rPr>
        <w:t>”</w:t>
      </w:r>
      <w:r w:rsidRPr="00DA2173">
        <w:rPr>
          <w:sz w:val="24"/>
          <w:szCs w:val="24"/>
        </w:rPr>
        <w:t xml:space="preserve"> </w:t>
      </w:r>
      <w:r w:rsidR="00DB5680" w:rsidRPr="00DA2173">
        <w:rPr>
          <w:sz w:val="24"/>
          <w:szCs w:val="24"/>
        </w:rPr>
        <w:t>which</w:t>
      </w:r>
      <w:r w:rsidRPr="00DA2173">
        <w:rPr>
          <w:sz w:val="24"/>
          <w:szCs w:val="24"/>
        </w:rPr>
        <w:t xml:space="preserve"> </w:t>
      </w:r>
      <w:r w:rsidR="00FB387B" w:rsidRPr="00DA2173">
        <w:rPr>
          <w:sz w:val="24"/>
          <w:szCs w:val="24"/>
        </w:rPr>
        <w:t xml:space="preserve">will </w:t>
      </w:r>
      <w:r w:rsidRPr="00DA2173">
        <w:rPr>
          <w:sz w:val="24"/>
          <w:szCs w:val="24"/>
        </w:rPr>
        <w:t xml:space="preserve">focus specifically on </w:t>
      </w:r>
      <w:r w:rsidR="005B0ED3" w:rsidRPr="00DA2173">
        <w:rPr>
          <w:sz w:val="24"/>
          <w:szCs w:val="24"/>
        </w:rPr>
        <w:t>PP Profiles</w:t>
      </w:r>
      <w:r w:rsidRPr="00DA2173">
        <w:rPr>
          <w:sz w:val="24"/>
          <w:szCs w:val="24"/>
        </w:rPr>
        <w:t xml:space="preserve">, </w:t>
      </w:r>
      <w:r w:rsidR="005B0ED3" w:rsidRPr="00DA2173">
        <w:rPr>
          <w:sz w:val="24"/>
          <w:szCs w:val="24"/>
        </w:rPr>
        <w:t xml:space="preserve">the 2021-2024 Work Plan, and </w:t>
      </w:r>
      <w:r w:rsidRPr="00DA2173">
        <w:rPr>
          <w:sz w:val="24"/>
          <w:szCs w:val="24"/>
        </w:rPr>
        <w:t>approaches to PP selection</w:t>
      </w:r>
      <w:r w:rsidR="005B0ED3" w:rsidRPr="00DA2173">
        <w:rPr>
          <w:sz w:val="24"/>
          <w:szCs w:val="24"/>
        </w:rPr>
        <w:t xml:space="preserve">.  </w:t>
      </w:r>
      <w:r w:rsidR="00367270" w:rsidRPr="00DA2173">
        <w:rPr>
          <w:sz w:val="24"/>
          <w:szCs w:val="24"/>
        </w:rPr>
        <w:t xml:space="preserve">  </w:t>
      </w:r>
    </w:p>
    <w:p w14:paraId="7E3654BB" w14:textId="2ECE629A" w:rsidR="007A6E2E" w:rsidRPr="00DA2173" w:rsidRDefault="007660E3" w:rsidP="00654D07">
      <w:pPr>
        <w:spacing w:line="276" w:lineRule="auto"/>
        <w:rPr>
          <w:sz w:val="24"/>
          <w:szCs w:val="24"/>
        </w:rPr>
      </w:pPr>
      <w:r w:rsidRPr="00DA2173">
        <w:rPr>
          <w:sz w:val="24"/>
          <w:szCs w:val="24"/>
        </w:rPr>
        <w:t xml:space="preserve">  </w:t>
      </w:r>
    </w:p>
    <w:p w14:paraId="01857E53" w14:textId="2E2FE815" w:rsidR="00DC5FC7" w:rsidRPr="00DA2173" w:rsidRDefault="00554EB6" w:rsidP="00654D07">
      <w:pPr>
        <w:spacing w:line="276" w:lineRule="auto"/>
        <w:rPr>
          <w:sz w:val="24"/>
          <w:szCs w:val="24"/>
        </w:rPr>
      </w:pPr>
      <w:r w:rsidRPr="00DA2173">
        <w:rPr>
          <w:sz w:val="24"/>
          <w:szCs w:val="24"/>
        </w:rPr>
        <w:t xml:space="preserve">To </w:t>
      </w:r>
      <w:r w:rsidR="007660E3" w:rsidRPr="00DA2173">
        <w:rPr>
          <w:sz w:val="24"/>
          <w:szCs w:val="24"/>
        </w:rPr>
        <w:t>prime</w:t>
      </w:r>
      <w:r w:rsidRPr="00DA2173">
        <w:rPr>
          <w:sz w:val="24"/>
          <w:szCs w:val="24"/>
        </w:rPr>
        <w:t xml:space="preserve"> the discussion</w:t>
      </w:r>
      <w:r w:rsidR="002921FB" w:rsidRPr="00DA2173">
        <w:rPr>
          <w:sz w:val="24"/>
          <w:szCs w:val="24"/>
        </w:rPr>
        <w:t xml:space="preserve"> on the Retrospective</w:t>
      </w:r>
      <w:r w:rsidRPr="00DA2173">
        <w:rPr>
          <w:sz w:val="24"/>
          <w:szCs w:val="24"/>
        </w:rPr>
        <w:t xml:space="preserve">, </w:t>
      </w:r>
      <w:r w:rsidR="007660E3" w:rsidRPr="00DA2173">
        <w:rPr>
          <w:sz w:val="24"/>
          <w:szCs w:val="24"/>
        </w:rPr>
        <w:t>André Algazi</w:t>
      </w:r>
      <w:r w:rsidR="00DB5680" w:rsidRPr="00DA2173">
        <w:rPr>
          <w:sz w:val="24"/>
          <w:szCs w:val="24"/>
        </w:rPr>
        <w:t xml:space="preserve">, Supervisor of CPET, </w:t>
      </w:r>
      <w:r w:rsidR="007A6E2E" w:rsidRPr="00DA2173">
        <w:rPr>
          <w:sz w:val="24"/>
          <w:szCs w:val="24"/>
        </w:rPr>
        <w:t xml:space="preserve">will </w:t>
      </w:r>
      <w:r w:rsidR="005B0ED3" w:rsidRPr="00DA2173">
        <w:rPr>
          <w:sz w:val="24"/>
          <w:szCs w:val="24"/>
        </w:rPr>
        <w:t>provide insight into the Prioritization Process</w:t>
      </w:r>
      <w:r w:rsidR="00745764" w:rsidRPr="00DA2173">
        <w:rPr>
          <w:sz w:val="24"/>
          <w:szCs w:val="24"/>
        </w:rPr>
        <w:t>.</w:t>
      </w:r>
      <w:r w:rsidR="007660E3" w:rsidRPr="00DA2173">
        <w:rPr>
          <w:sz w:val="24"/>
          <w:szCs w:val="24"/>
        </w:rPr>
        <w:t xml:space="preserve"> </w:t>
      </w:r>
      <w:r w:rsidR="005B0ED3" w:rsidRPr="00DA2173">
        <w:rPr>
          <w:sz w:val="24"/>
          <w:szCs w:val="24"/>
        </w:rPr>
        <w:t xml:space="preserve">A more thorough discussion can be found in the </w:t>
      </w:r>
      <w:r w:rsidR="005B0ED3" w:rsidRPr="00DA2173">
        <w:rPr>
          <w:i/>
          <w:iCs/>
          <w:sz w:val="24"/>
          <w:szCs w:val="24"/>
        </w:rPr>
        <w:t xml:space="preserve">Safer Consumer Products Program – Six Year Prioritization Retrospective </w:t>
      </w:r>
      <w:r w:rsidR="005B0ED3" w:rsidRPr="00DA2173">
        <w:rPr>
          <w:sz w:val="24"/>
          <w:szCs w:val="24"/>
        </w:rPr>
        <w:t xml:space="preserve">(Supporting document 1). </w:t>
      </w:r>
    </w:p>
    <w:p w14:paraId="00CC34F6" w14:textId="77777777" w:rsidR="00B4445C" w:rsidRPr="00DA2173" w:rsidRDefault="00B4445C" w:rsidP="00654D07">
      <w:pPr>
        <w:spacing w:line="276" w:lineRule="auto"/>
        <w:rPr>
          <w:rFonts w:eastAsia="Calibri"/>
          <w:i/>
          <w:sz w:val="24"/>
          <w:szCs w:val="24"/>
        </w:rPr>
      </w:pPr>
    </w:p>
    <w:p w14:paraId="2FC231F2" w14:textId="0711F769" w:rsidR="007A6E2E" w:rsidRPr="00DA2173" w:rsidRDefault="007A6E2E" w:rsidP="00654D07">
      <w:pPr>
        <w:spacing w:line="276" w:lineRule="auto"/>
        <w:rPr>
          <w:rFonts w:eastAsia="Calibri"/>
          <w:i/>
          <w:sz w:val="24"/>
          <w:szCs w:val="24"/>
        </w:rPr>
      </w:pPr>
      <w:r w:rsidRPr="00DA2173">
        <w:rPr>
          <w:rFonts w:eastAsia="Calibri"/>
          <w:i/>
          <w:sz w:val="24"/>
          <w:szCs w:val="24"/>
        </w:rPr>
        <w:t>Questions to Panel</w:t>
      </w:r>
    </w:p>
    <w:p w14:paraId="21F5F51C" w14:textId="77777777" w:rsidR="00953C24" w:rsidRDefault="00953C24" w:rsidP="00953C24">
      <w:pPr>
        <w:pStyle w:val="ListParagraph"/>
        <w:numPr>
          <w:ilvl w:val="0"/>
          <w:numId w:val="25"/>
        </w:numPr>
        <w:spacing w:line="240" w:lineRule="auto"/>
        <w:textAlignment w:val="center"/>
        <w:rPr>
          <w:rFonts w:eastAsia="Times New Roman"/>
          <w:sz w:val="24"/>
          <w:szCs w:val="24"/>
        </w:rPr>
      </w:pPr>
      <w:r w:rsidRPr="00DA2173">
        <w:rPr>
          <w:rFonts w:eastAsia="Times New Roman"/>
          <w:sz w:val="24"/>
          <w:szCs w:val="24"/>
        </w:rPr>
        <w:t>Does GRSP have recommendations to speed up or improve the transparency of our process</w:t>
      </w:r>
      <w:r>
        <w:rPr>
          <w:rFonts w:eastAsia="Times New Roman"/>
          <w:sz w:val="24"/>
          <w:szCs w:val="24"/>
        </w:rPr>
        <w:t xml:space="preserve"> beyond the process improvement that the DTSC has already undertaken</w:t>
      </w:r>
      <w:r w:rsidRPr="00DA2173">
        <w:rPr>
          <w:rFonts w:eastAsia="Times New Roman"/>
          <w:sz w:val="24"/>
          <w:szCs w:val="24"/>
        </w:rPr>
        <w:t xml:space="preserve">?  </w:t>
      </w:r>
    </w:p>
    <w:p w14:paraId="73C90969" w14:textId="77777777" w:rsidR="00953C24" w:rsidRPr="00DA2173" w:rsidRDefault="00953C24" w:rsidP="00953C24">
      <w:pPr>
        <w:pStyle w:val="ListParagraph"/>
        <w:spacing w:line="240" w:lineRule="auto"/>
        <w:textAlignment w:val="center"/>
        <w:rPr>
          <w:rFonts w:eastAsia="Times New Roman"/>
          <w:sz w:val="24"/>
          <w:szCs w:val="24"/>
        </w:rPr>
      </w:pPr>
    </w:p>
    <w:p w14:paraId="027B03F9" w14:textId="77777777" w:rsidR="00953C24" w:rsidRDefault="00953C24" w:rsidP="00953C24">
      <w:pPr>
        <w:pStyle w:val="ListParagraph"/>
        <w:numPr>
          <w:ilvl w:val="0"/>
          <w:numId w:val="25"/>
        </w:numPr>
        <w:spacing w:line="240" w:lineRule="auto"/>
        <w:textAlignment w:val="center"/>
        <w:rPr>
          <w:rFonts w:eastAsia="Times New Roman"/>
          <w:sz w:val="24"/>
          <w:szCs w:val="24"/>
        </w:rPr>
      </w:pPr>
      <w:r>
        <w:rPr>
          <w:rFonts w:eastAsia="Times New Roman"/>
          <w:sz w:val="24"/>
          <w:szCs w:val="24"/>
        </w:rPr>
        <w:t xml:space="preserve">While the prioritization process has evolved over the course of the Program, the fundamental, non-formulaic approach remains the same. What are the advantages of </w:t>
      </w:r>
      <w:r>
        <w:rPr>
          <w:rFonts w:eastAsia="Times New Roman"/>
          <w:sz w:val="24"/>
          <w:szCs w:val="24"/>
        </w:rPr>
        <w:lastRenderedPageBreak/>
        <w:t xml:space="preserve">this approach in fulfilling SCP’s mission? What are the disadvantages and what approaches could be used to mitigate these disadvantages? </w:t>
      </w:r>
    </w:p>
    <w:p w14:paraId="445420A1" w14:textId="77777777" w:rsidR="00953C24" w:rsidRPr="00DA2173" w:rsidRDefault="00953C24" w:rsidP="00953C24">
      <w:pPr>
        <w:pStyle w:val="ListParagraph"/>
        <w:spacing w:line="240" w:lineRule="auto"/>
        <w:textAlignment w:val="center"/>
        <w:rPr>
          <w:rFonts w:eastAsia="Times New Roman"/>
          <w:sz w:val="24"/>
          <w:szCs w:val="24"/>
        </w:rPr>
      </w:pPr>
    </w:p>
    <w:p w14:paraId="1686451D" w14:textId="21473898" w:rsidR="006D70C3" w:rsidRPr="00607957" w:rsidRDefault="006D70C3" w:rsidP="006D70C3">
      <w:pPr>
        <w:pStyle w:val="ListParagraph"/>
        <w:numPr>
          <w:ilvl w:val="0"/>
          <w:numId w:val="25"/>
        </w:numPr>
        <w:spacing w:line="240" w:lineRule="auto"/>
        <w:textAlignment w:val="center"/>
        <w:rPr>
          <w:rFonts w:eastAsia="Times New Roman"/>
          <w:sz w:val="24"/>
          <w:szCs w:val="24"/>
        </w:rPr>
      </w:pPr>
      <w:r w:rsidRPr="00DA2173">
        <w:rPr>
          <w:sz w:val="24"/>
          <w:szCs w:val="24"/>
        </w:rPr>
        <w:t xml:space="preserve">From PHI, “DTSC should evaluate the scientific and procedural foundation of its prioritization process to ensure that it is as efficient as </w:t>
      </w:r>
      <w:proofErr w:type="gramStart"/>
      <w:r w:rsidRPr="00DA2173">
        <w:rPr>
          <w:sz w:val="24"/>
          <w:szCs w:val="24"/>
        </w:rPr>
        <w:t>possible</w:t>
      </w:r>
      <w:proofErr w:type="gramEnd"/>
      <w:r w:rsidRPr="00DA2173">
        <w:rPr>
          <w:sz w:val="24"/>
          <w:szCs w:val="24"/>
        </w:rPr>
        <w:t xml:space="preserve"> and that the prioritization strategy is clearly articulated and appropriately transparent.”  Has this </w:t>
      </w:r>
      <w:r w:rsidR="00C70B84" w:rsidRPr="006F7910">
        <w:rPr>
          <w:sz w:val="24"/>
          <w:szCs w:val="24"/>
        </w:rPr>
        <w:t>r</w:t>
      </w:r>
      <w:r w:rsidRPr="006F7910">
        <w:rPr>
          <w:sz w:val="24"/>
          <w:szCs w:val="24"/>
        </w:rPr>
        <w:t>etrospective presentation</w:t>
      </w:r>
      <w:r w:rsidR="006F7910" w:rsidRPr="006F7910">
        <w:rPr>
          <w:sz w:val="24"/>
          <w:szCs w:val="24"/>
        </w:rPr>
        <w:t xml:space="preserve"> and background paper</w:t>
      </w:r>
      <w:r w:rsidRPr="006F7910">
        <w:rPr>
          <w:sz w:val="24"/>
          <w:szCs w:val="24"/>
        </w:rPr>
        <w:t xml:space="preserve"> satisfied this recommendation from PHI? </w:t>
      </w:r>
      <w:r w:rsidR="006F7910" w:rsidRPr="00607957">
        <w:rPr>
          <w:rStyle w:val="CommentReference"/>
          <w:sz w:val="24"/>
          <w:szCs w:val="24"/>
        </w:rPr>
        <w:t>Is there further information needed to help stakeholder</w:t>
      </w:r>
      <w:r w:rsidR="006F7910">
        <w:rPr>
          <w:rStyle w:val="CommentReference"/>
          <w:sz w:val="24"/>
          <w:szCs w:val="24"/>
        </w:rPr>
        <w:t>s</w:t>
      </w:r>
      <w:r w:rsidR="006F7910" w:rsidRPr="00607957">
        <w:rPr>
          <w:rStyle w:val="CommentReference"/>
          <w:sz w:val="24"/>
          <w:szCs w:val="24"/>
        </w:rPr>
        <w:t xml:space="preserve"> understand our </w:t>
      </w:r>
      <w:r w:rsidR="00C70B84" w:rsidRPr="006F7910">
        <w:rPr>
          <w:sz w:val="24"/>
          <w:szCs w:val="24"/>
        </w:rPr>
        <w:t>process</w:t>
      </w:r>
      <w:r w:rsidR="006F7910" w:rsidRPr="006F7910">
        <w:rPr>
          <w:sz w:val="24"/>
          <w:szCs w:val="24"/>
        </w:rPr>
        <w:t xml:space="preserve"> and pace</w:t>
      </w:r>
      <w:r w:rsidR="00C70B84" w:rsidRPr="006F7910">
        <w:rPr>
          <w:sz w:val="24"/>
          <w:szCs w:val="24"/>
        </w:rPr>
        <w:t xml:space="preserve">? </w:t>
      </w:r>
    </w:p>
    <w:p w14:paraId="17D41928" w14:textId="77777777" w:rsidR="006F7910" w:rsidRPr="00DA2173" w:rsidRDefault="006F7910" w:rsidP="005D1CF0">
      <w:pPr>
        <w:pStyle w:val="ListParagraph"/>
        <w:spacing w:line="240" w:lineRule="auto"/>
        <w:textAlignment w:val="center"/>
        <w:rPr>
          <w:rFonts w:eastAsia="Times New Roman"/>
          <w:sz w:val="24"/>
          <w:szCs w:val="24"/>
        </w:rPr>
      </w:pPr>
    </w:p>
    <w:p w14:paraId="0B6123B8" w14:textId="4452F384" w:rsidR="006D70C3" w:rsidRDefault="00602A1A" w:rsidP="006D70C3">
      <w:pPr>
        <w:pStyle w:val="ListParagraph"/>
        <w:numPr>
          <w:ilvl w:val="0"/>
          <w:numId w:val="25"/>
        </w:numPr>
        <w:spacing w:line="240" w:lineRule="auto"/>
        <w:textAlignment w:val="center"/>
        <w:rPr>
          <w:rFonts w:eastAsia="Times New Roman"/>
          <w:sz w:val="24"/>
          <w:szCs w:val="24"/>
        </w:rPr>
      </w:pPr>
      <w:r>
        <w:rPr>
          <w:rFonts w:eastAsia="Times New Roman"/>
          <w:sz w:val="24"/>
          <w:szCs w:val="24"/>
        </w:rPr>
        <w:t xml:space="preserve">To date, SCP’s stakeholder engagement efforts have centered around public workshops and comment periods, which are time consuming to implement and have been variably effective. While targeted stakeholder outreach may, in some cases, be more effective, it lacks the transparency of the public workshops. </w:t>
      </w:r>
      <w:r w:rsidR="006D70C3" w:rsidRPr="00DA2173">
        <w:rPr>
          <w:rFonts w:eastAsia="Times New Roman"/>
          <w:sz w:val="24"/>
          <w:szCs w:val="24"/>
        </w:rPr>
        <w:t xml:space="preserve">Are there other ways that SCP could solicit information </w:t>
      </w:r>
      <w:r w:rsidR="000153DD">
        <w:rPr>
          <w:rFonts w:eastAsia="Times New Roman"/>
          <w:sz w:val="24"/>
          <w:szCs w:val="24"/>
        </w:rPr>
        <w:t xml:space="preserve">while still retaining transparency in our prioritization process? </w:t>
      </w:r>
      <w:r w:rsidR="00E573A9">
        <w:rPr>
          <w:rFonts w:eastAsia="Times New Roman"/>
          <w:sz w:val="24"/>
          <w:szCs w:val="24"/>
        </w:rPr>
        <w:t xml:space="preserve">SCP recently facilitated small-table discussions at a workshop; the approach elicited more comments and received positive feedback. </w:t>
      </w:r>
      <w:r w:rsidR="000153DD">
        <w:rPr>
          <w:rFonts w:eastAsia="Times New Roman"/>
          <w:sz w:val="24"/>
          <w:szCs w:val="24"/>
        </w:rPr>
        <w:t xml:space="preserve">Are there </w:t>
      </w:r>
      <w:r w:rsidR="00E573A9">
        <w:rPr>
          <w:rFonts w:eastAsia="Times New Roman"/>
          <w:sz w:val="24"/>
          <w:szCs w:val="24"/>
        </w:rPr>
        <w:t xml:space="preserve">additional </w:t>
      </w:r>
      <w:r w:rsidR="000153DD">
        <w:rPr>
          <w:rFonts w:eastAsia="Times New Roman"/>
          <w:sz w:val="24"/>
          <w:szCs w:val="24"/>
        </w:rPr>
        <w:t xml:space="preserve">approaches </w:t>
      </w:r>
      <w:r w:rsidR="00E573A9">
        <w:rPr>
          <w:rFonts w:eastAsia="Times New Roman"/>
          <w:sz w:val="24"/>
          <w:szCs w:val="24"/>
        </w:rPr>
        <w:t xml:space="preserve">that would </w:t>
      </w:r>
      <w:r w:rsidR="000153DD">
        <w:rPr>
          <w:rFonts w:eastAsia="Times New Roman"/>
          <w:sz w:val="24"/>
          <w:szCs w:val="24"/>
        </w:rPr>
        <w:t xml:space="preserve">make public workshops and comment periods more effective? </w:t>
      </w:r>
    </w:p>
    <w:p w14:paraId="50A559DF" w14:textId="77777777" w:rsidR="006F7910" w:rsidRPr="00DA2173" w:rsidRDefault="006F7910" w:rsidP="005D1CF0">
      <w:pPr>
        <w:pStyle w:val="ListParagraph"/>
        <w:spacing w:line="240" w:lineRule="auto"/>
        <w:textAlignment w:val="center"/>
        <w:rPr>
          <w:rFonts w:eastAsia="Times New Roman"/>
          <w:sz w:val="24"/>
          <w:szCs w:val="24"/>
        </w:rPr>
      </w:pPr>
    </w:p>
    <w:p w14:paraId="2EAFF8E6" w14:textId="3300E22D" w:rsidR="006D70C3" w:rsidRDefault="00DF23ED" w:rsidP="006D70C3">
      <w:pPr>
        <w:pStyle w:val="ListParagraph"/>
        <w:numPr>
          <w:ilvl w:val="0"/>
          <w:numId w:val="25"/>
        </w:numPr>
        <w:spacing w:line="240" w:lineRule="auto"/>
        <w:textAlignment w:val="center"/>
        <w:rPr>
          <w:rFonts w:eastAsia="Times New Roman"/>
          <w:sz w:val="24"/>
          <w:szCs w:val="24"/>
        </w:rPr>
      </w:pPr>
      <w:r>
        <w:rPr>
          <w:rFonts w:eastAsia="Times New Roman"/>
          <w:sz w:val="24"/>
          <w:szCs w:val="24"/>
        </w:rPr>
        <w:t>There are aspects of the prioritization process that could be achieved by leveraging external resources, including environment-specific chemical prioritization (</w:t>
      </w:r>
      <w:r w:rsidR="00953C24">
        <w:rPr>
          <w:rFonts w:eastAsia="Times New Roman"/>
          <w:sz w:val="24"/>
          <w:szCs w:val="24"/>
        </w:rPr>
        <w:t>i.e.,</w:t>
      </w:r>
      <w:r>
        <w:rPr>
          <w:rFonts w:eastAsia="Times New Roman"/>
          <w:sz w:val="24"/>
          <w:szCs w:val="24"/>
        </w:rPr>
        <w:t xml:space="preserve"> aquatic), freeing up DTSC resources and potentially expediting the process. What aspects of the process could be achieved outside of DTSC and how can SCP best leverage these external resources? </w:t>
      </w:r>
    </w:p>
    <w:p w14:paraId="054387D5" w14:textId="77777777" w:rsidR="006F7910" w:rsidRPr="00DA2173" w:rsidRDefault="006F7910" w:rsidP="005D1CF0">
      <w:pPr>
        <w:pStyle w:val="ListParagraph"/>
        <w:spacing w:line="240" w:lineRule="auto"/>
        <w:textAlignment w:val="center"/>
        <w:rPr>
          <w:rFonts w:eastAsia="Times New Roman"/>
          <w:sz w:val="24"/>
          <w:szCs w:val="24"/>
        </w:rPr>
      </w:pPr>
    </w:p>
    <w:p w14:paraId="26318F0F" w14:textId="054B59C5" w:rsidR="006F7910" w:rsidRDefault="006D70C3" w:rsidP="00936217">
      <w:pPr>
        <w:pStyle w:val="ListParagraph"/>
        <w:numPr>
          <w:ilvl w:val="0"/>
          <w:numId w:val="25"/>
        </w:numPr>
        <w:spacing w:line="240" w:lineRule="auto"/>
        <w:textAlignment w:val="center"/>
        <w:rPr>
          <w:rFonts w:eastAsia="Times New Roman"/>
          <w:sz w:val="24"/>
          <w:szCs w:val="24"/>
        </w:rPr>
      </w:pPr>
      <w:r w:rsidRPr="00DA2173">
        <w:rPr>
          <w:rFonts w:eastAsia="Times New Roman"/>
          <w:sz w:val="24"/>
          <w:szCs w:val="24"/>
        </w:rPr>
        <w:t xml:space="preserve">Should </w:t>
      </w:r>
      <w:r w:rsidR="00A47B0C">
        <w:rPr>
          <w:rFonts w:eastAsia="Times New Roman"/>
          <w:sz w:val="24"/>
          <w:szCs w:val="24"/>
        </w:rPr>
        <w:t>SCP</w:t>
      </w:r>
      <w:r w:rsidRPr="00DA2173">
        <w:rPr>
          <w:rFonts w:eastAsia="Times New Roman"/>
          <w:sz w:val="24"/>
          <w:szCs w:val="24"/>
        </w:rPr>
        <w:t xml:space="preserve"> publicize our projects earlier in the scoping phase even though we may not have </w:t>
      </w:r>
      <w:proofErr w:type="gramStart"/>
      <w:r w:rsidRPr="00DA2173">
        <w:rPr>
          <w:rFonts w:eastAsia="Times New Roman"/>
          <w:sz w:val="24"/>
          <w:szCs w:val="24"/>
        </w:rPr>
        <w:t>sufficient</w:t>
      </w:r>
      <w:proofErr w:type="gramEnd"/>
      <w:r w:rsidRPr="00DA2173">
        <w:rPr>
          <w:rFonts w:eastAsia="Times New Roman"/>
          <w:sz w:val="24"/>
          <w:szCs w:val="24"/>
        </w:rPr>
        <w:t xml:space="preserve"> information to understand whether it will be a good candidate for a Priority Product?</w:t>
      </w:r>
      <w:r w:rsidR="001921C2" w:rsidRPr="00DA2173">
        <w:rPr>
          <w:rFonts w:eastAsia="Times New Roman"/>
          <w:sz w:val="24"/>
          <w:szCs w:val="24"/>
        </w:rPr>
        <w:t xml:space="preserve"> </w:t>
      </w:r>
      <w:r w:rsidR="00C70B84">
        <w:rPr>
          <w:rFonts w:eastAsia="Times New Roman"/>
          <w:sz w:val="24"/>
          <w:szCs w:val="24"/>
        </w:rPr>
        <w:t xml:space="preserve">How do we strike the right balance between early stakeholder involvement and the known consequences of daylighting our work, including </w:t>
      </w:r>
      <w:r w:rsidR="001921C2" w:rsidRPr="009C554B">
        <w:rPr>
          <w:rFonts w:eastAsia="Times New Roman"/>
          <w:sz w:val="24"/>
          <w:szCs w:val="24"/>
        </w:rPr>
        <w:t>uninformed substitution</w:t>
      </w:r>
      <w:r w:rsidR="00C70B84" w:rsidRPr="009C554B">
        <w:rPr>
          <w:rFonts w:eastAsia="Times New Roman"/>
          <w:sz w:val="24"/>
          <w:szCs w:val="24"/>
        </w:rPr>
        <w:t xml:space="preserve"> or market repercussions</w:t>
      </w:r>
      <w:r w:rsidR="001921C2" w:rsidRPr="009C554B">
        <w:rPr>
          <w:rFonts w:eastAsia="Times New Roman"/>
          <w:sz w:val="24"/>
          <w:szCs w:val="24"/>
        </w:rPr>
        <w:t xml:space="preserve">? </w:t>
      </w:r>
    </w:p>
    <w:p w14:paraId="36BF97F4" w14:textId="77777777" w:rsidR="009C554B" w:rsidRPr="009C554B" w:rsidRDefault="009C554B" w:rsidP="009C554B">
      <w:pPr>
        <w:pStyle w:val="ListParagraph"/>
        <w:spacing w:line="240" w:lineRule="auto"/>
        <w:textAlignment w:val="center"/>
        <w:rPr>
          <w:rFonts w:eastAsia="Times New Roman"/>
          <w:sz w:val="24"/>
          <w:szCs w:val="24"/>
        </w:rPr>
      </w:pPr>
    </w:p>
    <w:p w14:paraId="540528A8" w14:textId="1D0E4730" w:rsidR="007A6E2E" w:rsidRPr="00DA2173" w:rsidRDefault="00C37E7D" w:rsidP="00C37E7D">
      <w:pPr>
        <w:pStyle w:val="Heading4"/>
        <w:rPr>
          <w:rFonts w:eastAsia="Calibri"/>
        </w:rPr>
      </w:pPr>
      <w:r>
        <w:rPr>
          <w:rFonts w:eastAsia="Calibri"/>
        </w:rPr>
        <w:t>Key Documents</w:t>
      </w:r>
    </w:p>
    <w:p w14:paraId="6161E7BE" w14:textId="426A415D" w:rsidR="00B818C4" w:rsidRDefault="00C37E7D">
      <w:pPr>
        <w:ind w:left="360"/>
        <w:rPr>
          <w:sz w:val="24"/>
          <w:szCs w:val="24"/>
        </w:rPr>
      </w:pPr>
      <w:bookmarkStart w:id="0" w:name="_Hlk5368694"/>
      <w:r>
        <w:rPr>
          <w:sz w:val="24"/>
          <w:szCs w:val="24"/>
        </w:rPr>
        <w:t>1.1.1</w:t>
      </w:r>
      <w:r w:rsidR="00CD23D6">
        <w:rPr>
          <w:sz w:val="24"/>
          <w:szCs w:val="24"/>
        </w:rPr>
        <w:t xml:space="preserve"> </w:t>
      </w:r>
      <w:r w:rsidR="00D82A95">
        <w:rPr>
          <w:sz w:val="24"/>
          <w:szCs w:val="24"/>
        </w:rPr>
        <w:t>-</w:t>
      </w:r>
      <w:r w:rsidR="00CD23D6">
        <w:rPr>
          <w:sz w:val="24"/>
          <w:szCs w:val="24"/>
        </w:rPr>
        <w:t xml:space="preserve"> </w:t>
      </w:r>
      <w:r w:rsidR="00B818C4" w:rsidRPr="00D82A95">
        <w:rPr>
          <w:sz w:val="24"/>
          <w:szCs w:val="24"/>
        </w:rPr>
        <w:t>Safer Consumer Products Program – Six Year Prioritization Retrospective</w:t>
      </w:r>
    </w:p>
    <w:p w14:paraId="0F081C7C" w14:textId="77777777" w:rsidR="00C37E7D" w:rsidRPr="00565B81" w:rsidRDefault="00C37E7D" w:rsidP="00C37E7D">
      <w:pPr>
        <w:ind w:left="360"/>
        <w:rPr>
          <w:sz w:val="24"/>
          <w:szCs w:val="24"/>
        </w:rPr>
      </w:pPr>
    </w:p>
    <w:p w14:paraId="1A7CFFB2" w14:textId="77777777" w:rsidR="00C37E7D" w:rsidRPr="00C37E7D" w:rsidRDefault="00C37E7D" w:rsidP="00C37E7D">
      <w:pPr>
        <w:pStyle w:val="Heading4"/>
      </w:pPr>
      <w:r w:rsidRPr="00C37E7D">
        <w:t xml:space="preserve">Supporting Documents </w:t>
      </w:r>
    </w:p>
    <w:p w14:paraId="0E1D552E" w14:textId="0C2CB2CC" w:rsidR="00843467" w:rsidRPr="003D5DA9" w:rsidRDefault="003D5DA9" w:rsidP="003D5DA9">
      <w:pPr>
        <w:spacing w:line="276" w:lineRule="auto"/>
        <w:ind w:firstLine="360"/>
        <w:rPr>
          <w:rFonts w:cstheme="minorBidi"/>
          <w:color w:val="auto"/>
          <w:sz w:val="24"/>
          <w:szCs w:val="24"/>
        </w:rPr>
      </w:pPr>
      <w:r w:rsidRPr="003D5DA9">
        <w:rPr>
          <w:sz w:val="24"/>
          <w:szCs w:val="24"/>
        </w:rPr>
        <w:t>1.1.2</w:t>
      </w:r>
      <w:r w:rsidR="00CD23D6" w:rsidRPr="003D5DA9">
        <w:rPr>
          <w:sz w:val="24"/>
          <w:szCs w:val="24"/>
        </w:rPr>
        <w:t xml:space="preserve"> </w:t>
      </w:r>
      <w:r w:rsidR="00D82A95">
        <w:rPr>
          <w:sz w:val="24"/>
          <w:szCs w:val="24"/>
        </w:rPr>
        <w:t>-</w:t>
      </w:r>
      <w:r w:rsidR="00CD23D6" w:rsidRPr="003D5DA9">
        <w:rPr>
          <w:sz w:val="24"/>
          <w:szCs w:val="24"/>
        </w:rPr>
        <w:t xml:space="preserve"> </w:t>
      </w:r>
      <w:r w:rsidR="00843467" w:rsidRPr="00D82A95">
        <w:rPr>
          <w:sz w:val="24"/>
          <w:szCs w:val="24"/>
        </w:rPr>
        <w:t>Prioritized PP List from 2013</w:t>
      </w:r>
      <w:r w:rsidR="00843467" w:rsidRPr="003D5DA9">
        <w:rPr>
          <w:sz w:val="24"/>
          <w:szCs w:val="24"/>
        </w:rPr>
        <w:t xml:space="preserve"> </w:t>
      </w:r>
    </w:p>
    <w:p w14:paraId="691292D7" w14:textId="030EC616" w:rsidR="006D70C3" w:rsidRPr="00DA2173" w:rsidRDefault="003D5DA9" w:rsidP="003D5DA9">
      <w:pPr>
        <w:pStyle w:val="ListParagraph"/>
        <w:spacing w:line="276" w:lineRule="auto"/>
        <w:ind w:hanging="360"/>
        <w:rPr>
          <w:sz w:val="24"/>
          <w:szCs w:val="24"/>
        </w:rPr>
      </w:pPr>
      <w:r>
        <w:rPr>
          <w:sz w:val="24"/>
          <w:szCs w:val="24"/>
        </w:rPr>
        <w:t>1.1.3</w:t>
      </w:r>
      <w:r w:rsidR="00CD23D6">
        <w:rPr>
          <w:sz w:val="24"/>
          <w:szCs w:val="24"/>
        </w:rPr>
        <w:t xml:space="preserve"> </w:t>
      </w:r>
      <w:r w:rsidR="00D82A95">
        <w:rPr>
          <w:sz w:val="24"/>
          <w:szCs w:val="24"/>
        </w:rPr>
        <w:t xml:space="preserve">- </w:t>
      </w:r>
      <w:r w:rsidR="008E2096" w:rsidRPr="00D82A95">
        <w:rPr>
          <w:sz w:val="24"/>
          <w:szCs w:val="24"/>
        </w:rPr>
        <w:t xml:space="preserve">PP </w:t>
      </w:r>
      <w:r w:rsidR="006D70C3" w:rsidRPr="00D82A95">
        <w:rPr>
          <w:sz w:val="24"/>
          <w:szCs w:val="24"/>
        </w:rPr>
        <w:t>timeline</w:t>
      </w:r>
    </w:p>
    <w:p w14:paraId="6F2D4510" w14:textId="59AC84F6" w:rsidR="00F968B0" w:rsidRPr="00DA2173" w:rsidRDefault="003D5DA9" w:rsidP="003D5DA9">
      <w:pPr>
        <w:pStyle w:val="PlainText"/>
        <w:ind w:left="720" w:hanging="360"/>
        <w:rPr>
          <w:sz w:val="24"/>
          <w:szCs w:val="24"/>
        </w:rPr>
      </w:pPr>
      <w:r>
        <w:rPr>
          <w:sz w:val="24"/>
          <w:szCs w:val="24"/>
        </w:rPr>
        <w:t>1.1.4</w:t>
      </w:r>
      <w:r w:rsidR="00CD23D6">
        <w:rPr>
          <w:sz w:val="24"/>
          <w:szCs w:val="24"/>
        </w:rPr>
        <w:t xml:space="preserve"> </w:t>
      </w:r>
      <w:r w:rsidR="00D82A95">
        <w:rPr>
          <w:sz w:val="24"/>
          <w:szCs w:val="24"/>
        </w:rPr>
        <w:t xml:space="preserve">- </w:t>
      </w:r>
      <w:r w:rsidR="00F968B0" w:rsidRPr="00D82A95">
        <w:rPr>
          <w:sz w:val="24"/>
          <w:szCs w:val="24"/>
        </w:rPr>
        <w:t>Scoping Plan template</w:t>
      </w:r>
    </w:p>
    <w:p w14:paraId="6EAAD75F" w14:textId="186A0ED6" w:rsidR="00F968B0" w:rsidRPr="00DA2173" w:rsidRDefault="003D5DA9" w:rsidP="003D5DA9">
      <w:pPr>
        <w:pStyle w:val="PlainText"/>
        <w:ind w:left="720" w:hanging="360"/>
        <w:rPr>
          <w:sz w:val="24"/>
          <w:szCs w:val="24"/>
        </w:rPr>
      </w:pPr>
      <w:r>
        <w:rPr>
          <w:sz w:val="24"/>
          <w:szCs w:val="24"/>
        </w:rPr>
        <w:t xml:space="preserve">1.1.5 </w:t>
      </w:r>
      <w:r w:rsidR="00D82A95">
        <w:rPr>
          <w:sz w:val="24"/>
          <w:szCs w:val="24"/>
        </w:rPr>
        <w:t xml:space="preserve">- </w:t>
      </w:r>
      <w:r w:rsidR="00F968B0" w:rsidRPr="00D82A95">
        <w:rPr>
          <w:sz w:val="24"/>
          <w:szCs w:val="24"/>
        </w:rPr>
        <w:t xml:space="preserve">Scoping Report </w:t>
      </w:r>
      <w:proofErr w:type="spellStart"/>
      <w:r w:rsidR="00F968B0" w:rsidRPr="00D82A95">
        <w:rPr>
          <w:sz w:val="24"/>
          <w:szCs w:val="24"/>
        </w:rPr>
        <w:t>Template_Phase</w:t>
      </w:r>
      <w:proofErr w:type="spellEnd"/>
      <w:r w:rsidR="00F968B0" w:rsidRPr="00D82A95">
        <w:rPr>
          <w:sz w:val="24"/>
          <w:szCs w:val="24"/>
        </w:rPr>
        <w:t xml:space="preserve"> 1</w:t>
      </w:r>
    </w:p>
    <w:p w14:paraId="53D6F050" w14:textId="64FED85D" w:rsidR="00F968B0" w:rsidRPr="00683430" w:rsidRDefault="003D5DA9" w:rsidP="003D5DA9">
      <w:pPr>
        <w:pStyle w:val="PlainText"/>
        <w:ind w:left="720" w:hanging="360"/>
        <w:rPr>
          <w:rStyle w:val="Hyperlink"/>
          <w:color w:val="auto"/>
          <w:sz w:val="24"/>
          <w:szCs w:val="24"/>
          <w:u w:val="none"/>
        </w:rPr>
      </w:pPr>
      <w:r>
        <w:rPr>
          <w:sz w:val="24"/>
          <w:szCs w:val="24"/>
        </w:rPr>
        <w:t>1.1.6</w:t>
      </w:r>
      <w:r w:rsidR="00B62EE5">
        <w:rPr>
          <w:sz w:val="24"/>
          <w:szCs w:val="24"/>
        </w:rPr>
        <w:t xml:space="preserve"> </w:t>
      </w:r>
      <w:r w:rsidR="00D82A95">
        <w:rPr>
          <w:sz w:val="24"/>
          <w:szCs w:val="24"/>
        </w:rPr>
        <w:t xml:space="preserve">- </w:t>
      </w:r>
      <w:r w:rsidR="00F968B0" w:rsidRPr="00D82A95">
        <w:rPr>
          <w:sz w:val="24"/>
          <w:szCs w:val="24"/>
        </w:rPr>
        <w:t>Chemical and Product Data Sources</w:t>
      </w:r>
      <w:r w:rsidR="00F968B0" w:rsidRPr="00DA2173">
        <w:rPr>
          <w:sz w:val="24"/>
          <w:szCs w:val="24"/>
        </w:rPr>
        <w:t xml:space="preserve"> </w:t>
      </w:r>
      <w:r w:rsidR="00D82A95">
        <w:rPr>
          <w:sz w:val="24"/>
          <w:szCs w:val="24"/>
        </w:rPr>
        <w:t>(</w:t>
      </w:r>
      <w:r w:rsidR="00815762" w:rsidRPr="00815762">
        <w:rPr>
          <w:i/>
          <w:iCs/>
          <w:sz w:val="24"/>
          <w:szCs w:val="24"/>
        </w:rPr>
        <w:t>best to view, not print</w:t>
      </w:r>
      <w:r w:rsidR="00815762">
        <w:rPr>
          <w:sz w:val="24"/>
          <w:szCs w:val="24"/>
        </w:rPr>
        <w:t>)</w:t>
      </w:r>
      <w:r w:rsidR="00F968B0" w:rsidRPr="00DA2173">
        <w:rPr>
          <w:sz w:val="24"/>
          <w:szCs w:val="24"/>
        </w:rPr>
        <w:t xml:space="preserve"> </w:t>
      </w:r>
    </w:p>
    <w:p w14:paraId="5A1C2958" w14:textId="1FBF4526" w:rsidR="007C3B41" w:rsidRPr="00D82A95" w:rsidRDefault="003D5DA9" w:rsidP="003D5DA9">
      <w:pPr>
        <w:pStyle w:val="PlainText"/>
        <w:ind w:left="720" w:hanging="360"/>
        <w:rPr>
          <w:rStyle w:val="Hyperlink"/>
          <w:color w:val="auto"/>
          <w:sz w:val="24"/>
          <w:szCs w:val="24"/>
          <w:u w:val="none"/>
        </w:rPr>
      </w:pPr>
      <w:r w:rsidRPr="00D82A95">
        <w:rPr>
          <w:rStyle w:val="Hyperlink"/>
          <w:color w:val="auto"/>
          <w:sz w:val="24"/>
          <w:szCs w:val="24"/>
          <w:u w:val="none"/>
        </w:rPr>
        <w:t xml:space="preserve">1.1.7 </w:t>
      </w:r>
      <w:r w:rsidR="00D82A95" w:rsidRPr="00D82A95">
        <w:rPr>
          <w:rStyle w:val="Hyperlink"/>
          <w:color w:val="auto"/>
          <w:sz w:val="24"/>
          <w:szCs w:val="24"/>
          <w:u w:val="none"/>
        </w:rPr>
        <w:t xml:space="preserve">- </w:t>
      </w:r>
      <w:r w:rsidR="007C3B41" w:rsidRPr="00D82A95">
        <w:rPr>
          <w:rStyle w:val="Hyperlink"/>
          <w:color w:val="auto"/>
          <w:sz w:val="24"/>
          <w:szCs w:val="24"/>
          <w:u w:val="none"/>
        </w:rPr>
        <w:t xml:space="preserve">QuickStart Guide </w:t>
      </w:r>
    </w:p>
    <w:p w14:paraId="5E144DB2" w14:textId="5D3F9DF6" w:rsidR="00F968B0" w:rsidRPr="00DA2173" w:rsidRDefault="003D5DA9" w:rsidP="00971DDE">
      <w:pPr>
        <w:pStyle w:val="PlainText"/>
        <w:ind w:left="720" w:hanging="360"/>
        <w:rPr>
          <w:sz w:val="24"/>
          <w:szCs w:val="24"/>
        </w:rPr>
      </w:pPr>
      <w:r w:rsidRPr="00D82A95">
        <w:rPr>
          <w:rStyle w:val="Hyperlink"/>
          <w:color w:val="auto"/>
          <w:sz w:val="24"/>
          <w:szCs w:val="24"/>
          <w:u w:val="none"/>
        </w:rPr>
        <w:t>1.1.8</w:t>
      </w:r>
      <w:r w:rsidR="00D82A95" w:rsidRPr="00D82A95">
        <w:rPr>
          <w:rStyle w:val="Hyperlink"/>
          <w:color w:val="auto"/>
          <w:sz w:val="24"/>
          <w:szCs w:val="24"/>
          <w:u w:val="none"/>
        </w:rPr>
        <w:t xml:space="preserve"> -</w:t>
      </w:r>
      <w:r w:rsidRPr="00D82A95">
        <w:rPr>
          <w:rStyle w:val="Hyperlink"/>
          <w:color w:val="auto"/>
          <w:sz w:val="24"/>
          <w:szCs w:val="24"/>
          <w:u w:val="none"/>
        </w:rPr>
        <w:t xml:space="preserve"> </w:t>
      </w:r>
      <w:r w:rsidR="007C3B41" w:rsidRPr="00D82A95">
        <w:rPr>
          <w:rStyle w:val="Hyperlink"/>
          <w:color w:val="auto"/>
          <w:sz w:val="24"/>
          <w:szCs w:val="24"/>
          <w:u w:val="none"/>
        </w:rPr>
        <w:t>PM Roadmap template</w:t>
      </w:r>
      <w:r w:rsidR="00D82A95" w:rsidRPr="00D82A95">
        <w:rPr>
          <w:rStyle w:val="Hyperlink"/>
          <w:color w:val="auto"/>
          <w:sz w:val="24"/>
          <w:szCs w:val="24"/>
          <w:u w:val="none"/>
        </w:rPr>
        <w:t xml:space="preserve"> </w:t>
      </w:r>
    </w:p>
    <w:p w14:paraId="4DCF86AB" w14:textId="24023EC2" w:rsidR="00ED5E0D" w:rsidRPr="00923D5A" w:rsidRDefault="00ED5E0D" w:rsidP="00923D5A">
      <w:pPr>
        <w:pStyle w:val="Heading2"/>
      </w:pPr>
      <w:bookmarkStart w:id="1" w:name="_Hlk22123415"/>
      <w:bookmarkEnd w:id="0"/>
      <w:r w:rsidRPr="00923D5A">
        <w:rPr>
          <w:rStyle w:val="gmail-s1"/>
        </w:rPr>
        <w:lastRenderedPageBreak/>
        <w:t xml:space="preserve">Topic </w:t>
      </w:r>
      <w:r w:rsidR="00CA6165" w:rsidRPr="00923D5A">
        <w:rPr>
          <w:rStyle w:val="gmail-s1"/>
        </w:rPr>
        <w:t>1.2</w:t>
      </w:r>
      <w:r w:rsidRPr="00923D5A">
        <w:rPr>
          <w:rStyle w:val="gmail-s1"/>
        </w:rPr>
        <w:t>.</w:t>
      </w:r>
      <w:r w:rsidR="00CA6165" w:rsidRPr="00923D5A">
        <w:rPr>
          <w:rStyle w:val="gmail-s1"/>
        </w:rPr>
        <w:t xml:space="preserve"> -</w:t>
      </w:r>
      <w:r w:rsidRPr="00923D5A">
        <w:rPr>
          <w:rStyle w:val="gmail-s1"/>
        </w:rPr>
        <w:t xml:space="preserve"> How much information should SCP put into a profile?</w:t>
      </w:r>
    </w:p>
    <w:p w14:paraId="75FFDA09" w14:textId="4F017A30" w:rsidR="00ED5E0D" w:rsidRPr="00DA2173" w:rsidRDefault="00ED5E0D" w:rsidP="00A600F0">
      <w:pPr>
        <w:pStyle w:val="Heading4"/>
        <w:rPr>
          <w:sz w:val="24"/>
          <w:szCs w:val="24"/>
        </w:rPr>
      </w:pPr>
      <w:r w:rsidRPr="00DA2173">
        <w:rPr>
          <w:sz w:val="24"/>
          <w:szCs w:val="24"/>
        </w:rPr>
        <w:t>Topic summary</w:t>
      </w:r>
    </w:p>
    <w:p w14:paraId="735C8B05" w14:textId="78B3E1AA" w:rsidR="00ED5E0D" w:rsidRPr="00DA2173" w:rsidRDefault="00ED5E0D" w:rsidP="00ED5E0D">
      <w:pPr>
        <w:rPr>
          <w:b/>
          <w:bCs/>
          <w:sz w:val="24"/>
          <w:szCs w:val="24"/>
        </w:rPr>
      </w:pPr>
      <w:r w:rsidRPr="00DA2173">
        <w:rPr>
          <w:sz w:val="24"/>
          <w:szCs w:val="24"/>
        </w:rPr>
        <w:t xml:space="preserve">The SCP Regulations require the Program to make the case for 1) potential exposure to a </w:t>
      </w:r>
      <w:r w:rsidR="0045680F">
        <w:rPr>
          <w:sz w:val="24"/>
          <w:szCs w:val="24"/>
        </w:rPr>
        <w:t>Candidate Chemical</w:t>
      </w:r>
      <w:r w:rsidRPr="00DA2173">
        <w:rPr>
          <w:sz w:val="24"/>
          <w:szCs w:val="24"/>
        </w:rPr>
        <w:t xml:space="preserve">, and 2) the potential for the exposure to cause or contribute to significant or widespread adverse impacts. The potential exposure and the associated adverse impacts are documented in </w:t>
      </w:r>
      <w:r w:rsidR="001921C2" w:rsidRPr="00DA2173">
        <w:rPr>
          <w:sz w:val="24"/>
          <w:szCs w:val="24"/>
        </w:rPr>
        <w:t>P</w:t>
      </w:r>
      <w:r w:rsidRPr="00DA2173">
        <w:rPr>
          <w:sz w:val="24"/>
          <w:szCs w:val="24"/>
        </w:rPr>
        <w:t xml:space="preserve">riority </w:t>
      </w:r>
      <w:r w:rsidR="001921C2" w:rsidRPr="00DA2173">
        <w:rPr>
          <w:sz w:val="24"/>
          <w:szCs w:val="24"/>
        </w:rPr>
        <w:t>P</w:t>
      </w:r>
      <w:r w:rsidRPr="00DA2173">
        <w:rPr>
          <w:sz w:val="24"/>
          <w:szCs w:val="24"/>
        </w:rPr>
        <w:t xml:space="preserve">roduct </w:t>
      </w:r>
      <w:r w:rsidR="001921C2" w:rsidRPr="00DA2173">
        <w:rPr>
          <w:sz w:val="24"/>
          <w:szCs w:val="24"/>
        </w:rPr>
        <w:t>P</w:t>
      </w:r>
      <w:r w:rsidRPr="00DA2173">
        <w:rPr>
          <w:sz w:val="24"/>
          <w:szCs w:val="24"/>
        </w:rPr>
        <w:t>rofiles, which provide the scientific basis for the Priority Product Rulemaking.</w:t>
      </w:r>
      <w:r w:rsidR="001921C2" w:rsidRPr="00DA2173">
        <w:rPr>
          <w:sz w:val="24"/>
          <w:szCs w:val="24"/>
        </w:rPr>
        <w:t xml:space="preserve"> </w:t>
      </w:r>
      <w:r w:rsidRPr="00DA2173">
        <w:rPr>
          <w:sz w:val="24"/>
          <w:szCs w:val="24"/>
        </w:rPr>
        <w:t xml:space="preserve">The audiences of these profiles include the public, Responsible Entities, NGOs, peer reviewers, the Office of Administrative Law, other </w:t>
      </w:r>
      <w:r w:rsidR="00953C24">
        <w:rPr>
          <w:sz w:val="24"/>
          <w:szCs w:val="24"/>
        </w:rPr>
        <w:t>CalEPA boards and departments</w:t>
      </w:r>
      <w:r w:rsidRPr="00DA2173">
        <w:rPr>
          <w:sz w:val="24"/>
          <w:szCs w:val="24"/>
        </w:rPr>
        <w:t>, and executive management.</w:t>
      </w:r>
    </w:p>
    <w:p w14:paraId="404E337B" w14:textId="77777777" w:rsidR="00ED5E0D" w:rsidRPr="00DA2173" w:rsidRDefault="00ED5E0D" w:rsidP="00ED5E0D">
      <w:pPr>
        <w:rPr>
          <w:b/>
          <w:bCs/>
          <w:sz w:val="24"/>
          <w:szCs w:val="24"/>
        </w:rPr>
      </w:pPr>
    </w:p>
    <w:p w14:paraId="5F2CE582" w14:textId="68271660" w:rsidR="00ED5E0D" w:rsidRDefault="00ED5E0D" w:rsidP="00ED5E0D">
      <w:pPr>
        <w:rPr>
          <w:sz w:val="24"/>
          <w:szCs w:val="24"/>
        </w:rPr>
      </w:pPr>
      <w:r w:rsidRPr="00DA2173">
        <w:rPr>
          <w:sz w:val="24"/>
          <w:szCs w:val="24"/>
        </w:rPr>
        <w:t xml:space="preserve">Since the initiation of the SCP program, </w:t>
      </w:r>
      <w:r w:rsidR="00E573A9">
        <w:rPr>
          <w:sz w:val="24"/>
          <w:szCs w:val="24"/>
        </w:rPr>
        <w:t>SCP has</w:t>
      </w:r>
      <w:r w:rsidRPr="00DA2173">
        <w:rPr>
          <w:sz w:val="24"/>
          <w:szCs w:val="24"/>
        </w:rPr>
        <w:t xml:space="preserve"> released seven </w:t>
      </w:r>
      <w:r w:rsidR="009F7F9F">
        <w:rPr>
          <w:sz w:val="24"/>
          <w:szCs w:val="24"/>
        </w:rPr>
        <w:t>P</w:t>
      </w:r>
      <w:r w:rsidRPr="00DA2173">
        <w:rPr>
          <w:sz w:val="24"/>
          <w:szCs w:val="24"/>
        </w:rPr>
        <w:t xml:space="preserve">riority </w:t>
      </w:r>
      <w:r w:rsidR="009F7F9F">
        <w:rPr>
          <w:sz w:val="24"/>
          <w:szCs w:val="24"/>
        </w:rPr>
        <w:t>P</w:t>
      </w:r>
      <w:r w:rsidRPr="00DA2173">
        <w:rPr>
          <w:sz w:val="24"/>
          <w:szCs w:val="24"/>
        </w:rPr>
        <w:t xml:space="preserve">roduct profiles, and a few more are under development. The content </w:t>
      </w:r>
      <w:r w:rsidR="00FA6AD9">
        <w:rPr>
          <w:sz w:val="24"/>
          <w:szCs w:val="24"/>
        </w:rPr>
        <w:t>of</w:t>
      </w:r>
      <w:r w:rsidRPr="00DA2173">
        <w:rPr>
          <w:sz w:val="24"/>
          <w:szCs w:val="24"/>
        </w:rPr>
        <w:t xml:space="preserve"> these profiles </w:t>
      </w:r>
      <w:r w:rsidR="00FA6AD9">
        <w:rPr>
          <w:sz w:val="24"/>
          <w:szCs w:val="24"/>
        </w:rPr>
        <w:t>has</w:t>
      </w:r>
      <w:r w:rsidR="00FA6AD9" w:rsidRPr="00DA2173">
        <w:rPr>
          <w:sz w:val="24"/>
          <w:szCs w:val="24"/>
        </w:rPr>
        <w:t xml:space="preserve"> </w:t>
      </w:r>
      <w:r w:rsidRPr="00DA2173">
        <w:rPr>
          <w:sz w:val="24"/>
          <w:szCs w:val="24"/>
        </w:rPr>
        <w:t>evolv</w:t>
      </w:r>
      <w:r w:rsidR="00FA6AD9">
        <w:rPr>
          <w:sz w:val="24"/>
          <w:szCs w:val="24"/>
        </w:rPr>
        <w:t>ed</w:t>
      </w:r>
      <w:r w:rsidRPr="00DA2173">
        <w:rPr>
          <w:sz w:val="24"/>
          <w:szCs w:val="24"/>
        </w:rPr>
        <w:t xml:space="preserve"> in the breadth and depth of scientific details. </w:t>
      </w:r>
    </w:p>
    <w:p w14:paraId="635BE1B8" w14:textId="77777777" w:rsidR="00E573A9" w:rsidRPr="00DA2173" w:rsidRDefault="00E573A9" w:rsidP="00ED5E0D">
      <w:pPr>
        <w:rPr>
          <w:sz w:val="24"/>
          <w:szCs w:val="24"/>
        </w:rPr>
      </w:pPr>
    </w:p>
    <w:p w14:paraId="586D895C" w14:textId="5DD11F7A" w:rsidR="00ED5E0D" w:rsidRPr="00DA2173" w:rsidRDefault="00ED5E0D" w:rsidP="00ED5E0D">
      <w:pPr>
        <w:rPr>
          <w:sz w:val="24"/>
          <w:szCs w:val="24"/>
        </w:rPr>
      </w:pPr>
      <w:r w:rsidRPr="00DA2173">
        <w:rPr>
          <w:sz w:val="24"/>
          <w:szCs w:val="24"/>
        </w:rPr>
        <w:t xml:space="preserve">Over time, the Program has been tackling more complex questions (e.g., PFAS in carpets and rugs). As a result, the profiles have added more information to try to better address the complexity of more recent proposed Priority Products and provide a more comprehensive document to serve as the basis for our decision. The profiles are shifting from documenting the minimum requirements in the SCP regulations to more comprehensive science assessment documents. For example, the Profile for PFAS in Carpets and Rugs was 137 pages and included more than </w:t>
      </w:r>
      <w:r w:rsidR="00AA115F">
        <w:rPr>
          <w:sz w:val="24"/>
          <w:szCs w:val="24"/>
        </w:rPr>
        <w:t>600</w:t>
      </w:r>
      <w:r w:rsidR="00AA115F" w:rsidRPr="00DA2173">
        <w:rPr>
          <w:sz w:val="24"/>
          <w:szCs w:val="24"/>
        </w:rPr>
        <w:t xml:space="preserve"> </w:t>
      </w:r>
      <w:r w:rsidRPr="00DA2173">
        <w:rPr>
          <w:sz w:val="24"/>
          <w:szCs w:val="24"/>
        </w:rPr>
        <w:t xml:space="preserve">references; and detailed exposure pathways and conceptual models were presented. </w:t>
      </w:r>
    </w:p>
    <w:p w14:paraId="7D3B8627" w14:textId="77777777" w:rsidR="00ED5E0D" w:rsidRPr="00DA2173" w:rsidRDefault="00ED5E0D" w:rsidP="00ED5E0D">
      <w:pPr>
        <w:rPr>
          <w:sz w:val="24"/>
          <w:szCs w:val="24"/>
        </w:rPr>
      </w:pPr>
    </w:p>
    <w:p w14:paraId="68F77DC2" w14:textId="68ED279F" w:rsidR="00ED5E0D" w:rsidRPr="00DA2173" w:rsidRDefault="00ED5E0D" w:rsidP="00ED5E0D">
      <w:pPr>
        <w:rPr>
          <w:sz w:val="24"/>
          <w:szCs w:val="24"/>
        </w:rPr>
      </w:pPr>
      <w:r w:rsidRPr="00DA2173">
        <w:rPr>
          <w:sz w:val="24"/>
          <w:szCs w:val="24"/>
        </w:rPr>
        <w:t xml:space="preserve">On the one hand, a comprehensive and solid science document might facilitate science communication and decision making; on the other hand, these profiles require a </w:t>
      </w:r>
      <w:r w:rsidR="00953C24">
        <w:rPr>
          <w:sz w:val="24"/>
          <w:szCs w:val="24"/>
        </w:rPr>
        <w:t>tremendous</w:t>
      </w:r>
      <w:r w:rsidRPr="00DA2173">
        <w:rPr>
          <w:sz w:val="24"/>
          <w:szCs w:val="24"/>
        </w:rPr>
        <w:t xml:space="preserve"> investment of time by staff and</w:t>
      </w:r>
      <w:r w:rsidR="00953C24">
        <w:rPr>
          <w:sz w:val="24"/>
          <w:szCs w:val="24"/>
        </w:rPr>
        <w:t xml:space="preserve"> increases the time needed to develop more complex profiles – slowing the pace of work of the program</w:t>
      </w:r>
      <w:r w:rsidRPr="00DA2173">
        <w:rPr>
          <w:sz w:val="24"/>
          <w:szCs w:val="24"/>
        </w:rPr>
        <w:t xml:space="preserve">. </w:t>
      </w:r>
      <w:r w:rsidR="00471154">
        <w:rPr>
          <w:sz w:val="24"/>
          <w:szCs w:val="24"/>
        </w:rPr>
        <w:t xml:space="preserve">DTSC </w:t>
      </w:r>
      <w:r w:rsidRPr="00DA2173">
        <w:rPr>
          <w:sz w:val="24"/>
          <w:szCs w:val="24"/>
        </w:rPr>
        <w:t>would like to strike the right balance between writing scientifically-sound, legally</w:t>
      </w:r>
      <w:r w:rsidR="00471154">
        <w:rPr>
          <w:sz w:val="24"/>
          <w:szCs w:val="24"/>
        </w:rPr>
        <w:t xml:space="preserve"> </w:t>
      </w:r>
      <w:r w:rsidRPr="00DA2173">
        <w:rPr>
          <w:sz w:val="24"/>
          <w:szCs w:val="24"/>
        </w:rPr>
        <w:t xml:space="preserve">defensible profiles and efficiently listing PPs.  </w:t>
      </w:r>
    </w:p>
    <w:p w14:paraId="79A05876" w14:textId="77777777" w:rsidR="00ED5E0D" w:rsidRPr="00DA2173" w:rsidRDefault="00ED5E0D" w:rsidP="00ED5E0D">
      <w:pPr>
        <w:rPr>
          <w:sz w:val="24"/>
          <w:szCs w:val="24"/>
        </w:rPr>
      </w:pPr>
    </w:p>
    <w:p w14:paraId="176E90AB" w14:textId="77777777" w:rsidR="00ED5E0D" w:rsidRPr="00DA2173" w:rsidRDefault="00ED5E0D" w:rsidP="001921C2">
      <w:pPr>
        <w:pStyle w:val="Heading4"/>
        <w:rPr>
          <w:sz w:val="24"/>
          <w:szCs w:val="24"/>
        </w:rPr>
      </w:pPr>
      <w:r w:rsidRPr="00DA2173">
        <w:rPr>
          <w:sz w:val="24"/>
          <w:szCs w:val="24"/>
        </w:rPr>
        <w:t>GRSP Questions</w:t>
      </w:r>
    </w:p>
    <w:p w14:paraId="07B0B5E2" w14:textId="77777777" w:rsidR="00ED5E0D" w:rsidRPr="00DA2173" w:rsidRDefault="00ED5E0D" w:rsidP="00ED5E0D">
      <w:pPr>
        <w:rPr>
          <w:b/>
          <w:bCs/>
          <w:sz w:val="24"/>
          <w:szCs w:val="24"/>
        </w:rPr>
      </w:pPr>
    </w:p>
    <w:p w14:paraId="6F90E252" w14:textId="62E9D52D" w:rsidR="00ED5E0D" w:rsidRPr="000C72D4" w:rsidRDefault="00ED5E0D" w:rsidP="000C72D4">
      <w:pPr>
        <w:pStyle w:val="ListParagraph"/>
        <w:numPr>
          <w:ilvl w:val="0"/>
          <w:numId w:val="32"/>
        </w:numPr>
        <w:rPr>
          <w:sz w:val="24"/>
          <w:szCs w:val="24"/>
        </w:rPr>
      </w:pPr>
      <w:r w:rsidRPr="00DA2173">
        <w:rPr>
          <w:sz w:val="24"/>
          <w:szCs w:val="24"/>
        </w:rPr>
        <w:t>Given the nature of a Priority Product Profile, i.e., a scientifically-sound and legally</w:t>
      </w:r>
      <w:r w:rsidR="005D1CF0">
        <w:rPr>
          <w:sz w:val="24"/>
          <w:szCs w:val="24"/>
        </w:rPr>
        <w:t xml:space="preserve"> </w:t>
      </w:r>
      <w:r w:rsidRPr="00DA2173">
        <w:rPr>
          <w:sz w:val="24"/>
          <w:szCs w:val="24"/>
        </w:rPr>
        <w:t xml:space="preserve">defensible document, where do you think the balance lies between thoroughness and the </w:t>
      </w:r>
      <w:r w:rsidR="00471154">
        <w:rPr>
          <w:sz w:val="24"/>
          <w:szCs w:val="24"/>
        </w:rPr>
        <w:t xml:space="preserve">time required to </w:t>
      </w:r>
      <w:r w:rsidRPr="00DA2173">
        <w:rPr>
          <w:sz w:val="24"/>
          <w:szCs w:val="24"/>
        </w:rPr>
        <w:t>writ</w:t>
      </w:r>
      <w:r w:rsidR="00471154">
        <w:rPr>
          <w:sz w:val="24"/>
          <w:szCs w:val="24"/>
        </w:rPr>
        <w:t>e</w:t>
      </w:r>
      <w:r w:rsidRPr="00DA2173">
        <w:rPr>
          <w:sz w:val="24"/>
          <w:szCs w:val="24"/>
        </w:rPr>
        <w:t xml:space="preserve"> </w:t>
      </w:r>
      <w:r w:rsidR="00471154">
        <w:rPr>
          <w:sz w:val="24"/>
          <w:szCs w:val="24"/>
        </w:rPr>
        <w:t>a</w:t>
      </w:r>
      <w:r w:rsidRPr="00DA2173">
        <w:rPr>
          <w:sz w:val="24"/>
          <w:szCs w:val="24"/>
        </w:rPr>
        <w:t xml:space="preserve"> profile?  </w:t>
      </w:r>
    </w:p>
    <w:p w14:paraId="6249B3A4" w14:textId="1A8FCB01" w:rsidR="00ED5E0D" w:rsidRPr="00DA2173" w:rsidRDefault="00ED5E0D" w:rsidP="00ED5E0D">
      <w:pPr>
        <w:pStyle w:val="ListParagraph"/>
        <w:rPr>
          <w:sz w:val="24"/>
          <w:szCs w:val="24"/>
        </w:rPr>
      </w:pPr>
    </w:p>
    <w:p w14:paraId="196BB863" w14:textId="72D8A338" w:rsidR="009B6931" w:rsidRPr="00DA2173" w:rsidRDefault="009B6931" w:rsidP="009B6931">
      <w:pPr>
        <w:pStyle w:val="ListParagraph"/>
        <w:numPr>
          <w:ilvl w:val="0"/>
          <w:numId w:val="32"/>
        </w:numPr>
        <w:rPr>
          <w:sz w:val="24"/>
          <w:szCs w:val="24"/>
        </w:rPr>
      </w:pPr>
      <w:r>
        <w:rPr>
          <w:sz w:val="24"/>
          <w:szCs w:val="24"/>
        </w:rPr>
        <w:t>To streamline our efforts, in some cases, SCP has elected to focus on the most relevant hazard traits and exposure pathways</w:t>
      </w:r>
      <w:r w:rsidR="00471154">
        <w:rPr>
          <w:sz w:val="24"/>
          <w:szCs w:val="24"/>
        </w:rPr>
        <w:t>, although this has been a source of concern for some stakeholders</w:t>
      </w:r>
      <w:r>
        <w:rPr>
          <w:sz w:val="24"/>
          <w:szCs w:val="24"/>
        </w:rPr>
        <w:t xml:space="preserve">. </w:t>
      </w:r>
      <w:r w:rsidR="00471154">
        <w:rPr>
          <w:sz w:val="24"/>
          <w:szCs w:val="24"/>
        </w:rPr>
        <w:t xml:space="preserve">To what extent should SCP </w:t>
      </w:r>
      <w:proofErr w:type="gramStart"/>
      <w:r w:rsidR="00471154">
        <w:rPr>
          <w:sz w:val="24"/>
          <w:szCs w:val="24"/>
        </w:rPr>
        <w:t>evaluate</w:t>
      </w:r>
      <w:proofErr w:type="gramEnd"/>
      <w:r w:rsidR="00471154">
        <w:rPr>
          <w:sz w:val="24"/>
          <w:szCs w:val="24"/>
        </w:rPr>
        <w:t xml:space="preserve"> and document concerns outside of those most relevant to the basis for the Priority Product listing?</w:t>
      </w:r>
      <w:r>
        <w:rPr>
          <w:sz w:val="24"/>
          <w:szCs w:val="24"/>
        </w:rPr>
        <w:t xml:space="preserve"> </w:t>
      </w:r>
      <w:r w:rsidR="000C72D4" w:rsidRPr="00DA2173">
        <w:rPr>
          <w:sz w:val="24"/>
          <w:szCs w:val="24"/>
        </w:rPr>
        <w:t xml:space="preserve">For example, </w:t>
      </w:r>
      <w:r w:rsidR="000C72D4">
        <w:rPr>
          <w:sz w:val="24"/>
          <w:szCs w:val="24"/>
        </w:rPr>
        <w:t>if SCP’s primary concern for a</w:t>
      </w:r>
      <w:r w:rsidR="000C72D4" w:rsidRPr="00DA2173">
        <w:rPr>
          <w:sz w:val="24"/>
          <w:szCs w:val="24"/>
        </w:rPr>
        <w:t xml:space="preserve"> chemical is aquatic toxicity, </w:t>
      </w:r>
      <w:r w:rsidR="000C72D4">
        <w:rPr>
          <w:sz w:val="24"/>
          <w:szCs w:val="24"/>
        </w:rPr>
        <w:t xml:space="preserve">should </w:t>
      </w:r>
      <w:r w:rsidR="000C72D4" w:rsidRPr="00DA2173">
        <w:rPr>
          <w:sz w:val="24"/>
          <w:szCs w:val="24"/>
        </w:rPr>
        <w:t xml:space="preserve">SCP </w:t>
      </w:r>
      <w:r w:rsidR="00160DE1">
        <w:rPr>
          <w:sz w:val="24"/>
          <w:szCs w:val="24"/>
        </w:rPr>
        <w:t xml:space="preserve">also </w:t>
      </w:r>
      <w:r w:rsidR="000C72D4" w:rsidRPr="00DA2173">
        <w:rPr>
          <w:sz w:val="24"/>
          <w:szCs w:val="24"/>
        </w:rPr>
        <w:t>include information about human toxicological endpoints?</w:t>
      </w:r>
      <w:r w:rsidR="000C72D4">
        <w:rPr>
          <w:sz w:val="24"/>
          <w:szCs w:val="24"/>
        </w:rPr>
        <w:t xml:space="preserve"> </w:t>
      </w:r>
      <w:r w:rsidR="00471154">
        <w:rPr>
          <w:sz w:val="24"/>
          <w:szCs w:val="24"/>
        </w:rPr>
        <w:t xml:space="preserve">Should SCP consider benefits (or negative </w:t>
      </w:r>
      <w:r w:rsidR="00471154">
        <w:rPr>
          <w:sz w:val="24"/>
          <w:szCs w:val="24"/>
        </w:rPr>
        <w:lastRenderedPageBreak/>
        <w:t xml:space="preserve">impacts) of including or not including all relevant information to those who might use our profiles for purposes beyond DTSC’s rulemaking process? </w:t>
      </w:r>
      <w:r w:rsidR="00E474B7">
        <w:rPr>
          <w:sz w:val="24"/>
          <w:szCs w:val="24"/>
        </w:rPr>
        <w:t xml:space="preserve">This may result in manufacturers having more work to do in an Alternatives Analysis.  What might be the resulting benefits or challenges? </w:t>
      </w:r>
    </w:p>
    <w:p w14:paraId="2B4377E0" w14:textId="77777777" w:rsidR="00ED5E0D" w:rsidRPr="00607957" w:rsidRDefault="00ED5E0D" w:rsidP="00607957">
      <w:pPr>
        <w:rPr>
          <w:sz w:val="24"/>
          <w:szCs w:val="24"/>
        </w:rPr>
      </w:pPr>
    </w:p>
    <w:p w14:paraId="565AA131" w14:textId="6DD5603F" w:rsidR="00ED5E0D" w:rsidRPr="00DA2173" w:rsidRDefault="00E2649E" w:rsidP="00ED5E0D">
      <w:pPr>
        <w:pStyle w:val="ListParagraph"/>
        <w:numPr>
          <w:ilvl w:val="0"/>
          <w:numId w:val="32"/>
        </w:numPr>
        <w:rPr>
          <w:sz w:val="24"/>
          <w:szCs w:val="24"/>
        </w:rPr>
      </w:pPr>
      <w:r>
        <w:rPr>
          <w:sz w:val="24"/>
          <w:szCs w:val="24"/>
        </w:rPr>
        <w:t>In some instances, chemical hazards have been well documented by other authoritative organizations. To what extent should DTSC rely on these external authoritative assessments (e.g., IARC) versus evaluating and documenting the primary literature behind these assessments? Does this change based on the type of authority providing the assessment?</w:t>
      </w:r>
      <w:r w:rsidR="00ED5E0D" w:rsidRPr="00DA2173">
        <w:rPr>
          <w:sz w:val="24"/>
          <w:szCs w:val="24"/>
        </w:rPr>
        <w:t xml:space="preserve"> </w:t>
      </w:r>
    </w:p>
    <w:p w14:paraId="6DE6C651" w14:textId="77777777" w:rsidR="00ED5E0D" w:rsidRPr="00DA2173" w:rsidRDefault="00ED5E0D" w:rsidP="00ED5E0D">
      <w:pPr>
        <w:pStyle w:val="ListParagraph"/>
        <w:rPr>
          <w:sz w:val="24"/>
          <w:szCs w:val="24"/>
        </w:rPr>
      </w:pPr>
    </w:p>
    <w:p w14:paraId="4952F262" w14:textId="53A0D52A" w:rsidR="006F7910" w:rsidRPr="00684345" w:rsidRDefault="00684345" w:rsidP="006F7910">
      <w:pPr>
        <w:pStyle w:val="ListParagraph"/>
        <w:numPr>
          <w:ilvl w:val="0"/>
          <w:numId w:val="32"/>
        </w:numPr>
        <w:rPr>
          <w:sz w:val="24"/>
          <w:szCs w:val="24"/>
        </w:rPr>
      </w:pPr>
      <w:r w:rsidRPr="00684345">
        <w:rPr>
          <w:sz w:val="24"/>
          <w:szCs w:val="24"/>
        </w:rPr>
        <w:t xml:space="preserve">What are the potential problems with relying on a few key papers rather than </w:t>
      </w:r>
      <w:r w:rsidR="00953C24">
        <w:rPr>
          <w:sz w:val="24"/>
          <w:szCs w:val="24"/>
        </w:rPr>
        <w:t>documenting</w:t>
      </w:r>
      <w:r w:rsidRPr="00684345">
        <w:rPr>
          <w:sz w:val="24"/>
          <w:szCs w:val="24"/>
        </w:rPr>
        <w:t xml:space="preserve"> a more comprehensive review of publications?</w:t>
      </w:r>
    </w:p>
    <w:p w14:paraId="0E29753E" w14:textId="77777777" w:rsidR="006F7910" w:rsidRPr="00684345" w:rsidRDefault="006F7910" w:rsidP="006F7910">
      <w:pPr>
        <w:pStyle w:val="ListParagraph"/>
        <w:rPr>
          <w:sz w:val="24"/>
          <w:szCs w:val="24"/>
        </w:rPr>
      </w:pPr>
    </w:p>
    <w:p w14:paraId="7FA901C5" w14:textId="030B9579" w:rsidR="00160DE1" w:rsidRPr="006F7910" w:rsidRDefault="00ED5E0D" w:rsidP="006F7910">
      <w:pPr>
        <w:pStyle w:val="ListParagraph"/>
        <w:numPr>
          <w:ilvl w:val="0"/>
          <w:numId w:val="32"/>
        </w:numPr>
        <w:rPr>
          <w:sz w:val="24"/>
          <w:szCs w:val="24"/>
        </w:rPr>
      </w:pPr>
      <w:r w:rsidRPr="006F7910">
        <w:rPr>
          <w:sz w:val="24"/>
          <w:szCs w:val="24"/>
        </w:rPr>
        <w:t>The PP Profile helps to frame the AA by including discussions of relevant factors and the conceptual model for exposure.  Would limiting the scope of the Profile, complicate the AA process?</w:t>
      </w:r>
      <w:bookmarkEnd w:id="1"/>
      <w:r w:rsidR="00196AF6">
        <w:rPr>
          <w:sz w:val="24"/>
          <w:szCs w:val="24"/>
        </w:rPr>
        <w:t xml:space="preserve"> Given the short time frames allowed SCP for AA review, would SCP be more likely to issue Notices for Ongoing Review or be more likely to miss important information that may not be provided by the </w:t>
      </w:r>
      <w:r w:rsidR="00684345">
        <w:rPr>
          <w:sz w:val="24"/>
          <w:szCs w:val="24"/>
        </w:rPr>
        <w:t>R</w:t>
      </w:r>
      <w:r w:rsidR="00196AF6">
        <w:rPr>
          <w:sz w:val="24"/>
          <w:szCs w:val="24"/>
        </w:rPr>
        <w:t xml:space="preserve">esponsible </w:t>
      </w:r>
      <w:r w:rsidR="00684345">
        <w:rPr>
          <w:sz w:val="24"/>
          <w:szCs w:val="24"/>
        </w:rPr>
        <w:t>E</w:t>
      </w:r>
      <w:r w:rsidR="00196AF6">
        <w:rPr>
          <w:sz w:val="24"/>
          <w:szCs w:val="24"/>
        </w:rPr>
        <w:t>ntity?</w:t>
      </w:r>
    </w:p>
    <w:p w14:paraId="4C780E4B" w14:textId="21A73A19" w:rsidR="00B740F2" w:rsidRPr="00DA2173" w:rsidRDefault="00B740F2" w:rsidP="0066678C">
      <w:pPr>
        <w:spacing w:line="276" w:lineRule="auto"/>
        <w:rPr>
          <w:sz w:val="24"/>
          <w:szCs w:val="24"/>
        </w:rPr>
      </w:pPr>
    </w:p>
    <w:p w14:paraId="072F54EB" w14:textId="19C443C4" w:rsidR="00B17EB1" w:rsidRPr="00DA2173" w:rsidRDefault="00B17EB1" w:rsidP="00B17EB1">
      <w:pPr>
        <w:pStyle w:val="Heading2"/>
        <w:rPr>
          <w:sz w:val="24"/>
          <w:szCs w:val="24"/>
        </w:rPr>
      </w:pPr>
      <w:r w:rsidRPr="00DA2173">
        <w:rPr>
          <w:sz w:val="24"/>
          <w:szCs w:val="24"/>
        </w:rPr>
        <w:t xml:space="preserve">Topic </w:t>
      </w:r>
      <w:r>
        <w:rPr>
          <w:sz w:val="24"/>
          <w:szCs w:val="24"/>
        </w:rPr>
        <w:t>1.3</w:t>
      </w:r>
      <w:r w:rsidRPr="00DA2173">
        <w:rPr>
          <w:sz w:val="24"/>
          <w:szCs w:val="24"/>
        </w:rPr>
        <w:t>. Priority Product Selection – Strategic considerations in PP selection</w:t>
      </w:r>
    </w:p>
    <w:p w14:paraId="3DD96212" w14:textId="77777777" w:rsidR="00B17EB1" w:rsidRPr="00DA2173" w:rsidRDefault="00B17EB1" w:rsidP="00B17EB1">
      <w:pPr>
        <w:pStyle w:val="Heading4"/>
      </w:pPr>
      <w:r w:rsidRPr="00DA2173">
        <w:t>Topic Summary</w:t>
      </w:r>
    </w:p>
    <w:p w14:paraId="5794328E" w14:textId="77777777" w:rsidR="00B17EB1" w:rsidRDefault="00B17EB1" w:rsidP="00B17EB1">
      <w:pPr>
        <w:rPr>
          <w:sz w:val="24"/>
          <w:szCs w:val="24"/>
        </w:rPr>
      </w:pPr>
      <w:r>
        <w:rPr>
          <w:sz w:val="24"/>
          <w:szCs w:val="24"/>
        </w:rPr>
        <w:t>To date</w:t>
      </w:r>
      <w:bookmarkStart w:id="2" w:name="_GoBack"/>
      <w:bookmarkEnd w:id="2"/>
      <w:r>
        <w:rPr>
          <w:sz w:val="24"/>
          <w:szCs w:val="24"/>
        </w:rPr>
        <w:t>, DTSC has employed a variety of approaches to Priority Products. Initial products were primarily focused on single product-chemical combinations, while more recent listings have</w:t>
      </w:r>
      <w:r w:rsidRPr="00DA2173">
        <w:rPr>
          <w:sz w:val="24"/>
          <w:szCs w:val="24"/>
        </w:rPr>
        <w:t xml:space="preserve"> used the class approach</w:t>
      </w:r>
      <w:r>
        <w:rPr>
          <w:sz w:val="24"/>
          <w:szCs w:val="24"/>
        </w:rPr>
        <w:t xml:space="preserve">, for example, listing </w:t>
      </w:r>
      <w:r w:rsidRPr="00DA2173">
        <w:rPr>
          <w:sz w:val="24"/>
          <w:szCs w:val="24"/>
        </w:rPr>
        <w:t xml:space="preserve">PFASs in carpets in rugs. </w:t>
      </w:r>
      <w:r>
        <w:rPr>
          <w:sz w:val="24"/>
          <w:szCs w:val="24"/>
        </w:rPr>
        <w:t xml:space="preserve">Previous comments from GRSP members have recognized the variable approaches to selecting Priority Products and how they may vary in effectiveness and impact. Two contrasting approaches are highlighted below: </w:t>
      </w:r>
      <w:r w:rsidRPr="00DA2173">
        <w:rPr>
          <w:sz w:val="24"/>
          <w:szCs w:val="24"/>
        </w:rPr>
        <w:t>working on one chemical (</w:t>
      </w:r>
      <w:r>
        <w:rPr>
          <w:sz w:val="24"/>
          <w:szCs w:val="24"/>
        </w:rPr>
        <w:t>class</w:t>
      </w:r>
      <w:r w:rsidRPr="00DA2173">
        <w:rPr>
          <w:sz w:val="24"/>
          <w:szCs w:val="24"/>
        </w:rPr>
        <w:t>) across many products</w:t>
      </w:r>
      <w:r>
        <w:rPr>
          <w:sz w:val="24"/>
          <w:szCs w:val="24"/>
        </w:rPr>
        <w:t xml:space="preserve"> or </w:t>
      </w:r>
      <w:r w:rsidRPr="00DA2173">
        <w:rPr>
          <w:sz w:val="24"/>
          <w:szCs w:val="24"/>
        </w:rPr>
        <w:t>list</w:t>
      </w:r>
      <w:r>
        <w:rPr>
          <w:sz w:val="24"/>
          <w:szCs w:val="24"/>
        </w:rPr>
        <w:t>ing</w:t>
      </w:r>
      <w:r w:rsidRPr="00DA2173">
        <w:rPr>
          <w:sz w:val="24"/>
          <w:szCs w:val="24"/>
        </w:rPr>
        <w:t xml:space="preserve"> multiple problematic chemicals in one specific product </w:t>
      </w:r>
      <w:r>
        <w:rPr>
          <w:sz w:val="24"/>
          <w:szCs w:val="24"/>
        </w:rPr>
        <w:t>potentially resulting in the radical</w:t>
      </w:r>
      <w:r w:rsidRPr="00DA2173">
        <w:rPr>
          <w:sz w:val="24"/>
          <w:szCs w:val="24"/>
        </w:rPr>
        <w:t xml:space="preserve"> reformulat</w:t>
      </w:r>
      <w:r>
        <w:rPr>
          <w:sz w:val="24"/>
          <w:szCs w:val="24"/>
        </w:rPr>
        <w:t>ion of the product,</w:t>
      </w:r>
      <w:r w:rsidRPr="00DA2173">
        <w:rPr>
          <w:sz w:val="24"/>
          <w:szCs w:val="24"/>
        </w:rPr>
        <w:t xml:space="preserve"> rather than taking a piecemeal approach.</w:t>
      </w:r>
      <w:r>
        <w:rPr>
          <w:sz w:val="24"/>
          <w:szCs w:val="24"/>
        </w:rPr>
        <w:t xml:space="preserve"> </w:t>
      </w:r>
      <w:r w:rsidRPr="00DA2173">
        <w:rPr>
          <w:sz w:val="24"/>
          <w:szCs w:val="24"/>
        </w:rPr>
        <w:t>Th</w:t>
      </w:r>
      <w:r>
        <w:rPr>
          <w:sz w:val="24"/>
          <w:szCs w:val="24"/>
        </w:rPr>
        <w:t>ese</w:t>
      </w:r>
      <w:r w:rsidRPr="00DA2173">
        <w:rPr>
          <w:sz w:val="24"/>
          <w:szCs w:val="24"/>
        </w:rPr>
        <w:t xml:space="preserve"> strategies would allow certain efficiencies in the </w:t>
      </w:r>
      <w:r>
        <w:rPr>
          <w:sz w:val="24"/>
          <w:szCs w:val="24"/>
        </w:rPr>
        <w:t xml:space="preserve">Priority Product </w:t>
      </w:r>
      <w:r w:rsidRPr="00DA2173">
        <w:rPr>
          <w:sz w:val="24"/>
          <w:szCs w:val="24"/>
        </w:rPr>
        <w:t>prioritization process, such as cultivating a deep knowledge of the chemical(s) or deep knowledge of a specific product.</w:t>
      </w:r>
    </w:p>
    <w:p w14:paraId="6B6443DB" w14:textId="77777777" w:rsidR="00B17EB1" w:rsidRDefault="00B17EB1" w:rsidP="00B17EB1">
      <w:pPr>
        <w:rPr>
          <w:sz w:val="24"/>
          <w:szCs w:val="24"/>
        </w:rPr>
      </w:pPr>
    </w:p>
    <w:p w14:paraId="008C1356" w14:textId="77777777" w:rsidR="00B17EB1" w:rsidRPr="00DA2173" w:rsidRDefault="00B17EB1" w:rsidP="00B17EB1">
      <w:pPr>
        <w:rPr>
          <w:sz w:val="24"/>
          <w:szCs w:val="24"/>
        </w:rPr>
      </w:pPr>
      <w:r>
        <w:rPr>
          <w:sz w:val="24"/>
          <w:szCs w:val="24"/>
        </w:rPr>
        <w:t xml:space="preserve">DTSC </w:t>
      </w:r>
      <w:r w:rsidRPr="00DA2173">
        <w:rPr>
          <w:sz w:val="24"/>
          <w:szCs w:val="24"/>
        </w:rPr>
        <w:t xml:space="preserve">has, or is likely to use, some of these approaches depending on how they factor into the strategic considerations, as illuminated in the Prioritization Retrospective. GRSP </w:t>
      </w:r>
      <w:r>
        <w:rPr>
          <w:sz w:val="24"/>
          <w:szCs w:val="24"/>
        </w:rPr>
        <w:t xml:space="preserve">input on </w:t>
      </w:r>
      <w:r w:rsidRPr="00DA2173">
        <w:rPr>
          <w:sz w:val="24"/>
          <w:szCs w:val="24"/>
        </w:rPr>
        <w:t>the advantages and disadvantages of these approaches, as well as sugges</w:t>
      </w:r>
      <w:r>
        <w:rPr>
          <w:sz w:val="24"/>
          <w:szCs w:val="24"/>
        </w:rPr>
        <w:t>ting</w:t>
      </w:r>
      <w:r w:rsidRPr="00DA2173">
        <w:rPr>
          <w:sz w:val="24"/>
          <w:szCs w:val="24"/>
        </w:rPr>
        <w:t xml:space="preserve"> other strategies that </w:t>
      </w:r>
      <w:r>
        <w:rPr>
          <w:sz w:val="24"/>
          <w:szCs w:val="24"/>
        </w:rPr>
        <w:t>DTSC</w:t>
      </w:r>
      <w:r w:rsidRPr="00DA2173">
        <w:rPr>
          <w:sz w:val="24"/>
          <w:szCs w:val="24"/>
        </w:rPr>
        <w:t xml:space="preserve"> may consider in its PP selection process</w:t>
      </w:r>
      <w:r>
        <w:rPr>
          <w:sz w:val="24"/>
          <w:szCs w:val="24"/>
        </w:rPr>
        <w:t>, would be valuable</w:t>
      </w:r>
      <w:r w:rsidRPr="00DA2173">
        <w:rPr>
          <w:sz w:val="24"/>
          <w:szCs w:val="24"/>
        </w:rPr>
        <w:t>.</w:t>
      </w:r>
      <w:r>
        <w:rPr>
          <w:sz w:val="24"/>
          <w:szCs w:val="24"/>
        </w:rPr>
        <w:t xml:space="preserve"> These two approaches are described in more detail below.</w:t>
      </w:r>
    </w:p>
    <w:p w14:paraId="18CE7794" w14:textId="64EF3F15" w:rsidR="00B17EB1" w:rsidRDefault="00B17EB1" w:rsidP="00B17EB1">
      <w:pPr>
        <w:rPr>
          <w:sz w:val="24"/>
          <w:szCs w:val="24"/>
        </w:rPr>
      </w:pPr>
      <w:bookmarkStart w:id="3" w:name="_Hlk21517693"/>
    </w:p>
    <w:p w14:paraId="4953FA72" w14:textId="35BBBDE2" w:rsidR="00FF29D7" w:rsidRDefault="00FF29D7" w:rsidP="00B17EB1">
      <w:pPr>
        <w:rPr>
          <w:sz w:val="24"/>
          <w:szCs w:val="24"/>
        </w:rPr>
      </w:pPr>
    </w:p>
    <w:p w14:paraId="7E70521A" w14:textId="77777777" w:rsidR="00FF29D7" w:rsidRPr="00DA2173" w:rsidRDefault="00FF29D7" w:rsidP="00B17EB1">
      <w:pPr>
        <w:rPr>
          <w:sz w:val="24"/>
          <w:szCs w:val="24"/>
        </w:rPr>
      </w:pPr>
    </w:p>
    <w:p w14:paraId="43CE181F" w14:textId="77777777" w:rsidR="00B17EB1" w:rsidRDefault="00B17EB1" w:rsidP="00B17EB1">
      <w:pPr>
        <w:rPr>
          <w:sz w:val="24"/>
          <w:szCs w:val="24"/>
        </w:rPr>
      </w:pPr>
      <w:r w:rsidRPr="00633FD4">
        <w:rPr>
          <w:rStyle w:val="Heading5Char"/>
        </w:rPr>
        <w:lastRenderedPageBreak/>
        <w:t>One chemical (class) across multiple products</w:t>
      </w:r>
    </w:p>
    <w:p w14:paraId="54803ACF" w14:textId="77777777" w:rsidR="00B17EB1" w:rsidRPr="00DA2173" w:rsidRDefault="00B17EB1" w:rsidP="00B17EB1">
      <w:pPr>
        <w:rPr>
          <w:sz w:val="24"/>
          <w:szCs w:val="24"/>
        </w:rPr>
      </w:pPr>
      <w:r>
        <w:rPr>
          <w:sz w:val="24"/>
          <w:szCs w:val="24"/>
        </w:rPr>
        <w:t>DTSC</w:t>
      </w:r>
      <w:r w:rsidRPr="00DA2173">
        <w:rPr>
          <w:sz w:val="24"/>
          <w:szCs w:val="24"/>
        </w:rPr>
        <w:t xml:space="preserve"> dedicates tremendous resources to creating a P</w:t>
      </w:r>
      <w:r>
        <w:rPr>
          <w:sz w:val="24"/>
          <w:szCs w:val="24"/>
        </w:rPr>
        <w:t xml:space="preserve">riority </w:t>
      </w:r>
      <w:r w:rsidRPr="00DA2173">
        <w:rPr>
          <w:sz w:val="24"/>
          <w:szCs w:val="24"/>
        </w:rPr>
        <w:t>P</w:t>
      </w:r>
      <w:r>
        <w:rPr>
          <w:sz w:val="24"/>
          <w:szCs w:val="24"/>
        </w:rPr>
        <w:t>roduct</w:t>
      </w:r>
      <w:r w:rsidRPr="00DA2173">
        <w:rPr>
          <w:sz w:val="24"/>
          <w:szCs w:val="24"/>
        </w:rPr>
        <w:t xml:space="preserve"> profile. For example, the “PFAS in Carpets and Rugs” profile was a significant undertaking (137 pages and </w:t>
      </w:r>
      <w:r>
        <w:rPr>
          <w:sz w:val="24"/>
          <w:szCs w:val="24"/>
        </w:rPr>
        <w:t>over</w:t>
      </w:r>
      <w:r w:rsidRPr="00DA2173">
        <w:rPr>
          <w:sz w:val="24"/>
          <w:szCs w:val="24"/>
        </w:rPr>
        <w:t xml:space="preserve"> 600 references). This profile </w:t>
      </w:r>
      <w:r>
        <w:rPr>
          <w:sz w:val="24"/>
          <w:szCs w:val="24"/>
        </w:rPr>
        <w:t>took</w:t>
      </w:r>
      <w:r w:rsidRPr="00DA2173">
        <w:rPr>
          <w:sz w:val="24"/>
          <w:szCs w:val="24"/>
        </w:rPr>
        <w:t xml:space="preserve"> a class approach and includes information on PFASs </w:t>
      </w:r>
      <w:r>
        <w:rPr>
          <w:sz w:val="24"/>
          <w:szCs w:val="24"/>
        </w:rPr>
        <w:t>that would be relevant to other Priority Products</w:t>
      </w:r>
      <w:r w:rsidRPr="00DA2173">
        <w:rPr>
          <w:sz w:val="24"/>
          <w:szCs w:val="24"/>
        </w:rPr>
        <w:t xml:space="preserve">. Applying the original PFAS work to other PPs would potentially use a fraction of SCP’s time and resources and would act as a method to fast-track </w:t>
      </w:r>
      <w:r>
        <w:rPr>
          <w:sz w:val="24"/>
          <w:szCs w:val="24"/>
        </w:rPr>
        <w:t xml:space="preserve">future </w:t>
      </w:r>
      <w:r w:rsidRPr="00DA2173">
        <w:rPr>
          <w:sz w:val="24"/>
          <w:szCs w:val="24"/>
        </w:rPr>
        <w:t>PP listings.</w:t>
      </w:r>
      <w:r>
        <w:rPr>
          <w:sz w:val="24"/>
          <w:szCs w:val="24"/>
        </w:rPr>
        <w:t xml:space="preserve"> It would send a clear signal of concern about a specific chemical or chemical class but would reduce DTSC’s capacity to address other chemicals of concern. </w:t>
      </w:r>
    </w:p>
    <w:p w14:paraId="565CFBC0" w14:textId="77777777" w:rsidR="00B17EB1" w:rsidRPr="00DA2173" w:rsidRDefault="00B17EB1" w:rsidP="00B17EB1">
      <w:pPr>
        <w:rPr>
          <w:sz w:val="24"/>
          <w:szCs w:val="24"/>
        </w:rPr>
      </w:pPr>
    </w:p>
    <w:p w14:paraId="4832EBD0" w14:textId="77777777" w:rsidR="00B17EB1" w:rsidRDefault="00B17EB1" w:rsidP="00B17EB1">
      <w:pPr>
        <w:pStyle w:val="Heading5"/>
      </w:pPr>
      <w:r w:rsidRPr="00DA2173">
        <w:t>Multiple chemicals within a single product</w:t>
      </w:r>
    </w:p>
    <w:p w14:paraId="648D5617" w14:textId="77777777" w:rsidR="00B17EB1" w:rsidRPr="00DA2173" w:rsidRDefault="00B17EB1" w:rsidP="00B17EB1">
      <w:pPr>
        <w:rPr>
          <w:sz w:val="24"/>
          <w:szCs w:val="24"/>
        </w:rPr>
      </w:pPr>
      <w:r w:rsidRPr="00DA2173">
        <w:rPr>
          <w:sz w:val="24"/>
          <w:szCs w:val="24"/>
        </w:rPr>
        <w:t xml:space="preserve">Another approach would be for SCP to </w:t>
      </w:r>
      <w:r>
        <w:rPr>
          <w:sz w:val="24"/>
          <w:szCs w:val="24"/>
        </w:rPr>
        <w:t xml:space="preserve">perform an in-depth evaluation </w:t>
      </w:r>
      <w:r w:rsidRPr="00DA2173">
        <w:rPr>
          <w:sz w:val="24"/>
          <w:szCs w:val="24"/>
        </w:rPr>
        <w:t xml:space="preserve">on one product-type. Rather than taking an incremental approach and dealing with the problematic ingredients one at a time, SCP could highlight all the chemicals that are problematic in the product and encourage wholesale reformulation. This approach would </w:t>
      </w:r>
      <w:r>
        <w:rPr>
          <w:sz w:val="24"/>
          <w:szCs w:val="24"/>
        </w:rPr>
        <w:t xml:space="preserve">encourage manufacturers to consider the entirety of a product at one time as opposed to piecemeal reformulation and </w:t>
      </w:r>
      <w:r w:rsidRPr="00DA2173">
        <w:rPr>
          <w:sz w:val="24"/>
          <w:szCs w:val="24"/>
        </w:rPr>
        <w:t xml:space="preserve">allow for the safest product available with current technology and chemistry. </w:t>
      </w:r>
      <w:r>
        <w:rPr>
          <w:sz w:val="24"/>
          <w:szCs w:val="24"/>
        </w:rPr>
        <w:t xml:space="preserve">This approach would also be beneficial to DTSC as it would </w:t>
      </w:r>
      <w:r w:rsidRPr="00DA2173">
        <w:rPr>
          <w:sz w:val="24"/>
          <w:szCs w:val="24"/>
        </w:rPr>
        <w:t xml:space="preserve">facilitate a deeper understanding of the product and its chemistry and could minimize the costs </w:t>
      </w:r>
      <w:r>
        <w:rPr>
          <w:sz w:val="24"/>
          <w:szCs w:val="24"/>
        </w:rPr>
        <w:t xml:space="preserve">to manufacturers </w:t>
      </w:r>
      <w:r w:rsidRPr="00DA2173">
        <w:rPr>
          <w:sz w:val="24"/>
          <w:szCs w:val="24"/>
        </w:rPr>
        <w:t xml:space="preserve">that occur after reformulation (re-registration, stability testing, etc.). </w:t>
      </w:r>
    </w:p>
    <w:p w14:paraId="1D2C8DCB" w14:textId="77777777" w:rsidR="00B17EB1" w:rsidRPr="00DA2173" w:rsidRDefault="00B17EB1" w:rsidP="00B17EB1">
      <w:pPr>
        <w:rPr>
          <w:sz w:val="24"/>
          <w:szCs w:val="24"/>
        </w:rPr>
      </w:pPr>
    </w:p>
    <w:p w14:paraId="51486BA1" w14:textId="77777777" w:rsidR="00B17EB1" w:rsidRPr="00DA2173" w:rsidRDefault="00B17EB1" w:rsidP="00B17EB1">
      <w:pPr>
        <w:pStyle w:val="Heading4"/>
      </w:pPr>
      <w:r w:rsidRPr="00DA2173">
        <w:t>GRSP Questions:</w:t>
      </w:r>
    </w:p>
    <w:p w14:paraId="6255D2E2" w14:textId="77777777" w:rsidR="00B17EB1" w:rsidRPr="00F40FD1" w:rsidRDefault="00B17EB1" w:rsidP="00B17EB1">
      <w:pPr>
        <w:pStyle w:val="ListParagraph"/>
        <w:numPr>
          <w:ilvl w:val="0"/>
          <w:numId w:val="27"/>
        </w:numPr>
        <w:spacing w:line="240" w:lineRule="auto"/>
        <w:textAlignment w:val="center"/>
        <w:rPr>
          <w:rFonts w:eastAsia="Times New Roman"/>
          <w:sz w:val="24"/>
          <w:szCs w:val="24"/>
        </w:rPr>
      </w:pPr>
      <w:r w:rsidRPr="00DA2173">
        <w:rPr>
          <w:sz w:val="24"/>
          <w:szCs w:val="24"/>
        </w:rPr>
        <w:t>What are the benefits/risks of SCP taking these approaches to P</w:t>
      </w:r>
      <w:r>
        <w:rPr>
          <w:sz w:val="24"/>
          <w:szCs w:val="24"/>
        </w:rPr>
        <w:t xml:space="preserve">riority </w:t>
      </w:r>
      <w:r w:rsidRPr="00DA2173">
        <w:rPr>
          <w:sz w:val="24"/>
          <w:szCs w:val="24"/>
        </w:rPr>
        <w:t>P</w:t>
      </w:r>
      <w:r>
        <w:rPr>
          <w:sz w:val="24"/>
          <w:szCs w:val="24"/>
        </w:rPr>
        <w:t>roduct</w:t>
      </w:r>
      <w:r w:rsidRPr="00DA2173">
        <w:rPr>
          <w:sz w:val="24"/>
          <w:szCs w:val="24"/>
        </w:rPr>
        <w:t xml:space="preserve"> selection? </w:t>
      </w:r>
      <w:r>
        <w:rPr>
          <w:sz w:val="24"/>
          <w:szCs w:val="24"/>
        </w:rPr>
        <w:t xml:space="preserve">How should SCP balance these approaches to have the greatest impact? </w:t>
      </w:r>
    </w:p>
    <w:p w14:paraId="11880850" w14:textId="77777777" w:rsidR="00B17EB1" w:rsidRPr="00DA2173" w:rsidRDefault="00B17EB1" w:rsidP="00B17EB1">
      <w:pPr>
        <w:pStyle w:val="ListParagraph"/>
        <w:spacing w:line="240" w:lineRule="auto"/>
        <w:textAlignment w:val="center"/>
        <w:rPr>
          <w:rFonts w:eastAsia="Times New Roman"/>
          <w:sz w:val="24"/>
          <w:szCs w:val="24"/>
        </w:rPr>
      </w:pPr>
    </w:p>
    <w:p w14:paraId="2AB3A13B" w14:textId="77777777" w:rsidR="00B17EB1" w:rsidRPr="00F40FD1" w:rsidRDefault="00B17EB1" w:rsidP="00B17EB1">
      <w:pPr>
        <w:pStyle w:val="ListParagraph"/>
        <w:numPr>
          <w:ilvl w:val="0"/>
          <w:numId w:val="27"/>
        </w:numPr>
        <w:spacing w:line="240" w:lineRule="auto"/>
        <w:textAlignment w:val="center"/>
        <w:rPr>
          <w:rFonts w:eastAsia="Times New Roman"/>
          <w:sz w:val="24"/>
          <w:szCs w:val="24"/>
        </w:rPr>
      </w:pPr>
      <w:r w:rsidRPr="00DA2173">
        <w:rPr>
          <w:sz w:val="24"/>
          <w:szCs w:val="24"/>
        </w:rPr>
        <w:t>Are there different approaches that we should consider? If so, what are the strengths and weaknesses of those approaches?</w:t>
      </w:r>
    </w:p>
    <w:p w14:paraId="483D28CD" w14:textId="77777777" w:rsidR="00B17EB1" w:rsidRPr="00DA2173" w:rsidRDefault="00B17EB1" w:rsidP="00B17EB1">
      <w:pPr>
        <w:pStyle w:val="ListParagraph"/>
        <w:spacing w:line="240" w:lineRule="auto"/>
        <w:textAlignment w:val="center"/>
        <w:rPr>
          <w:rFonts w:eastAsia="Times New Roman"/>
          <w:sz w:val="24"/>
          <w:szCs w:val="24"/>
        </w:rPr>
      </w:pPr>
    </w:p>
    <w:p w14:paraId="6D532E8A" w14:textId="77777777" w:rsidR="00B17EB1" w:rsidRPr="00DA2173" w:rsidRDefault="00B17EB1" w:rsidP="00B17EB1">
      <w:pPr>
        <w:pStyle w:val="ListParagraph"/>
        <w:numPr>
          <w:ilvl w:val="0"/>
          <w:numId w:val="27"/>
        </w:numPr>
        <w:spacing w:line="240" w:lineRule="auto"/>
        <w:textAlignment w:val="center"/>
        <w:rPr>
          <w:rFonts w:eastAsia="Times New Roman"/>
          <w:sz w:val="24"/>
          <w:szCs w:val="24"/>
        </w:rPr>
      </w:pPr>
      <w:r w:rsidRPr="00DA2173">
        <w:rPr>
          <w:sz w:val="24"/>
          <w:szCs w:val="24"/>
        </w:rPr>
        <w:t xml:space="preserve">More broadly, are there other approaches to harness </w:t>
      </w:r>
      <w:r>
        <w:rPr>
          <w:sz w:val="24"/>
          <w:szCs w:val="24"/>
        </w:rPr>
        <w:t xml:space="preserve">internal and external </w:t>
      </w:r>
      <w:r w:rsidRPr="00DA2173">
        <w:rPr>
          <w:sz w:val="24"/>
          <w:szCs w:val="24"/>
        </w:rPr>
        <w:t>efficiencies?</w:t>
      </w:r>
    </w:p>
    <w:p w14:paraId="2B2D5DD1" w14:textId="77777777" w:rsidR="00B17EB1" w:rsidRDefault="00B17EB1" w:rsidP="00B17EB1">
      <w:pPr>
        <w:pStyle w:val="ListParagraph"/>
        <w:numPr>
          <w:ilvl w:val="1"/>
          <w:numId w:val="28"/>
        </w:numPr>
        <w:spacing w:line="240" w:lineRule="auto"/>
        <w:contextualSpacing w:val="0"/>
        <w:rPr>
          <w:rFonts w:eastAsia="Times New Roman"/>
          <w:sz w:val="24"/>
          <w:szCs w:val="24"/>
        </w:rPr>
      </w:pPr>
      <w:r>
        <w:rPr>
          <w:rFonts w:eastAsia="Times New Roman"/>
          <w:sz w:val="24"/>
          <w:szCs w:val="24"/>
        </w:rPr>
        <w:t>How should</w:t>
      </w:r>
      <w:r w:rsidRPr="00DA2173">
        <w:rPr>
          <w:rFonts w:eastAsia="Times New Roman"/>
          <w:sz w:val="24"/>
          <w:szCs w:val="24"/>
        </w:rPr>
        <w:t xml:space="preserve"> we </w:t>
      </w:r>
      <w:r>
        <w:rPr>
          <w:rFonts w:eastAsia="Times New Roman"/>
          <w:sz w:val="24"/>
          <w:szCs w:val="24"/>
        </w:rPr>
        <w:t xml:space="preserve">consider </w:t>
      </w:r>
      <w:r w:rsidRPr="00DA2173">
        <w:rPr>
          <w:rFonts w:eastAsia="Times New Roman"/>
          <w:sz w:val="24"/>
          <w:szCs w:val="24"/>
        </w:rPr>
        <w:t xml:space="preserve">existing alternatives </w:t>
      </w:r>
      <w:r>
        <w:rPr>
          <w:rFonts w:eastAsia="Times New Roman"/>
          <w:sz w:val="24"/>
          <w:szCs w:val="24"/>
        </w:rPr>
        <w:t>or</w:t>
      </w:r>
      <w:r w:rsidRPr="00DA2173">
        <w:rPr>
          <w:rFonts w:eastAsia="Times New Roman"/>
          <w:sz w:val="24"/>
          <w:szCs w:val="24"/>
        </w:rPr>
        <w:t xml:space="preserve"> alternatives assessments</w:t>
      </w:r>
      <w:r>
        <w:rPr>
          <w:rFonts w:eastAsia="Times New Roman"/>
          <w:sz w:val="24"/>
          <w:szCs w:val="24"/>
        </w:rPr>
        <w:t xml:space="preserve"> into our Priority Product prioritization process</w:t>
      </w:r>
      <w:r w:rsidRPr="00DA2173">
        <w:rPr>
          <w:rFonts w:eastAsia="Times New Roman"/>
          <w:sz w:val="24"/>
          <w:szCs w:val="24"/>
        </w:rPr>
        <w:t>?</w:t>
      </w:r>
    </w:p>
    <w:p w14:paraId="0674F42B" w14:textId="77777777" w:rsidR="00B17EB1" w:rsidRPr="00DA2173" w:rsidRDefault="00B17EB1" w:rsidP="00B17EB1">
      <w:pPr>
        <w:pStyle w:val="ListParagraph"/>
        <w:spacing w:line="240" w:lineRule="auto"/>
        <w:ind w:left="1440"/>
        <w:contextualSpacing w:val="0"/>
        <w:rPr>
          <w:rFonts w:eastAsia="Times New Roman"/>
          <w:sz w:val="24"/>
          <w:szCs w:val="24"/>
        </w:rPr>
      </w:pPr>
    </w:p>
    <w:bookmarkEnd w:id="3"/>
    <w:p w14:paraId="385CEB42" w14:textId="0DB8D77B" w:rsidR="00ED5E0D" w:rsidRPr="00CA6165" w:rsidRDefault="00ED5E0D" w:rsidP="00CA6165">
      <w:pPr>
        <w:pStyle w:val="Heading2"/>
      </w:pPr>
      <w:r w:rsidRPr="00CA6165">
        <w:rPr>
          <w:rStyle w:val="gmail-s1"/>
        </w:rPr>
        <w:t xml:space="preserve">Topic </w:t>
      </w:r>
      <w:r w:rsidR="00CA6165">
        <w:rPr>
          <w:rStyle w:val="gmail-s1"/>
        </w:rPr>
        <w:t>1.</w:t>
      </w:r>
      <w:r w:rsidR="00B17EB1">
        <w:rPr>
          <w:rStyle w:val="gmail-s1"/>
        </w:rPr>
        <w:t>4</w:t>
      </w:r>
      <w:r w:rsidR="00FA3FC6" w:rsidRPr="00CA6165">
        <w:rPr>
          <w:rStyle w:val="gmail-s1"/>
        </w:rPr>
        <w:t>.</w:t>
      </w:r>
      <w:r w:rsidRPr="00CA6165">
        <w:rPr>
          <w:rStyle w:val="gmail-s1"/>
        </w:rPr>
        <w:t xml:space="preserve"> Work Plan Development</w:t>
      </w:r>
    </w:p>
    <w:p w14:paraId="1FFF19BD" w14:textId="77777777" w:rsidR="00FA3FC6" w:rsidRPr="00DA2173" w:rsidRDefault="00FA3FC6" w:rsidP="00FA3FC6">
      <w:pPr>
        <w:pStyle w:val="Heading4"/>
        <w:rPr>
          <w:sz w:val="24"/>
          <w:szCs w:val="24"/>
        </w:rPr>
      </w:pPr>
      <w:r w:rsidRPr="00DA2173">
        <w:rPr>
          <w:sz w:val="24"/>
          <w:szCs w:val="24"/>
        </w:rPr>
        <w:t>Topic summary</w:t>
      </w:r>
    </w:p>
    <w:p w14:paraId="5FBA0EA7" w14:textId="140320FC" w:rsidR="00ED5E0D" w:rsidRPr="00DA2173" w:rsidRDefault="00124627" w:rsidP="00ED5E0D">
      <w:pPr>
        <w:rPr>
          <w:sz w:val="24"/>
          <w:szCs w:val="24"/>
        </w:rPr>
      </w:pPr>
      <w:r>
        <w:rPr>
          <w:sz w:val="24"/>
          <w:szCs w:val="24"/>
        </w:rPr>
        <w:t>A draft of the</w:t>
      </w:r>
      <w:r w:rsidRPr="00DA2173">
        <w:rPr>
          <w:sz w:val="24"/>
          <w:szCs w:val="24"/>
        </w:rPr>
        <w:t xml:space="preserve"> </w:t>
      </w:r>
      <w:r w:rsidR="00ED5E0D" w:rsidRPr="00DA2173">
        <w:rPr>
          <w:sz w:val="24"/>
          <w:szCs w:val="24"/>
        </w:rPr>
        <w:t xml:space="preserve">next Priority Product Work Plan is due next year. SCP’s Work Plan </w:t>
      </w:r>
      <w:r w:rsidR="00E14B2F">
        <w:rPr>
          <w:sz w:val="24"/>
          <w:szCs w:val="24"/>
        </w:rPr>
        <w:t xml:space="preserve">adheres to the SCP regulations’ requirements and </w:t>
      </w:r>
      <w:r w:rsidR="00160DE1">
        <w:rPr>
          <w:sz w:val="24"/>
          <w:szCs w:val="24"/>
        </w:rPr>
        <w:t>i</w:t>
      </w:r>
      <w:r w:rsidR="00ED5E0D" w:rsidRPr="00DA2173">
        <w:rPr>
          <w:sz w:val="24"/>
          <w:szCs w:val="24"/>
        </w:rPr>
        <w:t xml:space="preserve">s intended to provide some assurance to manufacturers regarding whether their product might be listed as a Priority Product. It differs from a traditional </w:t>
      </w:r>
      <w:r w:rsidR="00160DE1">
        <w:rPr>
          <w:sz w:val="24"/>
          <w:szCs w:val="24"/>
        </w:rPr>
        <w:t>w</w:t>
      </w:r>
      <w:r w:rsidR="00ED5E0D" w:rsidRPr="00DA2173">
        <w:rPr>
          <w:sz w:val="24"/>
          <w:szCs w:val="24"/>
        </w:rPr>
        <w:t>ork</w:t>
      </w:r>
      <w:r w:rsidR="00160DE1">
        <w:rPr>
          <w:sz w:val="24"/>
          <w:szCs w:val="24"/>
        </w:rPr>
        <w:t xml:space="preserve"> </w:t>
      </w:r>
      <w:r w:rsidR="00ED5E0D" w:rsidRPr="00DA2173">
        <w:rPr>
          <w:sz w:val="24"/>
          <w:szCs w:val="24"/>
        </w:rPr>
        <w:t>plan in that it does not provide scope, timelines, and deliverables; instead it offers a menu of product</w:t>
      </w:r>
      <w:r w:rsidR="00160DE1">
        <w:rPr>
          <w:sz w:val="24"/>
          <w:szCs w:val="24"/>
        </w:rPr>
        <w:t xml:space="preserve"> categories</w:t>
      </w:r>
      <w:r w:rsidR="00ED5E0D" w:rsidRPr="00DA2173">
        <w:rPr>
          <w:sz w:val="24"/>
          <w:szCs w:val="24"/>
        </w:rPr>
        <w:t xml:space="preserve"> and policy priorities </w:t>
      </w:r>
      <w:r w:rsidR="00E14B2F">
        <w:rPr>
          <w:sz w:val="24"/>
          <w:szCs w:val="24"/>
        </w:rPr>
        <w:t>DTSC considers in</w:t>
      </w:r>
      <w:r w:rsidR="00ED5E0D" w:rsidRPr="00DA2173">
        <w:rPr>
          <w:sz w:val="24"/>
          <w:szCs w:val="24"/>
        </w:rPr>
        <w:t xml:space="preserve"> select</w:t>
      </w:r>
      <w:r w:rsidR="00E14B2F">
        <w:rPr>
          <w:sz w:val="24"/>
          <w:szCs w:val="24"/>
        </w:rPr>
        <w:t>ing</w:t>
      </w:r>
      <w:r w:rsidR="00ED5E0D" w:rsidRPr="00DA2173">
        <w:rPr>
          <w:sz w:val="24"/>
          <w:szCs w:val="24"/>
        </w:rPr>
        <w:t xml:space="preserve"> future PPs.</w:t>
      </w:r>
    </w:p>
    <w:p w14:paraId="7FD10809" w14:textId="588A588C" w:rsidR="00ED5E0D" w:rsidRPr="00DA2173" w:rsidRDefault="00ED5E0D" w:rsidP="00ED5E0D">
      <w:pPr>
        <w:rPr>
          <w:sz w:val="24"/>
          <w:szCs w:val="24"/>
        </w:rPr>
      </w:pPr>
    </w:p>
    <w:p w14:paraId="112E4CA4" w14:textId="309F55DC" w:rsidR="00ED5E0D" w:rsidRPr="00DA2173" w:rsidRDefault="003D6763" w:rsidP="00ED5E0D">
      <w:pPr>
        <w:rPr>
          <w:sz w:val="24"/>
          <w:szCs w:val="24"/>
        </w:rPr>
      </w:pPr>
      <w:r>
        <w:rPr>
          <w:sz w:val="24"/>
          <w:szCs w:val="24"/>
        </w:rPr>
        <w:t xml:space="preserve">Stakeholders have expressed </w:t>
      </w:r>
      <w:r w:rsidR="00FA5848">
        <w:rPr>
          <w:sz w:val="24"/>
          <w:szCs w:val="24"/>
        </w:rPr>
        <w:t>interest</w:t>
      </w:r>
      <w:r w:rsidR="00D20750">
        <w:rPr>
          <w:sz w:val="24"/>
          <w:szCs w:val="24"/>
        </w:rPr>
        <w:t xml:space="preserve"> in</w:t>
      </w:r>
      <w:r w:rsidR="00ED5E0D" w:rsidRPr="00DA2173">
        <w:rPr>
          <w:sz w:val="24"/>
          <w:szCs w:val="24"/>
        </w:rPr>
        <w:t xml:space="preserve"> a more conventional Work Plan</w:t>
      </w:r>
      <w:r w:rsidR="00D20750">
        <w:rPr>
          <w:sz w:val="24"/>
          <w:szCs w:val="24"/>
        </w:rPr>
        <w:t>,</w:t>
      </w:r>
      <w:r w:rsidR="00ED5E0D" w:rsidRPr="00DA2173">
        <w:rPr>
          <w:sz w:val="24"/>
          <w:szCs w:val="24"/>
        </w:rPr>
        <w:t xml:space="preserve"> with prescribed timelines. </w:t>
      </w:r>
      <w:r w:rsidR="00025D1B">
        <w:rPr>
          <w:sz w:val="24"/>
          <w:szCs w:val="24"/>
        </w:rPr>
        <w:t xml:space="preserve">DTSC would welcome </w:t>
      </w:r>
      <w:r w:rsidR="00ED5E0D" w:rsidRPr="00DA2173">
        <w:rPr>
          <w:sz w:val="24"/>
          <w:szCs w:val="24"/>
        </w:rPr>
        <w:t xml:space="preserve">input </w:t>
      </w:r>
      <w:r w:rsidR="00025D1B">
        <w:rPr>
          <w:sz w:val="24"/>
          <w:szCs w:val="24"/>
        </w:rPr>
        <w:t xml:space="preserve">from the GRSP </w:t>
      </w:r>
      <w:r w:rsidR="00ED5E0D" w:rsidRPr="00DA2173">
        <w:rPr>
          <w:sz w:val="24"/>
          <w:szCs w:val="24"/>
        </w:rPr>
        <w:t xml:space="preserve">regarding </w:t>
      </w:r>
      <w:r w:rsidR="00D20750">
        <w:rPr>
          <w:sz w:val="24"/>
          <w:szCs w:val="24"/>
        </w:rPr>
        <w:t xml:space="preserve">the advantages and disadvantages of these two styles of Work Plans. Additionally, </w:t>
      </w:r>
      <w:r w:rsidR="00025D1B">
        <w:rPr>
          <w:sz w:val="24"/>
          <w:szCs w:val="24"/>
        </w:rPr>
        <w:t>insight into how</w:t>
      </w:r>
      <w:r w:rsidR="00D20750">
        <w:rPr>
          <w:sz w:val="24"/>
          <w:szCs w:val="24"/>
        </w:rPr>
        <w:t xml:space="preserve"> </w:t>
      </w:r>
      <w:r w:rsidR="00025D1B">
        <w:rPr>
          <w:sz w:val="24"/>
          <w:szCs w:val="24"/>
        </w:rPr>
        <w:t xml:space="preserve">DTSC can better </w:t>
      </w:r>
      <w:r w:rsidR="00025D1B">
        <w:rPr>
          <w:sz w:val="24"/>
          <w:szCs w:val="24"/>
        </w:rPr>
        <w:lastRenderedPageBreak/>
        <w:t xml:space="preserve">use </w:t>
      </w:r>
      <w:r w:rsidR="00ED5E0D" w:rsidRPr="00DA2173">
        <w:rPr>
          <w:sz w:val="24"/>
          <w:szCs w:val="24"/>
        </w:rPr>
        <w:t xml:space="preserve">the Work Plan </w:t>
      </w:r>
      <w:r w:rsidR="00025D1B">
        <w:rPr>
          <w:sz w:val="24"/>
          <w:szCs w:val="24"/>
        </w:rPr>
        <w:t>to</w:t>
      </w:r>
      <w:r w:rsidR="00025D1B" w:rsidRPr="00DA2173">
        <w:rPr>
          <w:sz w:val="24"/>
          <w:szCs w:val="24"/>
        </w:rPr>
        <w:t xml:space="preserve"> </w:t>
      </w:r>
      <w:r w:rsidR="00ED5E0D" w:rsidRPr="00DA2173">
        <w:rPr>
          <w:sz w:val="24"/>
          <w:szCs w:val="24"/>
        </w:rPr>
        <w:t xml:space="preserve">effectively communicate SCP’s future directions, concerns for product categories, and possibly </w:t>
      </w:r>
      <w:r w:rsidR="004E397A">
        <w:rPr>
          <w:sz w:val="24"/>
          <w:szCs w:val="24"/>
        </w:rPr>
        <w:t>exerting</w:t>
      </w:r>
      <w:r w:rsidR="00ED5E0D" w:rsidRPr="00DA2173">
        <w:rPr>
          <w:sz w:val="24"/>
          <w:szCs w:val="24"/>
        </w:rPr>
        <w:t xml:space="preserve"> pre-emptive pressure to adopt safer chemistries</w:t>
      </w:r>
      <w:r w:rsidR="00025D1B">
        <w:rPr>
          <w:sz w:val="24"/>
          <w:szCs w:val="24"/>
        </w:rPr>
        <w:t xml:space="preserve"> would be welcomed</w:t>
      </w:r>
      <w:r w:rsidR="00ED5E0D" w:rsidRPr="00DA2173">
        <w:rPr>
          <w:sz w:val="24"/>
          <w:szCs w:val="24"/>
        </w:rPr>
        <w:t>.</w:t>
      </w:r>
    </w:p>
    <w:p w14:paraId="5D60B92D" w14:textId="77777777" w:rsidR="00ED5E0D" w:rsidRPr="00DA2173" w:rsidRDefault="00ED5E0D" w:rsidP="00ED5E0D">
      <w:pPr>
        <w:rPr>
          <w:b/>
          <w:bCs/>
          <w:sz w:val="24"/>
          <w:szCs w:val="24"/>
        </w:rPr>
      </w:pPr>
    </w:p>
    <w:p w14:paraId="62ACCB76" w14:textId="77777777" w:rsidR="00ED5E0D" w:rsidRPr="00DA2173" w:rsidRDefault="00ED5E0D" w:rsidP="00FA3FC6">
      <w:pPr>
        <w:pStyle w:val="Heading4"/>
        <w:rPr>
          <w:sz w:val="24"/>
          <w:szCs w:val="24"/>
        </w:rPr>
      </w:pPr>
      <w:r w:rsidRPr="00DA2173">
        <w:rPr>
          <w:sz w:val="24"/>
          <w:szCs w:val="24"/>
        </w:rPr>
        <w:t>GRSP Questions:</w:t>
      </w:r>
    </w:p>
    <w:p w14:paraId="356E3B15" w14:textId="505459B9" w:rsidR="008766C0" w:rsidRPr="00DA2173" w:rsidRDefault="008766C0" w:rsidP="008766C0">
      <w:pPr>
        <w:pStyle w:val="ListParagraph"/>
        <w:numPr>
          <w:ilvl w:val="0"/>
          <w:numId w:val="29"/>
        </w:numPr>
        <w:rPr>
          <w:b/>
          <w:bCs/>
          <w:sz w:val="24"/>
          <w:szCs w:val="24"/>
        </w:rPr>
      </w:pPr>
      <w:r w:rsidRPr="00DA2173">
        <w:rPr>
          <w:sz w:val="24"/>
          <w:szCs w:val="24"/>
        </w:rPr>
        <w:t xml:space="preserve">What have been the most effective elements in the previous Work Plans and what has not been as effective? </w:t>
      </w:r>
    </w:p>
    <w:p w14:paraId="1A065F16" w14:textId="0F077984" w:rsidR="008766C0" w:rsidRPr="00CA6165" w:rsidRDefault="008766C0" w:rsidP="00ED5E0D">
      <w:pPr>
        <w:pStyle w:val="ListParagraph"/>
        <w:numPr>
          <w:ilvl w:val="0"/>
          <w:numId w:val="29"/>
        </w:numPr>
        <w:rPr>
          <w:b/>
          <w:bCs/>
          <w:sz w:val="24"/>
          <w:szCs w:val="24"/>
        </w:rPr>
      </w:pPr>
      <w:r>
        <w:rPr>
          <w:sz w:val="24"/>
          <w:szCs w:val="24"/>
        </w:rPr>
        <w:t xml:space="preserve">What are the advantages and disadvantages of SCP’s </w:t>
      </w:r>
      <w:r w:rsidR="00A21B45">
        <w:rPr>
          <w:sz w:val="24"/>
          <w:szCs w:val="24"/>
        </w:rPr>
        <w:t>flexible</w:t>
      </w:r>
      <w:r w:rsidR="00124627">
        <w:rPr>
          <w:sz w:val="24"/>
          <w:szCs w:val="24"/>
        </w:rPr>
        <w:t xml:space="preserve">, </w:t>
      </w:r>
      <w:r w:rsidR="00A21B45">
        <w:rPr>
          <w:sz w:val="24"/>
          <w:szCs w:val="24"/>
        </w:rPr>
        <w:t xml:space="preserve">discretionary </w:t>
      </w:r>
      <w:r>
        <w:rPr>
          <w:sz w:val="24"/>
          <w:szCs w:val="24"/>
        </w:rPr>
        <w:t xml:space="preserve">style of Work Plan? </w:t>
      </w:r>
      <w:r w:rsidR="00124627">
        <w:rPr>
          <w:sz w:val="24"/>
          <w:szCs w:val="24"/>
        </w:rPr>
        <w:t>How do</w:t>
      </w:r>
      <w:r w:rsidR="004E397A">
        <w:rPr>
          <w:sz w:val="24"/>
          <w:szCs w:val="24"/>
        </w:rPr>
        <w:t xml:space="preserve"> the pros and cons</w:t>
      </w:r>
      <w:r w:rsidR="00124627">
        <w:rPr>
          <w:sz w:val="24"/>
          <w:szCs w:val="24"/>
        </w:rPr>
        <w:t xml:space="preserve"> compare with a more conventional Work Plan? </w:t>
      </w:r>
    </w:p>
    <w:p w14:paraId="017A9415" w14:textId="3FFF89D7" w:rsidR="00ED5E0D" w:rsidRPr="00DA2173" w:rsidRDefault="00ED5E0D" w:rsidP="00ED5E0D">
      <w:pPr>
        <w:pStyle w:val="ListParagraph"/>
        <w:numPr>
          <w:ilvl w:val="0"/>
          <w:numId w:val="29"/>
        </w:numPr>
        <w:rPr>
          <w:b/>
          <w:bCs/>
          <w:sz w:val="24"/>
          <w:szCs w:val="24"/>
        </w:rPr>
      </w:pPr>
      <w:r w:rsidRPr="00DA2173">
        <w:rPr>
          <w:sz w:val="24"/>
          <w:szCs w:val="24"/>
        </w:rPr>
        <w:t xml:space="preserve">What are the impacts of releasing a Work Plan? </w:t>
      </w:r>
      <w:r w:rsidR="00124627">
        <w:rPr>
          <w:sz w:val="24"/>
          <w:szCs w:val="24"/>
        </w:rPr>
        <w:t>Does</w:t>
      </w:r>
      <w:r w:rsidR="00124627" w:rsidRPr="00DA2173">
        <w:rPr>
          <w:sz w:val="24"/>
          <w:szCs w:val="24"/>
        </w:rPr>
        <w:t xml:space="preserve"> </w:t>
      </w:r>
      <w:r w:rsidRPr="00DA2173">
        <w:rPr>
          <w:sz w:val="24"/>
          <w:szCs w:val="24"/>
        </w:rPr>
        <w:t xml:space="preserve">SCP </w:t>
      </w:r>
      <w:r w:rsidR="00124627">
        <w:rPr>
          <w:sz w:val="24"/>
          <w:szCs w:val="24"/>
        </w:rPr>
        <w:t>effectively</w:t>
      </w:r>
      <w:r w:rsidRPr="00DA2173">
        <w:rPr>
          <w:sz w:val="24"/>
          <w:szCs w:val="24"/>
        </w:rPr>
        <w:t xml:space="preserve"> leverage its authority via the listing of product categories within the Work Plan (</w:t>
      </w:r>
      <w:r w:rsidR="00953C24">
        <w:rPr>
          <w:sz w:val="24"/>
          <w:szCs w:val="24"/>
        </w:rPr>
        <w:t>i.e.,</w:t>
      </w:r>
      <w:r w:rsidRPr="00DA2173">
        <w:rPr>
          <w:sz w:val="24"/>
          <w:szCs w:val="24"/>
        </w:rPr>
        <w:t xml:space="preserve"> signaling to industry)?</w:t>
      </w:r>
    </w:p>
    <w:p w14:paraId="5B82C966" w14:textId="7070642D" w:rsidR="003D5DA9" w:rsidRPr="003D5DA9" w:rsidRDefault="00ED5E0D" w:rsidP="003D5DA9">
      <w:pPr>
        <w:pStyle w:val="ListParagraph"/>
        <w:numPr>
          <w:ilvl w:val="0"/>
          <w:numId w:val="29"/>
        </w:numPr>
        <w:rPr>
          <w:b/>
          <w:bCs/>
          <w:sz w:val="24"/>
          <w:szCs w:val="24"/>
        </w:rPr>
      </w:pPr>
      <w:r w:rsidRPr="00DA2173">
        <w:rPr>
          <w:sz w:val="24"/>
          <w:szCs w:val="24"/>
        </w:rPr>
        <w:t xml:space="preserve">Are there alternative Work Plan formats that might be more effective in achieving our goals? Should we consider placing more emphasis on functional uses </w:t>
      </w:r>
      <w:r w:rsidR="00953C24">
        <w:rPr>
          <w:sz w:val="24"/>
          <w:szCs w:val="24"/>
        </w:rPr>
        <w:t>to more strongly signal our concerns?</w:t>
      </w:r>
    </w:p>
    <w:p w14:paraId="38AC849E" w14:textId="1302A799" w:rsidR="003D5DA9" w:rsidRDefault="003D5DA9">
      <w:pPr>
        <w:spacing w:after="160" w:line="259" w:lineRule="auto"/>
        <w:rPr>
          <w:rFonts w:asciiTheme="majorHAnsi" w:eastAsiaTheme="majorEastAsia" w:hAnsiTheme="majorHAnsi" w:cstheme="majorBidi"/>
          <w:color w:val="2F5496" w:themeColor="accent1" w:themeShade="BF"/>
          <w:sz w:val="24"/>
          <w:szCs w:val="24"/>
        </w:rPr>
      </w:pPr>
    </w:p>
    <w:p w14:paraId="793049AE" w14:textId="493B817E" w:rsidR="00886CF8" w:rsidRDefault="00886CF8" w:rsidP="00CA6165">
      <w:pPr>
        <w:pStyle w:val="Heading1"/>
      </w:pPr>
      <w:r w:rsidRPr="00DA2173">
        <w:t xml:space="preserve">Topic </w:t>
      </w:r>
      <w:r w:rsidR="00CA6165">
        <w:t>2</w:t>
      </w:r>
      <w:r w:rsidRPr="00DA2173">
        <w:t>. Alternatives Analysis Threshold Determination</w:t>
      </w:r>
    </w:p>
    <w:p w14:paraId="0AE38822" w14:textId="77777777" w:rsidR="00CA6165" w:rsidRPr="00CA6165" w:rsidRDefault="00CA6165" w:rsidP="00CA6165"/>
    <w:p w14:paraId="4C8785E8" w14:textId="77777777" w:rsidR="00886CF8" w:rsidRPr="00DA2173" w:rsidRDefault="00886CF8" w:rsidP="00BE167E">
      <w:pPr>
        <w:pStyle w:val="Heading4"/>
      </w:pPr>
      <w:bookmarkStart w:id="4" w:name="_Hlk4048585"/>
      <w:r w:rsidRPr="00DA2173">
        <w:t>Topic Summary</w:t>
      </w:r>
    </w:p>
    <w:p w14:paraId="0628EC21" w14:textId="513DE2C6" w:rsidR="00886CF8" w:rsidRPr="00DA2173" w:rsidRDefault="00886CF8" w:rsidP="00886CF8">
      <w:pPr>
        <w:spacing w:line="276" w:lineRule="auto"/>
        <w:rPr>
          <w:sz w:val="24"/>
          <w:szCs w:val="24"/>
        </w:rPr>
      </w:pPr>
      <w:r w:rsidRPr="00DA2173">
        <w:rPr>
          <w:sz w:val="24"/>
          <w:szCs w:val="24"/>
        </w:rPr>
        <w:t>The Safer Consumer Product</w:t>
      </w:r>
      <w:r w:rsidR="0045680F">
        <w:rPr>
          <w:sz w:val="24"/>
          <w:szCs w:val="24"/>
        </w:rPr>
        <w:t>s</w:t>
      </w:r>
      <w:r w:rsidRPr="00DA2173">
        <w:rPr>
          <w:sz w:val="24"/>
          <w:szCs w:val="24"/>
        </w:rPr>
        <w:t xml:space="preserve"> regulations allow DTSC to set an Alternatives Analysis Threshold (AAT) when proposing a Priority Product. Manufacturers whose products contain the Chemical of Concern at concentrations below the AAT must notify DTSC that they sell the product and provide evidence that their product meets the AAT, but do not have to comply with the Alternative Analysis requirements of Article 5 in SCP’s regulations. </w:t>
      </w:r>
    </w:p>
    <w:p w14:paraId="6AF74F1B" w14:textId="77777777" w:rsidR="00886CF8" w:rsidRPr="00DA2173" w:rsidRDefault="00886CF8" w:rsidP="00886CF8">
      <w:pPr>
        <w:spacing w:line="276" w:lineRule="auto"/>
        <w:rPr>
          <w:sz w:val="24"/>
          <w:szCs w:val="24"/>
        </w:rPr>
      </w:pPr>
    </w:p>
    <w:p w14:paraId="2CA2A397" w14:textId="77777777" w:rsidR="00886CF8" w:rsidRPr="00DA2173" w:rsidRDefault="00886CF8" w:rsidP="00886CF8">
      <w:pPr>
        <w:spacing w:line="276" w:lineRule="auto"/>
        <w:rPr>
          <w:sz w:val="24"/>
          <w:szCs w:val="24"/>
        </w:rPr>
      </w:pPr>
      <w:r w:rsidRPr="00DA2173">
        <w:rPr>
          <w:sz w:val="24"/>
          <w:szCs w:val="24"/>
        </w:rPr>
        <w:t xml:space="preserve">DTSC can elect to establish an AAT for a specific Priority Product, but in most cases is not required to do so. In the case of an unintentionally added ingredient, an AAT is required but is assumed to be equivalent to the Practical Quantitation Limit (PQL) unless DTSC elects to set an AAT above that value. The PQL must be specified by DTSC and is loosely defined in the SCP regulations as the level at which a contaminant can be reliably measured by most laboratories using routine laboratory procedures. </w:t>
      </w:r>
    </w:p>
    <w:p w14:paraId="766A972B" w14:textId="77777777" w:rsidR="00886CF8" w:rsidRPr="00DA2173" w:rsidRDefault="00886CF8" w:rsidP="00886CF8">
      <w:pPr>
        <w:spacing w:line="276" w:lineRule="auto"/>
        <w:rPr>
          <w:sz w:val="24"/>
          <w:szCs w:val="24"/>
        </w:rPr>
      </w:pPr>
    </w:p>
    <w:p w14:paraId="7236391D" w14:textId="0FD936EC" w:rsidR="00886CF8" w:rsidRPr="00DA2173" w:rsidRDefault="00886CF8" w:rsidP="00886CF8">
      <w:pPr>
        <w:spacing w:line="276" w:lineRule="auto"/>
        <w:rPr>
          <w:sz w:val="24"/>
          <w:szCs w:val="24"/>
        </w:rPr>
      </w:pPr>
      <w:r w:rsidRPr="00DA2173">
        <w:rPr>
          <w:sz w:val="24"/>
          <w:szCs w:val="24"/>
        </w:rPr>
        <w:t xml:space="preserve">DTSC has not yet opted to set an AAT for a proposed or adopted Priority Product. However, DTSC has been researching the contaminant 1,4-dioxane in personal care and cleaning products. 1,4-dioxane is a contaminant associated with production of ethoxylated surfactants often used in these products. Despite toxicity concerns, companies have struggled to completely remove 1,4-dioxane from their products. 1,4-dioxane is also analytically challenging, and detection limits are constantly evolving as analytical methodologies improve. </w:t>
      </w:r>
    </w:p>
    <w:p w14:paraId="253A0E57" w14:textId="77777777" w:rsidR="00886CF8" w:rsidRPr="00DA2173" w:rsidRDefault="00886CF8" w:rsidP="00886CF8">
      <w:pPr>
        <w:spacing w:line="276" w:lineRule="auto"/>
        <w:rPr>
          <w:sz w:val="24"/>
          <w:szCs w:val="24"/>
        </w:rPr>
      </w:pPr>
    </w:p>
    <w:p w14:paraId="3F44DC5F" w14:textId="05929CEB" w:rsidR="00886CF8" w:rsidRPr="00DA2173" w:rsidRDefault="00886CF8" w:rsidP="00886CF8">
      <w:pPr>
        <w:spacing w:line="276" w:lineRule="auto"/>
        <w:rPr>
          <w:sz w:val="24"/>
          <w:szCs w:val="24"/>
        </w:rPr>
      </w:pPr>
      <w:r w:rsidRPr="00DA2173">
        <w:rPr>
          <w:sz w:val="24"/>
          <w:szCs w:val="24"/>
        </w:rPr>
        <w:lastRenderedPageBreak/>
        <w:t xml:space="preserve">Over the last few months, DTSC has released a background document and AAT discussion proposal to inform our stakeholder engagement efforts to learn more about 1,4-dioxane in personal care and cleaning products. DTSC incorporated input from the April 2019 GRSP meeting AAT topic in crafting these documents. We received feedback </w:t>
      </w:r>
      <w:r w:rsidR="0045680F">
        <w:rPr>
          <w:sz w:val="24"/>
          <w:szCs w:val="24"/>
        </w:rPr>
        <w:t xml:space="preserve">on the documents </w:t>
      </w:r>
      <w:r w:rsidRPr="00DA2173">
        <w:rPr>
          <w:sz w:val="24"/>
          <w:szCs w:val="24"/>
        </w:rPr>
        <w:t xml:space="preserve">from stakeholders over the course of two summer workshops and a public comment period. This feedback raised </w:t>
      </w:r>
      <w:r w:rsidR="00720921" w:rsidRPr="00DA2173">
        <w:rPr>
          <w:sz w:val="24"/>
          <w:szCs w:val="24"/>
        </w:rPr>
        <w:t>several</w:t>
      </w:r>
      <w:r w:rsidRPr="00DA2173">
        <w:rPr>
          <w:sz w:val="24"/>
          <w:szCs w:val="24"/>
        </w:rPr>
        <w:t xml:space="preserve"> issues for DTSC to consider in setting an AAT and potentially listing a Priority Product containing 1,4-dioxane, outlined below. A</w:t>
      </w:r>
      <w:r w:rsidR="006C015A">
        <w:rPr>
          <w:sz w:val="24"/>
          <w:szCs w:val="24"/>
        </w:rPr>
        <w:t xml:space="preserve">dditionally, because each </w:t>
      </w:r>
      <w:r w:rsidRPr="00DA2173">
        <w:rPr>
          <w:sz w:val="24"/>
          <w:szCs w:val="24"/>
        </w:rPr>
        <w:t>Priority Product for which an AAT is needed or required will have its own unique challenges</w:t>
      </w:r>
      <w:r w:rsidR="006C015A">
        <w:rPr>
          <w:sz w:val="24"/>
          <w:szCs w:val="24"/>
        </w:rPr>
        <w:t>, w</w:t>
      </w:r>
      <w:r w:rsidRPr="00DA2173">
        <w:rPr>
          <w:sz w:val="24"/>
          <w:szCs w:val="24"/>
        </w:rPr>
        <w:t xml:space="preserve">e want to </w:t>
      </w:r>
      <w:r w:rsidR="00C26759">
        <w:rPr>
          <w:sz w:val="24"/>
          <w:szCs w:val="24"/>
        </w:rPr>
        <w:t>avoid</w:t>
      </w:r>
      <w:r w:rsidRPr="00DA2173">
        <w:rPr>
          <w:sz w:val="24"/>
          <w:szCs w:val="24"/>
        </w:rPr>
        <w:t xml:space="preserve"> creat</w:t>
      </w:r>
      <w:r w:rsidR="00C26759">
        <w:rPr>
          <w:sz w:val="24"/>
          <w:szCs w:val="24"/>
        </w:rPr>
        <w:t>ing</w:t>
      </w:r>
      <w:r w:rsidRPr="00DA2173">
        <w:rPr>
          <w:sz w:val="24"/>
          <w:szCs w:val="24"/>
        </w:rPr>
        <w:t xml:space="preserve"> a listing </w:t>
      </w:r>
      <w:r w:rsidR="006C015A">
        <w:rPr>
          <w:sz w:val="24"/>
          <w:szCs w:val="24"/>
        </w:rPr>
        <w:t xml:space="preserve">for </w:t>
      </w:r>
      <w:r w:rsidRPr="00DA2173">
        <w:rPr>
          <w:sz w:val="24"/>
          <w:szCs w:val="24"/>
        </w:rPr>
        <w:t xml:space="preserve">a 1,4-dioxane Priority Product that sets an unattainable precedent for future Priority Product listings. </w:t>
      </w:r>
    </w:p>
    <w:p w14:paraId="4FC70E44" w14:textId="77777777" w:rsidR="00886CF8" w:rsidRPr="00DA2173" w:rsidRDefault="00886CF8" w:rsidP="00886CF8">
      <w:pPr>
        <w:spacing w:line="276" w:lineRule="auto"/>
        <w:rPr>
          <w:i/>
          <w:iCs/>
          <w:sz w:val="24"/>
          <w:szCs w:val="24"/>
        </w:rPr>
      </w:pPr>
    </w:p>
    <w:p w14:paraId="227B13CE" w14:textId="77777777" w:rsidR="00886CF8" w:rsidRPr="00DA2173" w:rsidRDefault="00886CF8" w:rsidP="00886CF8">
      <w:pPr>
        <w:spacing w:line="276" w:lineRule="auto"/>
        <w:rPr>
          <w:sz w:val="24"/>
          <w:szCs w:val="24"/>
          <w:u w:val="single"/>
        </w:rPr>
      </w:pPr>
      <w:r w:rsidRPr="00DA2173">
        <w:rPr>
          <w:sz w:val="24"/>
          <w:szCs w:val="24"/>
          <w:u w:val="single"/>
        </w:rPr>
        <w:t xml:space="preserve">Analytical Requirements </w:t>
      </w:r>
    </w:p>
    <w:p w14:paraId="66B39C27" w14:textId="649AA24F" w:rsidR="00886CF8" w:rsidRPr="00DA2173" w:rsidRDefault="00886CF8" w:rsidP="00886CF8">
      <w:pPr>
        <w:spacing w:line="276" w:lineRule="auto"/>
        <w:rPr>
          <w:sz w:val="24"/>
          <w:szCs w:val="24"/>
        </w:rPr>
      </w:pPr>
      <w:r w:rsidRPr="00DA2173">
        <w:rPr>
          <w:sz w:val="24"/>
          <w:szCs w:val="24"/>
        </w:rPr>
        <w:t>Listing 1,4-dioxane as a Chemical of Concern in a Priority Product with an AAT will result in at least some manufacturers having to submit analytical testing data to demonstrate that the concentration of 1,4-dioxane in their product is below the established AAT value. To determine manufacture</w:t>
      </w:r>
      <w:r w:rsidR="0045680F">
        <w:rPr>
          <w:sz w:val="24"/>
          <w:szCs w:val="24"/>
        </w:rPr>
        <w:t>r</w:t>
      </w:r>
      <w:r w:rsidRPr="00DA2173">
        <w:rPr>
          <w:sz w:val="24"/>
          <w:szCs w:val="24"/>
        </w:rPr>
        <w:t xml:space="preserve"> compliance, we must establish data quality criteria so that we can effectively evaluate the data we receive. Other regulatory programs generally specify a test method to be used when setting regulatory thresholds. However, there is no accepted and validated test method for the analysis of 1,4-dioxane in personal care or cleaning products. Moreover, many of the chemicals that DTSC will consider under the scope of the SCP program will similarly not have validated test methods. In the absence of a test method, or in order to provide more flexibility to responsible parties, data quality criteria could be specified to provide guidance to stakeholders as well as lay out the criteria by which the data will be evaluated. The extent of these data quality criteria could vary widely in scope, specificity, and complexity.</w:t>
      </w:r>
    </w:p>
    <w:p w14:paraId="58CA975F" w14:textId="6F1DF731" w:rsidR="00C26759" w:rsidRDefault="00C26759" w:rsidP="00886CF8">
      <w:pPr>
        <w:spacing w:line="276" w:lineRule="auto"/>
        <w:rPr>
          <w:sz w:val="24"/>
          <w:szCs w:val="24"/>
        </w:rPr>
      </w:pPr>
    </w:p>
    <w:p w14:paraId="53E2A75F" w14:textId="4A494F34" w:rsidR="00DA2001" w:rsidRDefault="00367848" w:rsidP="00642DB8">
      <w:pPr>
        <w:spacing w:after="160" w:line="259" w:lineRule="auto"/>
        <w:rPr>
          <w:sz w:val="24"/>
          <w:szCs w:val="24"/>
        </w:rPr>
      </w:pPr>
      <w:r>
        <w:rPr>
          <w:sz w:val="24"/>
          <w:szCs w:val="24"/>
        </w:rPr>
        <w:t xml:space="preserve">DTSC could also allow formulators to report 1,4-dioxane product level concentrations derived </w:t>
      </w:r>
      <w:r w:rsidR="003478A0">
        <w:rPr>
          <w:sz w:val="24"/>
          <w:szCs w:val="24"/>
        </w:rPr>
        <w:t>from the</w:t>
      </w:r>
      <w:r w:rsidR="00117195">
        <w:rPr>
          <w:sz w:val="24"/>
          <w:szCs w:val="24"/>
        </w:rPr>
        <w:t xml:space="preserve"> concentration of 1,4-dioxane in the ingredients used to make the products</w:t>
      </w:r>
      <w:r w:rsidR="009A5554">
        <w:rPr>
          <w:sz w:val="24"/>
          <w:szCs w:val="24"/>
        </w:rPr>
        <w:t>. This</w:t>
      </w:r>
      <w:r w:rsidR="00117195">
        <w:rPr>
          <w:sz w:val="24"/>
          <w:szCs w:val="24"/>
        </w:rPr>
        <w:t xml:space="preserve"> alternative to submitting product level testing data</w:t>
      </w:r>
      <w:r w:rsidR="00C26759" w:rsidDel="00367848">
        <w:rPr>
          <w:sz w:val="24"/>
          <w:szCs w:val="24"/>
        </w:rPr>
        <w:t xml:space="preserve"> </w:t>
      </w:r>
      <w:r>
        <w:rPr>
          <w:sz w:val="24"/>
          <w:szCs w:val="24"/>
        </w:rPr>
        <w:t>could</w:t>
      </w:r>
      <w:r w:rsidR="00C26759">
        <w:rPr>
          <w:sz w:val="24"/>
          <w:szCs w:val="24"/>
        </w:rPr>
        <w:t xml:space="preserve"> reduce the burden of analytical testing on formulators </w:t>
      </w:r>
      <w:r w:rsidR="00117195">
        <w:rPr>
          <w:sz w:val="24"/>
          <w:szCs w:val="24"/>
        </w:rPr>
        <w:t>by allowing them to</w:t>
      </w:r>
      <w:r w:rsidR="00C26759">
        <w:rPr>
          <w:sz w:val="24"/>
          <w:szCs w:val="24"/>
        </w:rPr>
        <w:t xml:space="preserve"> calculate the expected 1,4-dioxane concentration in the final product based on 1,4-dioxane concentration </w:t>
      </w:r>
      <w:r w:rsidR="00720921">
        <w:rPr>
          <w:sz w:val="24"/>
          <w:szCs w:val="24"/>
        </w:rPr>
        <w:t>data</w:t>
      </w:r>
      <w:r w:rsidR="00C26759">
        <w:rPr>
          <w:sz w:val="24"/>
          <w:szCs w:val="24"/>
        </w:rPr>
        <w:t xml:space="preserve"> they receive from their suppliers and known dilution of those ingredients into the final product. </w:t>
      </w:r>
      <w:r w:rsidR="001408A4">
        <w:rPr>
          <w:sz w:val="24"/>
          <w:szCs w:val="24"/>
        </w:rPr>
        <w:t>The table below highlights some preliminary pro and cons around these questions to help inform the discussion.</w:t>
      </w:r>
    </w:p>
    <w:p w14:paraId="2A86C8DA" w14:textId="51F1691A" w:rsidR="00C6474C" w:rsidRDefault="00C6474C">
      <w:pPr>
        <w:spacing w:after="160" w:line="259" w:lineRule="auto"/>
        <w:rPr>
          <w:sz w:val="24"/>
          <w:szCs w:val="24"/>
        </w:rPr>
      </w:pPr>
      <w:r>
        <w:rPr>
          <w:sz w:val="24"/>
          <w:szCs w:val="24"/>
        </w:rPr>
        <w:br w:type="page"/>
      </w:r>
    </w:p>
    <w:p w14:paraId="3559DCB8" w14:textId="77777777" w:rsidR="00633FD4" w:rsidRDefault="00633FD4"/>
    <w:tbl>
      <w:tblPr>
        <w:tblStyle w:val="TableGrid"/>
        <w:tblW w:w="9090" w:type="dxa"/>
        <w:tblInd w:w="-95" w:type="dxa"/>
        <w:tblLook w:val="04A0" w:firstRow="1" w:lastRow="0" w:firstColumn="1" w:lastColumn="0" w:noHBand="0" w:noVBand="1"/>
      </w:tblPr>
      <w:tblGrid>
        <w:gridCol w:w="2117"/>
        <w:gridCol w:w="3463"/>
        <w:gridCol w:w="3510"/>
      </w:tblGrid>
      <w:tr w:rsidR="006C39B9" w:rsidRPr="004A7697" w14:paraId="46A18B04" w14:textId="77777777" w:rsidTr="00D82A95">
        <w:trPr>
          <w:trHeight w:val="224"/>
        </w:trPr>
        <w:tc>
          <w:tcPr>
            <w:tcW w:w="2117" w:type="dxa"/>
            <w:shd w:val="clear" w:color="auto" w:fill="D9D9D9" w:themeFill="background1" w:themeFillShade="D9"/>
          </w:tcPr>
          <w:p w14:paraId="5CD06DDE" w14:textId="77777777" w:rsidR="006C39B9" w:rsidRDefault="006C39B9" w:rsidP="00B406DD">
            <w:pPr>
              <w:rPr>
                <w:b/>
                <w:bCs/>
                <w:sz w:val="24"/>
                <w:szCs w:val="24"/>
              </w:rPr>
            </w:pPr>
            <w:r w:rsidRPr="004A7697">
              <w:rPr>
                <w:b/>
                <w:bCs/>
                <w:sz w:val="24"/>
                <w:szCs w:val="24"/>
              </w:rPr>
              <w:t>Consideration</w:t>
            </w:r>
          </w:p>
          <w:p w14:paraId="4F35241F" w14:textId="59D1B317" w:rsidR="00D82A95" w:rsidRPr="004A7697" w:rsidRDefault="00D82A95" w:rsidP="00B406DD">
            <w:pPr>
              <w:rPr>
                <w:b/>
                <w:bCs/>
                <w:sz w:val="24"/>
                <w:szCs w:val="24"/>
              </w:rPr>
            </w:pPr>
          </w:p>
        </w:tc>
        <w:tc>
          <w:tcPr>
            <w:tcW w:w="3463" w:type="dxa"/>
            <w:shd w:val="clear" w:color="auto" w:fill="D9D9D9" w:themeFill="background1" w:themeFillShade="D9"/>
          </w:tcPr>
          <w:p w14:paraId="44B7A888" w14:textId="77777777" w:rsidR="006C39B9" w:rsidRPr="004A7697" w:rsidRDefault="006C39B9" w:rsidP="00B406DD">
            <w:pPr>
              <w:rPr>
                <w:b/>
                <w:bCs/>
                <w:sz w:val="24"/>
                <w:szCs w:val="24"/>
              </w:rPr>
            </w:pPr>
            <w:r w:rsidRPr="004A7697">
              <w:rPr>
                <w:b/>
                <w:bCs/>
                <w:sz w:val="24"/>
                <w:szCs w:val="24"/>
              </w:rPr>
              <w:t>Pros</w:t>
            </w:r>
          </w:p>
        </w:tc>
        <w:tc>
          <w:tcPr>
            <w:tcW w:w="3510" w:type="dxa"/>
            <w:shd w:val="clear" w:color="auto" w:fill="D9D9D9" w:themeFill="background1" w:themeFillShade="D9"/>
          </w:tcPr>
          <w:p w14:paraId="54C93921" w14:textId="77777777" w:rsidR="006C39B9" w:rsidRPr="004A7697" w:rsidRDefault="006C39B9" w:rsidP="00B406DD">
            <w:pPr>
              <w:rPr>
                <w:b/>
                <w:bCs/>
                <w:sz w:val="24"/>
                <w:szCs w:val="24"/>
              </w:rPr>
            </w:pPr>
            <w:r w:rsidRPr="004A7697">
              <w:rPr>
                <w:b/>
                <w:bCs/>
                <w:sz w:val="24"/>
                <w:szCs w:val="24"/>
              </w:rPr>
              <w:t>Cons</w:t>
            </w:r>
          </w:p>
        </w:tc>
      </w:tr>
      <w:tr w:rsidR="006C39B9" w:rsidRPr="004A7697" w14:paraId="7A722136" w14:textId="77777777" w:rsidTr="00D82A95">
        <w:trPr>
          <w:trHeight w:val="2105"/>
        </w:trPr>
        <w:tc>
          <w:tcPr>
            <w:tcW w:w="2117" w:type="dxa"/>
          </w:tcPr>
          <w:p w14:paraId="3E5F0519" w14:textId="576BBEB0" w:rsidR="006C39B9" w:rsidRPr="004A7697" w:rsidRDefault="006C39B9" w:rsidP="00B406DD">
            <w:pPr>
              <w:rPr>
                <w:i/>
                <w:iCs/>
                <w:sz w:val="24"/>
                <w:szCs w:val="24"/>
              </w:rPr>
            </w:pPr>
            <w:r w:rsidRPr="004A7697">
              <w:rPr>
                <w:i/>
                <w:iCs/>
                <w:sz w:val="24"/>
                <w:szCs w:val="24"/>
              </w:rPr>
              <w:t xml:space="preserve">Product Level </w:t>
            </w:r>
            <w:r w:rsidR="0086568F">
              <w:rPr>
                <w:i/>
                <w:iCs/>
                <w:sz w:val="24"/>
                <w:szCs w:val="24"/>
              </w:rPr>
              <w:t xml:space="preserve">Data </w:t>
            </w:r>
            <w:r w:rsidRPr="004A7697">
              <w:rPr>
                <w:i/>
                <w:iCs/>
                <w:sz w:val="24"/>
                <w:szCs w:val="24"/>
              </w:rPr>
              <w:t xml:space="preserve">Option 1) </w:t>
            </w:r>
          </w:p>
          <w:p w14:paraId="5E537875" w14:textId="77777777" w:rsidR="006C39B9" w:rsidRPr="004A7697" w:rsidRDefault="006C39B9" w:rsidP="00B406DD">
            <w:pPr>
              <w:rPr>
                <w:sz w:val="24"/>
                <w:szCs w:val="24"/>
              </w:rPr>
            </w:pPr>
          </w:p>
          <w:p w14:paraId="4340FB51" w14:textId="5B7F4878" w:rsidR="006C39B9" w:rsidRPr="004A7697" w:rsidRDefault="006C39B9" w:rsidP="00B406DD">
            <w:pPr>
              <w:rPr>
                <w:sz w:val="24"/>
                <w:szCs w:val="24"/>
              </w:rPr>
            </w:pPr>
            <w:r w:rsidRPr="004A7697">
              <w:rPr>
                <w:sz w:val="24"/>
                <w:szCs w:val="24"/>
              </w:rPr>
              <w:t xml:space="preserve">Do not specify data quality criteria </w:t>
            </w:r>
          </w:p>
        </w:tc>
        <w:tc>
          <w:tcPr>
            <w:tcW w:w="3463" w:type="dxa"/>
          </w:tcPr>
          <w:p w14:paraId="0B6EF1F5" w14:textId="4E6A4D1F" w:rsidR="006C39B9" w:rsidRPr="004A7697" w:rsidRDefault="006C39B9" w:rsidP="00633FD4">
            <w:pPr>
              <w:pStyle w:val="ListParagraph"/>
              <w:numPr>
                <w:ilvl w:val="0"/>
                <w:numId w:val="37"/>
              </w:numPr>
              <w:spacing w:after="200" w:line="276" w:lineRule="auto"/>
              <w:ind w:left="293" w:hanging="270"/>
              <w:rPr>
                <w:sz w:val="24"/>
                <w:szCs w:val="24"/>
              </w:rPr>
            </w:pPr>
            <w:r w:rsidRPr="004A7697">
              <w:rPr>
                <w:sz w:val="24"/>
                <w:szCs w:val="24"/>
              </w:rPr>
              <w:t>Fastest</w:t>
            </w:r>
            <w:r w:rsidR="00AB677A">
              <w:rPr>
                <w:sz w:val="24"/>
                <w:szCs w:val="24"/>
              </w:rPr>
              <w:t>, least</w:t>
            </w:r>
            <w:r w:rsidRPr="004A7697">
              <w:rPr>
                <w:sz w:val="24"/>
                <w:szCs w:val="24"/>
              </w:rPr>
              <w:t xml:space="preserve"> complicated path to regulation</w:t>
            </w:r>
          </w:p>
          <w:p w14:paraId="3A450857" w14:textId="77777777" w:rsidR="006C39B9" w:rsidRPr="004A7697" w:rsidRDefault="006C39B9" w:rsidP="00633FD4">
            <w:pPr>
              <w:pStyle w:val="ListParagraph"/>
              <w:numPr>
                <w:ilvl w:val="0"/>
                <w:numId w:val="37"/>
              </w:numPr>
              <w:spacing w:after="200" w:line="276" w:lineRule="auto"/>
              <w:ind w:left="293" w:hanging="270"/>
              <w:rPr>
                <w:sz w:val="24"/>
                <w:szCs w:val="24"/>
              </w:rPr>
            </w:pPr>
            <w:r w:rsidRPr="004A7697">
              <w:rPr>
                <w:sz w:val="24"/>
                <w:szCs w:val="24"/>
              </w:rPr>
              <w:t>Places initial analytical burden on responsible entities (REs) rather than on SCP</w:t>
            </w:r>
          </w:p>
        </w:tc>
        <w:tc>
          <w:tcPr>
            <w:tcW w:w="3510" w:type="dxa"/>
          </w:tcPr>
          <w:p w14:paraId="055DBE43" w14:textId="696ABE4F" w:rsidR="006C39B9" w:rsidRPr="004A7697" w:rsidRDefault="006C39B9" w:rsidP="00633FD4">
            <w:pPr>
              <w:pStyle w:val="ListParagraph"/>
              <w:numPr>
                <w:ilvl w:val="0"/>
                <w:numId w:val="37"/>
              </w:numPr>
              <w:spacing w:after="200" w:line="276" w:lineRule="auto"/>
              <w:ind w:left="251" w:hanging="251"/>
              <w:rPr>
                <w:sz w:val="24"/>
                <w:szCs w:val="24"/>
              </w:rPr>
            </w:pPr>
            <w:r w:rsidRPr="004A7697">
              <w:rPr>
                <w:sz w:val="24"/>
                <w:szCs w:val="24"/>
              </w:rPr>
              <w:t>Industry resistance (</w:t>
            </w:r>
            <w:r w:rsidR="00B406DD">
              <w:rPr>
                <w:sz w:val="24"/>
                <w:szCs w:val="24"/>
              </w:rPr>
              <w:t xml:space="preserve">prefer a validated </w:t>
            </w:r>
            <w:r w:rsidRPr="004A7697">
              <w:rPr>
                <w:sz w:val="24"/>
                <w:szCs w:val="24"/>
              </w:rPr>
              <w:t>test method)</w:t>
            </w:r>
          </w:p>
          <w:p w14:paraId="7858BCD8" w14:textId="77777777" w:rsidR="006C39B9" w:rsidRPr="004A7697" w:rsidRDefault="006C39B9" w:rsidP="00633FD4">
            <w:pPr>
              <w:pStyle w:val="ListParagraph"/>
              <w:numPr>
                <w:ilvl w:val="0"/>
                <w:numId w:val="37"/>
              </w:numPr>
              <w:spacing w:after="200" w:line="276" w:lineRule="auto"/>
              <w:ind w:left="251" w:hanging="251"/>
              <w:rPr>
                <w:sz w:val="24"/>
                <w:szCs w:val="24"/>
              </w:rPr>
            </w:pPr>
            <w:r w:rsidRPr="004A7697">
              <w:rPr>
                <w:sz w:val="24"/>
                <w:szCs w:val="24"/>
              </w:rPr>
              <w:t xml:space="preserve">Variable data quality received could make data evaluation very challenging </w:t>
            </w:r>
          </w:p>
          <w:p w14:paraId="000F2902" w14:textId="77777777" w:rsidR="006C39B9" w:rsidRDefault="006C39B9" w:rsidP="00633FD4">
            <w:pPr>
              <w:pStyle w:val="ListParagraph"/>
              <w:numPr>
                <w:ilvl w:val="0"/>
                <w:numId w:val="37"/>
              </w:numPr>
              <w:spacing w:after="200" w:line="276" w:lineRule="auto"/>
              <w:ind w:left="251" w:hanging="251"/>
              <w:rPr>
                <w:sz w:val="24"/>
                <w:szCs w:val="24"/>
              </w:rPr>
            </w:pPr>
            <w:r w:rsidRPr="004A7697">
              <w:rPr>
                <w:sz w:val="24"/>
                <w:szCs w:val="24"/>
              </w:rPr>
              <w:t>Enforceability concerns</w:t>
            </w:r>
          </w:p>
          <w:p w14:paraId="7F51A69F" w14:textId="32B25FBA" w:rsidR="00D82A95" w:rsidRPr="00C6474C" w:rsidRDefault="00D82A95" w:rsidP="00C6474C">
            <w:pPr>
              <w:spacing w:after="200" w:line="276" w:lineRule="auto"/>
              <w:rPr>
                <w:sz w:val="24"/>
                <w:szCs w:val="24"/>
              </w:rPr>
            </w:pPr>
          </w:p>
        </w:tc>
      </w:tr>
      <w:tr w:rsidR="001408A4" w:rsidRPr="004A7697" w14:paraId="707099F0" w14:textId="77777777" w:rsidTr="00D82A95">
        <w:tc>
          <w:tcPr>
            <w:tcW w:w="2117" w:type="dxa"/>
          </w:tcPr>
          <w:p w14:paraId="51FD4668" w14:textId="33987575" w:rsidR="001408A4" w:rsidRPr="000C090E" w:rsidRDefault="001408A4" w:rsidP="00250781">
            <w:pPr>
              <w:rPr>
                <w:i/>
                <w:iCs/>
                <w:sz w:val="24"/>
                <w:szCs w:val="24"/>
              </w:rPr>
            </w:pPr>
            <w:r w:rsidRPr="000C090E">
              <w:rPr>
                <w:i/>
                <w:iCs/>
                <w:sz w:val="24"/>
                <w:szCs w:val="24"/>
              </w:rPr>
              <w:t xml:space="preserve">Product Level </w:t>
            </w:r>
            <w:r w:rsidR="0086568F">
              <w:rPr>
                <w:i/>
                <w:iCs/>
                <w:sz w:val="24"/>
                <w:szCs w:val="24"/>
              </w:rPr>
              <w:t xml:space="preserve">Data </w:t>
            </w:r>
            <w:r w:rsidRPr="000C090E">
              <w:rPr>
                <w:i/>
                <w:iCs/>
                <w:sz w:val="24"/>
                <w:szCs w:val="24"/>
              </w:rPr>
              <w:t xml:space="preserve">Option 2) </w:t>
            </w:r>
          </w:p>
          <w:p w14:paraId="7C82E137" w14:textId="77777777" w:rsidR="001408A4" w:rsidRPr="000C090E" w:rsidRDefault="001408A4" w:rsidP="00250781">
            <w:pPr>
              <w:rPr>
                <w:sz w:val="24"/>
                <w:szCs w:val="24"/>
              </w:rPr>
            </w:pPr>
          </w:p>
          <w:p w14:paraId="4406E83A" w14:textId="7ADEE477" w:rsidR="001408A4" w:rsidRPr="000C090E" w:rsidRDefault="001408A4" w:rsidP="00250781">
            <w:pPr>
              <w:rPr>
                <w:sz w:val="24"/>
                <w:szCs w:val="24"/>
              </w:rPr>
            </w:pPr>
            <w:r w:rsidRPr="000C090E">
              <w:rPr>
                <w:sz w:val="24"/>
                <w:szCs w:val="24"/>
              </w:rPr>
              <w:t xml:space="preserve">Specify data quality criteria </w:t>
            </w:r>
          </w:p>
        </w:tc>
        <w:tc>
          <w:tcPr>
            <w:tcW w:w="3463" w:type="dxa"/>
          </w:tcPr>
          <w:p w14:paraId="3E41912E" w14:textId="77777777" w:rsidR="001408A4" w:rsidRPr="000C090E" w:rsidRDefault="001408A4" w:rsidP="00633FD4">
            <w:pPr>
              <w:pStyle w:val="ListParagraph"/>
              <w:numPr>
                <w:ilvl w:val="0"/>
                <w:numId w:val="37"/>
              </w:numPr>
              <w:spacing w:after="200" w:line="276" w:lineRule="auto"/>
              <w:ind w:left="293" w:hanging="270"/>
              <w:rPr>
                <w:sz w:val="24"/>
                <w:szCs w:val="24"/>
              </w:rPr>
            </w:pPr>
            <w:r w:rsidRPr="000C090E">
              <w:rPr>
                <w:sz w:val="24"/>
                <w:szCs w:val="24"/>
              </w:rPr>
              <w:t>Gives REs options for product analysis</w:t>
            </w:r>
          </w:p>
          <w:p w14:paraId="746B6BFF" w14:textId="099A3A24" w:rsidR="001408A4" w:rsidRPr="000C090E" w:rsidRDefault="001408A4" w:rsidP="00633FD4">
            <w:pPr>
              <w:pStyle w:val="ListParagraph"/>
              <w:numPr>
                <w:ilvl w:val="0"/>
                <w:numId w:val="37"/>
              </w:numPr>
              <w:spacing w:after="200" w:line="276" w:lineRule="auto"/>
              <w:ind w:left="293" w:hanging="270"/>
              <w:rPr>
                <w:sz w:val="24"/>
                <w:szCs w:val="24"/>
              </w:rPr>
            </w:pPr>
            <w:r w:rsidRPr="000C090E">
              <w:rPr>
                <w:sz w:val="24"/>
                <w:szCs w:val="24"/>
              </w:rPr>
              <w:t xml:space="preserve">Provides transparency </w:t>
            </w:r>
            <w:r w:rsidR="00642DB8">
              <w:rPr>
                <w:sz w:val="24"/>
                <w:szCs w:val="24"/>
              </w:rPr>
              <w:t>for</w:t>
            </w:r>
            <w:r w:rsidRPr="000C090E">
              <w:rPr>
                <w:sz w:val="24"/>
                <w:szCs w:val="24"/>
              </w:rPr>
              <w:t xml:space="preserve"> data quality expectations</w:t>
            </w:r>
          </w:p>
          <w:p w14:paraId="581B111E" w14:textId="77777777" w:rsidR="001408A4" w:rsidRPr="000C090E" w:rsidRDefault="001408A4" w:rsidP="00633FD4">
            <w:pPr>
              <w:pStyle w:val="ListParagraph"/>
              <w:numPr>
                <w:ilvl w:val="0"/>
                <w:numId w:val="37"/>
              </w:numPr>
              <w:spacing w:after="200" w:line="276" w:lineRule="auto"/>
              <w:ind w:left="293" w:hanging="270"/>
              <w:rPr>
                <w:sz w:val="24"/>
                <w:szCs w:val="24"/>
              </w:rPr>
            </w:pPr>
            <w:r w:rsidRPr="000C090E">
              <w:rPr>
                <w:sz w:val="24"/>
                <w:szCs w:val="24"/>
              </w:rPr>
              <w:t>Strengthens regulatory enforceability</w:t>
            </w:r>
          </w:p>
          <w:p w14:paraId="216C92ED" w14:textId="77777777" w:rsidR="001408A4" w:rsidRPr="000C090E" w:rsidRDefault="001408A4" w:rsidP="00633FD4">
            <w:pPr>
              <w:pStyle w:val="ListParagraph"/>
              <w:numPr>
                <w:ilvl w:val="0"/>
                <w:numId w:val="37"/>
              </w:numPr>
              <w:spacing w:after="200" w:line="276" w:lineRule="auto"/>
              <w:ind w:left="293" w:hanging="270"/>
              <w:rPr>
                <w:sz w:val="24"/>
                <w:szCs w:val="24"/>
              </w:rPr>
            </w:pPr>
            <w:r w:rsidRPr="000C090E">
              <w:rPr>
                <w:sz w:val="24"/>
                <w:szCs w:val="24"/>
              </w:rPr>
              <w:t>Onus on REs and contract labs to determine methods that meet the criteria</w:t>
            </w:r>
          </w:p>
        </w:tc>
        <w:tc>
          <w:tcPr>
            <w:tcW w:w="3510" w:type="dxa"/>
          </w:tcPr>
          <w:p w14:paraId="5D4D5E92" w14:textId="32468936" w:rsidR="001408A4" w:rsidRPr="000C090E" w:rsidRDefault="001408A4" w:rsidP="00633FD4">
            <w:pPr>
              <w:pStyle w:val="ListParagraph"/>
              <w:numPr>
                <w:ilvl w:val="0"/>
                <w:numId w:val="37"/>
              </w:numPr>
              <w:spacing w:after="200" w:line="276" w:lineRule="auto"/>
              <w:ind w:left="251" w:hanging="251"/>
              <w:rPr>
                <w:sz w:val="24"/>
                <w:szCs w:val="24"/>
              </w:rPr>
            </w:pPr>
            <w:r w:rsidRPr="000C090E">
              <w:rPr>
                <w:sz w:val="24"/>
                <w:szCs w:val="24"/>
              </w:rPr>
              <w:t>Industry resistance (</w:t>
            </w:r>
            <w:r w:rsidR="00B406DD">
              <w:rPr>
                <w:sz w:val="24"/>
                <w:szCs w:val="24"/>
              </w:rPr>
              <w:t xml:space="preserve">prefer a validated </w:t>
            </w:r>
            <w:r w:rsidR="00B406DD" w:rsidRPr="004A7697">
              <w:rPr>
                <w:sz w:val="24"/>
                <w:szCs w:val="24"/>
              </w:rPr>
              <w:t>test method</w:t>
            </w:r>
            <w:r w:rsidRPr="000C090E">
              <w:rPr>
                <w:sz w:val="24"/>
                <w:szCs w:val="24"/>
              </w:rPr>
              <w:t>)</w:t>
            </w:r>
          </w:p>
          <w:p w14:paraId="7C31E406" w14:textId="77777777" w:rsidR="001408A4" w:rsidRPr="000C090E" w:rsidRDefault="001408A4" w:rsidP="00633FD4">
            <w:pPr>
              <w:pStyle w:val="ListParagraph"/>
              <w:numPr>
                <w:ilvl w:val="0"/>
                <w:numId w:val="37"/>
              </w:numPr>
              <w:spacing w:after="200" w:line="276" w:lineRule="auto"/>
              <w:ind w:left="251" w:hanging="251"/>
              <w:rPr>
                <w:sz w:val="24"/>
                <w:szCs w:val="24"/>
              </w:rPr>
            </w:pPr>
            <w:r w:rsidRPr="000C090E">
              <w:rPr>
                <w:sz w:val="24"/>
                <w:szCs w:val="24"/>
              </w:rPr>
              <w:t>Variable analytical methods could make data evaluation time consuming</w:t>
            </w:r>
          </w:p>
          <w:p w14:paraId="2F7E5EA3" w14:textId="77777777" w:rsidR="001408A4" w:rsidRDefault="001408A4" w:rsidP="00633FD4">
            <w:pPr>
              <w:pStyle w:val="ListParagraph"/>
              <w:numPr>
                <w:ilvl w:val="0"/>
                <w:numId w:val="37"/>
              </w:numPr>
              <w:spacing w:after="200" w:line="276" w:lineRule="auto"/>
              <w:ind w:left="251" w:hanging="251"/>
              <w:rPr>
                <w:sz w:val="24"/>
                <w:szCs w:val="24"/>
              </w:rPr>
            </w:pPr>
            <w:r w:rsidRPr="000C090E">
              <w:rPr>
                <w:sz w:val="24"/>
                <w:szCs w:val="24"/>
              </w:rPr>
              <w:t>Time and resources to research and collaborate with DTSC’s Environmental Chemistry Lab to establish reasonable criteria</w:t>
            </w:r>
          </w:p>
          <w:p w14:paraId="2105A3FB" w14:textId="60A4DB4F" w:rsidR="00D82A95" w:rsidRPr="000C090E" w:rsidRDefault="00D82A95" w:rsidP="00D82A95">
            <w:pPr>
              <w:pStyle w:val="ListParagraph"/>
              <w:spacing w:after="200" w:line="276" w:lineRule="auto"/>
              <w:ind w:left="251"/>
              <w:rPr>
                <w:sz w:val="24"/>
                <w:szCs w:val="24"/>
              </w:rPr>
            </w:pPr>
          </w:p>
        </w:tc>
      </w:tr>
      <w:tr w:rsidR="001408A4" w:rsidRPr="00B77AB6" w14:paraId="285B6023" w14:textId="77777777" w:rsidTr="00D82A95">
        <w:tc>
          <w:tcPr>
            <w:tcW w:w="2117" w:type="dxa"/>
          </w:tcPr>
          <w:p w14:paraId="2ACE9083" w14:textId="3DDED587" w:rsidR="001408A4" w:rsidRPr="000C090E" w:rsidRDefault="001408A4" w:rsidP="00250781">
            <w:pPr>
              <w:rPr>
                <w:i/>
                <w:iCs/>
                <w:sz w:val="24"/>
                <w:szCs w:val="24"/>
              </w:rPr>
            </w:pPr>
            <w:r w:rsidRPr="000C090E">
              <w:rPr>
                <w:i/>
                <w:iCs/>
                <w:sz w:val="24"/>
                <w:szCs w:val="24"/>
              </w:rPr>
              <w:t xml:space="preserve">Product Level </w:t>
            </w:r>
            <w:r w:rsidR="0086568F">
              <w:rPr>
                <w:i/>
                <w:iCs/>
                <w:sz w:val="24"/>
                <w:szCs w:val="24"/>
              </w:rPr>
              <w:t xml:space="preserve">Data </w:t>
            </w:r>
            <w:r w:rsidRPr="000C090E">
              <w:rPr>
                <w:i/>
                <w:iCs/>
                <w:sz w:val="24"/>
                <w:szCs w:val="24"/>
              </w:rPr>
              <w:t xml:space="preserve">Option 3) </w:t>
            </w:r>
          </w:p>
          <w:p w14:paraId="518AC309" w14:textId="77777777" w:rsidR="001408A4" w:rsidRPr="000C090E" w:rsidRDefault="001408A4" w:rsidP="00250781">
            <w:pPr>
              <w:rPr>
                <w:sz w:val="24"/>
                <w:szCs w:val="24"/>
              </w:rPr>
            </w:pPr>
          </w:p>
          <w:p w14:paraId="53691B1E" w14:textId="53EF96B3" w:rsidR="001408A4" w:rsidRPr="000C090E" w:rsidRDefault="001408A4" w:rsidP="00250781">
            <w:pPr>
              <w:rPr>
                <w:sz w:val="24"/>
                <w:szCs w:val="24"/>
              </w:rPr>
            </w:pPr>
            <w:r w:rsidRPr="000C090E">
              <w:rPr>
                <w:sz w:val="24"/>
                <w:szCs w:val="24"/>
              </w:rPr>
              <w:t xml:space="preserve">Develop, validate, and set a test method </w:t>
            </w:r>
          </w:p>
        </w:tc>
        <w:tc>
          <w:tcPr>
            <w:tcW w:w="3463" w:type="dxa"/>
          </w:tcPr>
          <w:p w14:paraId="0242287E" w14:textId="77777777" w:rsidR="001408A4" w:rsidRPr="000C090E" w:rsidRDefault="001408A4" w:rsidP="00633FD4">
            <w:pPr>
              <w:pStyle w:val="ListParagraph"/>
              <w:numPr>
                <w:ilvl w:val="0"/>
                <w:numId w:val="38"/>
              </w:numPr>
              <w:spacing w:after="200" w:line="276" w:lineRule="auto"/>
              <w:ind w:left="293" w:hanging="270"/>
              <w:rPr>
                <w:sz w:val="24"/>
                <w:szCs w:val="24"/>
              </w:rPr>
            </w:pPr>
            <w:r w:rsidRPr="000C090E">
              <w:rPr>
                <w:sz w:val="24"/>
                <w:szCs w:val="24"/>
              </w:rPr>
              <w:t>No ambiguity in data quality expectations</w:t>
            </w:r>
          </w:p>
          <w:p w14:paraId="3F180E0A" w14:textId="6CDCF495" w:rsidR="001408A4" w:rsidRPr="000C090E" w:rsidRDefault="001408A4" w:rsidP="00633FD4">
            <w:pPr>
              <w:pStyle w:val="ListParagraph"/>
              <w:numPr>
                <w:ilvl w:val="0"/>
                <w:numId w:val="38"/>
              </w:numPr>
              <w:spacing w:after="200" w:line="276" w:lineRule="auto"/>
              <w:ind w:left="293" w:hanging="270"/>
              <w:rPr>
                <w:sz w:val="24"/>
                <w:szCs w:val="24"/>
              </w:rPr>
            </w:pPr>
            <w:r w:rsidRPr="000C090E">
              <w:rPr>
                <w:sz w:val="24"/>
                <w:szCs w:val="24"/>
              </w:rPr>
              <w:t xml:space="preserve">Significantly reduced </w:t>
            </w:r>
            <w:r w:rsidR="0045680F">
              <w:rPr>
                <w:sz w:val="24"/>
                <w:szCs w:val="24"/>
              </w:rPr>
              <w:t>DTSC</w:t>
            </w:r>
            <w:r w:rsidRPr="000C090E">
              <w:rPr>
                <w:sz w:val="24"/>
                <w:szCs w:val="24"/>
              </w:rPr>
              <w:t xml:space="preserve"> workload during evaluation</w:t>
            </w:r>
          </w:p>
          <w:p w14:paraId="18DF6C2E" w14:textId="77777777" w:rsidR="001408A4" w:rsidRPr="000C090E" w:rsidRDefault="001408A4" w:rsidP="00633FD4">
            <w:pPr>
              <w:pStyle w:val="ListParagraph"/>
              <w:numPr>
                <w:ilvl w:val="0"/>
                <w:numId w:val="38"/>
              </w:numPr>
              <w:spacing w:after="200" w:line="276" w:lineRule="auto"/>
              <w:ind w:left="293" w:hanging="270"/>
              <w:rPr>
                <w:sz w:val="24"/>
                <w:szCs w:val="24"/>
              </w:rPr>
            </w:pPr>
            <w:r w:rsidRPr="000C090E">
              <w:rPr>
                <w:sz w:val="24"/>
                <w:szCs w:val="24"/>
              </w:rPr>
              <w:t>Maximum regulatory enforceability</w:t>
            </w:r>
          </w:p>
        </w:tc>
        <w:tc>
          <w:tcPr>
            <w:tcW w:w="3510" w:type="dxa"/>
          </w:tcPr>
          <w:p w14:paraId="4E45E352" w14:textId="77777777" w:rsidR="001408A4" w:rsidRPr="000C090E" w:rsidRDefault="001408A4" w:rsidP="00633FD4">
            <w:pPr>
              <w:pStyle w:val="ListParagraph"/>
              <w:numPr>
                <w:ilvl w:val="0"/>
                <w:numId w:val="38"/>
              </w:numPr>
              <w:spacing w:after="200" w:line="276" w:lineRule="auto"/>
              <w:ind w:left="251" w:hanging="251"/>
              <w:rPr>
                <w:sz w:val="24"/>
                <w:szCs w:val="24"/>
              </w:rPr>
            </w:pPr>
            <w:r w:rsidRPr="000C090E">
              <w:rPr>
                <w:sz w:val="24"/>
                <w:szCs w:val="24"/>
              </w:rPr>
              <w:t>Limit REs options for product testing</w:t>
            </w:r>
          </w:p>
          <w:p w14:paraId="6A2EACFC" w14:textId="4370C6F4" w:rsidR="001408A4" w:rsidRPr="000C090E" w:rsidRDefault="001408A4" w:rsidP="00633FD4">
            <w:pPr>
              <w:pStyle w:val="ListParagraph"/>
              <w:numPr>
                <w:ilvl w:val="0"/>
                <w:numId w:val="38"/>
              </w:numPr>
              <w:spacing w:after="200" w:line="276" w:lineRule="auto"/>
              <w:ind w:left="251" w:hanging="251"/>
              <w:rPr>
                <w:sz w:val="24"/>
                <w:szCs w:val="24"/>
              </w:rPr>
            </w:pPr>
            <w:r w:rsidRPr="000C090E">
              <w:rPr>
                <w:sz w:val="24"/>
                <w:szCs w:val="24"/>
              </w:rPr>
              <w:t xml:space="preserve">Time </w:t>
            </w:r>
            <w:r w:rsidR="00250781">
              <w:rPr>
                <w:sz w:val="24"/>
                <w:szCs w:val="24"/>
              </w:rPr>
              <w:t xml:space="preserve">and cost </w:t>
            </w:r>
            <w:r w:rsidRPr="000C090E">
              <w:rPr>
                <w:sz w:val="24"/>
                <w:szCs w:val="24"/>
              </w:rPr>
              <w:t xml:space="preserve">to develop and validate </w:t>
            </w:r>
            <w:r w:rsidR="00250781">
              <w:rPr>
                <w:sz w:val="24"/>
                <w:szCs w:val="24"/>
              </w:rPr>
              <w:t xml:space="preserve">a </w:t>
            </w:r>
            <w:r w:rsidRPr="000C090E">
              <w:rPr>
                <w:sz w:val="24"/>
                <w:szCs w:val="24"/>
              </w:rPr>
              <w:t>method</w:t>
            </w:r>
          </w:p>
          <w:p w14:paraId="29172980" w14:textId="77777777" w:rsidR="001408A4" w:rsidRPr="000C090E" w:rsidRDefault="001408A4" w:rsidP="00633FD4">
            <w:pPr>
              <w:pStyle w:val="ListParagraph"/>
              <w:numPr>
                <w:ilvl w:val="0"/>
                <w:numId w:val="38"/>
              </w:numPr>
              <w:spacing w:after="200" w:line="276" w:lineRule="auto"/>
              <w:ind w:left="251" w:hanging="251"/>
              <w:rPr>
                <w:sz w:val="24"/>
                <w:szCs w:val="24"/>
              </w:rPr>
            </w:pPr>
            <w:r w:rsidRPr="000C090E">
              <w:rPr>
                <w:sz w:val="24"/>
                <w:szCs w:val="24"/>
              </w:rPr>
              <w:t>Dependence on external labs for collaboration</w:t>
            </w:r>
          </w:p>
          <w:p w14:paraId="35042350" w14:textId="77777777" w:rsidR="00884807" w:rsidRDefault="001408A4" w:rsidP="00884807">
            <w:pPr>
              <w:pStyle w:val="ListParagraph"/>
              <w:numPr>
                <w:ilvl w:val="0"/>
                <w:numId w:val="38"/>
              </w:numPr>
              <w:spacing w:after="200" w:line="276" w:lineRule="auto"/>
              <w:ind w:left="251" w:hanging="251"/>
              <w:rPr>
                <w:sz w:val="24"/>
                <w:szCs w:val="24"/>
              </w:rPr>
            </w:pPr>
            <w:r w:rsidRPr="000C090E">
              <w:rPr>
                <w:sz w:val="24"/>
                <w:szCs w:val="24"/>
              </w:rPr>
              <w:t>Sets a high bar for future AATs</w:t>
            </w:r>
          </w:p>
          <w:p w14:paraId="2525708C" w14:textId="5575397C" w:rsidR="00884807" w:rsidRPr="00884807" w:rsidRDefault="00884807" w:rsidP="00884807">
            <w:pPr>
              <w:pStyle w:val="ListParagraph"/>
              <w:spacing w:after="200" w:line="276" w:lineRule="auto"/>
              <w:ind w:left="251"/>
              <w:rPr>
                <w:sz w:val="24"/>
                <w:szCs w:val="24"/>
              </w:rPr>
            </w:pPr>
          </w:p>
        </w:tc>
      </w:tr>
    </w:tbl>
    <w:p w14:paraId="65642C9A" w14:textId="77777777" w:rsidR="00C6474C" w:rsidRDefault="00C6474C">
      <w:r>
        <w:br w:type="page"/>
      </w:r>
    </w:p>
    <w:tbl>
      <w:tblPr>
        <w:tblStyle w:val="TableGrid"/>
        <w:tblW w:w="9090" w:type="dxa"/>
        <w:tblInd w:w="-95" w:type="dxa"/>
        <w:tblLook w:val="04A0" w:firstRow="1" w:lastRow="0" w:firstColumn="1" w:lastColumn="0" w:noHBand="0" w:noVBand="1"/>
      </w:tblPr>
      <w:tblGrid>
        <w:gridCol w:w="2117"/>
        <w:gridCol w:w="3463"/>
        <w:gridCol w:w="3510"/>
      </w:tblGrid>
      <w:tr w:rsidR="006B36CC" w:rsidRPr="006B36CC" w14:paraId="4003FAD3" w14:textId="77777777" w:rsidTr="00D82A95">
        <w:tc>
          <w:tcPr>
            <w:tcW w:w="2117" w:type="dxa"/>
            <w:shd w:val="clear" w:color="auto" w:fill="D9D9D9" w:themeFill="background1" w:themeFillShade="D9"/>
          </w:tcPr>
          <w:p w14:paraId="5F52F690" w14:textId="51347B1F" w:rsidR="006B36CC" w:rsidRPr="006B36CC" w:rsidRDefault="006B36CC" w:rsidP="00250781">
            <w:pPr>
              <w:rPr>
                <w:b/>
                <w:bCs/>
                <w:sz w:val="24"/>
                <w:szCs w:val="24"/>
              </w:rPr>
            </w:pPr>
            <w:r w:rsidRPr="004A7697">
              <w:rPr>
                <w:b/>
                <w:bCs/>
                <w:sz w:val="24"/>
                <w:szCs w:val="24"/>
              </w:rPr>
              <w:lastRenderedPageBreak/>
              <w:t>Consideration</w:t>
            </w:r>
          </w:p>
        </w:tc>
        <w:tc>
          <w:tcPr>
            <w:tcW w:w="3463" w:type="dxa"/>
            <w:shd w:val="clear" w:color="auto" w:fill="D9D9D9" w:themeFill="background1" w:themeFillShade="D9"/>
          </w:tcPr>
          <w:p w14:paraId="0CC9ECD3" w14:textId="537B7543" w:rsidR="006B36CC" w:rsidRPr="006B36CC" w:rsidRDefault="006B36CC" w:rsidP="00633FD4">
            <w:pPr>
              <w:ind w:left="293" w:hanging="270"/>
              <w:rPr>
                <w:b/>
                <w:bCs/>
                <w:sz w:val="24"/>
                <w:szCs w:val="24"/>
              </w:rPr>
            </w:pPr>
            <w:r>
              <w:rPr>
                <w:b/>
                <w:bCs/>
                <w:sz w:val="24"/>
                <w:szCs w:val="24"/>
              </w:rPr>
              <w:t>Pros</w:t>
            </w:r>
          </w:p>
        </w:tc>
        <w:tc>
          <w:tcPr>
            <w:tcW w:w="3510" w:type="dxa"/>
            <w:shd w:val="clear" w:color="auto" w:fill="D9D9D9" w:themeFill="background1" w:themeFillShade="D9"/>
          </w:tcPr>
          <w:p w14:paraId="580051AE" w14:textId="77777777" w:rsidR="006B36CC" w:rsidRDefault="006B36CC" w:rsidP="00633FD4">
            <w:pPr>
              <w:ind w:left="251" w:hanging="251"/>
              <w:rPr>
                <w:b/>
                <w:bCs/>
                <w:sz w:val="24"/>
                <w:szCs w:val="24"/>
              </w:rPr>
            </w:pPr>
            <w:r>
              <w:rPr>
                <w:b/>
                <w:bCs/>
                <w:sz w:val="24"/>
                <w:szCs w:val="24"/>
              </w:rPr>
              <w:t>Cons</w:t>
            </w:r>
          </w:p>
          <w:p w14:paraId="398F0D74" w14:textId="64A639B2" w:rsidR="00D82A95" w:rsidRPr="006B36CC" w:rsidRDefault="00D82A95" w:rsidP="00633FD4">
            <w:pPr>
              <w:ind w:left="251" w:hanging="251"/>
              <w:rPr>
                <w:b/>
                <w:bCs/>
                <w:sz w:val="24"/>
                <w:szCs w:val="24"/>
              </w:rPr>
            </w:pPr>
          </w:p>
        </w:tc>
      </w:tr>
      <w:tr w:rsidR="001408A4" w:rsidRPr="00B77AB6" w14:paraId="30101878" w14:textId="77777777" w:rsidTr="00D82A95">
        <w:tc>
          <w:tcPr>
            <w:tcW w:w="2117" w:type="dxa"/>
          </w:tcPr>
          <w:p w14:paraId="1143B861" w14:textId="77777777" w:rsidR="001408A4" w:rsidRPr="00B77AB6" w:rsidRDefault="001408A4" w:rsidP="00250781">
            <w:pPr>
              <w:rPr>
                <w:i/>
                <w:iCs/>
                <w:sz w:val="24"/>
                <w:szCs w:val="24"/>
              </w:rPr>
            </w:pPr>
            <w:r w:rsidRPr="00B77AB6">
              <w:rPr>
                <w:i/>
                <w:iCs/>
                <w:sz w:val="24"/>
                <w:szCs w:val="24"/>
              </w:rPr>
              <w:t>Ingredient Level Option</w:t>
            </w:r>
          </w:p>
          <w:p w14:paraId="6E052280" w14:textId="77777777" w:rsidR="001408A4" w:rsidRPr="00B77AB6" w:rsidRDefault="001408A4" w:rsidP="00250781">
            <w:pPr>
              <w:rPr>
                <w:sz w:val="24"/>
                <w:szCs w:val="24"/>
              </w:rPr>
            </w:pPr>
          </w:p>
          <w:p w14:paraId="56096A5B" w14:textId="77777777" w:rsidR="001408A4" w:rsidRPr="00B77AB6" w:rsidRDefault="001408A4" w:rsidP="00250781">
            <w:pPr>
              <w:rPr>
                <w:sz w:val="24"/>
                <w:szCs w:val="24"/>
              </w:rPr>
            </w:pPr>
            <w:r w:rsidRPr="00B77AB6">
              <w:rPr>
                <w:sz w:val="24"/>
                <w:szCs w:val="24"/>
              </w:rPr>
              <w:t>Also allow product level calculations derived from ingredient level analytical data as an option for reporting</w:t>
            </w:r>
          </w:p>
          <w:p w14:paraId="42420797" w14:textId="77777777" w:rsidR="001408A4" w:rsidRPr="00B77AB6" w:rsidRDefault="001408A4" w:rsidP="00250781">
            <w:pPr>
              <w:rPr>
                <w:sz w:val="24"/>
                <w:szCs w:val="24"/>
              </w:rPr>
            </w:pPr>
          </w:p>
          <w:p w14:paraId="7A2A0039" w14:textId="77777777" w:rsidR="001408A4" w:rsidRPr="00B77AB6" w:rsidRDefault="001408A4" w:rsidP="00250781">
            <w:pPr>
              <w:rPr>
                <w:sz w:val="24"/>
                <w:szCs w:val="24"/>
              </w:rPr>
            </w:pPr>
            <w:r w:rsidRPr="00B77AB6">
              <w:rPr>
                <w:sz w:val="24"/>
                <w:szCs w:val="24"/>
              </w:rPr>
              <w:t>(as opposed to accepting only product level analytical data)</w:t>
            </w:r>
          </w:p>
        </w:tc>
        <w:tc>
          <w:tcPr>
            <w:tcW w:w="3463" w:type="dxa"/>
          </w:tcPr>
          <w:p w14:paraId="385778C7" w14:textId="77777777" w:rsidR="001408A4" w:rsidRPr="00B77AB6" w:rsidRDefault="001408A4" w:rsidP="00633FD4">
            <w:pPr>
              <w:pStyle w:val="ListParagraph"/>
              <w:numPr>
                <w:ilvl w:val="0"/>
                <w:numId w:val="37"/>
              </w:numPr>
              <w:spacing w:after="200" w:line="276" w:lineRule="auto"/>
              <w:ind w:left="293" w:hanging="270"/>
              <w:rPr>
                <w:sz w:val="24"/>
                <w:szCs w:val="24"/>
              </w:rPr>
            </w:pPr>
            <w:r w:rsidRPr="00B77AB6">
              <w:rPr>
                <w:sz w:val="24"/>
                <w:szCs w:val="24"/>
              </w:rPr>
              <w:t>Shifts the burden onto the surfactant manufacturers</w:t>
            </w:r>
          </w:p>
          <w:p w14:paraId="0EC13DB1" w14:textId="0065143F" w:rsidR="001408A4" w:rsidRPr="00B77AB6" w:rsidRDefault="001408A4" w:rsidP="00633FD4">
            <w:pPr>
              <w:pStyle w:val="ListParagraph"/>
              <w:numPr>
                <w:ilvl w:val="0"/>
                <w:numId w:val="37"/>
              </w:numPr>
              <w:spacing w:after="200" w:line="276" w:lineRule="auto"/>
              <w:ind w:left="293" w:hanging="270"/>
              <w:rPr>
                <w:sz w:val="24"/>
                <w:szCs w:val="24"/>
              </w:rPr>
            </w:pPr>
            <w:r w:rsidRPr="00B77AB6">
              <w:rPr>
                <w:sz w:val="24"/>
                <w:szCs w:val="24"/>
              </w:rPr>
              <w:t xml:space="preserve">Encourages </w:t>
            </w:r>
            <w:r w:rsidR="00250781" w:rsidRPr="00B77AB6">
              <w:rPr>
                <w:sz w:val="24"/>
                <w:szCs w:val="24"/>
              </w:rPr>
              <w:t xml:space="preserve">supply chain </w:t>
            </w:r>
            <w:r w:rsidRPr="00B77AB6">
              <w:rPr>
                <w:sz w:val="24"/>
                <w:szCs w:val="24"/>
              </w:rPr>
              <w:t>transparency</w:t>
            </w:r>
          </w:p>
          <w:p w14:paraId="0E9692FA" w14:textId="2DACD051" w:rsidR="001408A4" w:rsidRPr="00B77AB6" w:rsidRDefault="001408A4" w:rsidP="00633FD4">
            <w:pPr>
              <w:pStyle w:val="ListParagraph"/>
              <w:numPr>
                <w:ilvl w:val="0"/>
                <w:numId w:val="37"/>
              </w:numPr>
              <w:spacing w:after="200" w:line="276" w:lineRule="auto"/>
              <w:ind w:left="293" w:hanging="270"/>
              <w:rPr>
                <w:sz w:val="24"/>
                <w:szCs w:val="24"/>
              </w:rPr>
            </w:pPr>
            <w:r w:rsidRPr="00B77AB6">
              <w:rPr>
                <w:sz w:val="24"/>
                <w:szCs w:val="24"/>
              </w:rPr>
              <w:t>Less specialized equipment / cheaper analysis of 1,4-dioxane at the ingredient level (higher concentrations in surfactants could still meet the product-level AAT)</w:t>
            </w:r>
          </w:p>
          <w:p w14:paraId="41912ED4" w14:textId="53FF056E" w:rsidR="001408A4" w:rsidRPr="00B77AB6" w:rsidRDefault="001408A4" w:rsidP="00633FD4">
            <w:pPr>
              <w:pStyle w:val="ListParagraph"/>
              <w:numPr>
                <w:ilvl w:val="0"/>
                <w:numId w:val="37"/>
              </w:numPr>
              <w:spacing w:after="200" w:line="276" w:lineRule="auto"/>
              <w:ind w:left="293" w:hanging="270"/>
              <w:rPr>
                <w:sz w:val="24"/>
                <w:szCs w:val="24"/>
              </w:rPr>
            </w:pPr>
            <w:r w:rsidRPr="00B77AB6">
              <w:rPr>
                <w:sz w:val="24"/>
                <w:szCs w:val="24"/>
              </w:rPr>
              <w:t xml:space="preserve">Leverage existing test methods </w:t>
            </w:r>
            <w:r w:rsidR="00250781">
              <w:rPr>
                <w:sz w:val="24"/>
                <w:szCs w:val="24"/>
              </w:rPr>
              <w:t xml:space="preserve">for </w:t>
            </w:r>
            <w:r w:rsidR="00250781" w:rsidRPr="00B77AB6">
              <w:rPr>
                <w:sz w:val="24"/>
                <w:szCs w:val="24"/>
              </w:rPr>
              <w:t xml:space="preserve">1,4-dioxane </w:t>
            </w:r>
            <w:r w:rsidRPr="00B77AB6">
              <w:rPr>
                <w:sz w:val="24"/>
                <w:szCs w:val="24"/>
              </w:rPr>
              <w:t xml:space="preserve">in ethoxylated surfactants </w:t>
            </w:r>
          </w:p>
          <w:p w14:paraId="79BE42B8" w14:textId="77777777" w:rsidR="001408A4" w:rsidRPr="00B77AB6" w:rsidRDefault="001408A4" w:rsidP="00633FD4">
            <w:pPr>
              <w:pStyle w:val="ListParagraph"/>
              <w:numPr>
                <w:ilvl w:val="0"/>
                <w:numId w:val="37"/>
              </w:numPr>
              <w:spacing w:after="200" w:line="276" w:lineRule="auto"/>
              <w:ind w:left="293" w:hanging="270"/>
              <w:rPr>
                <w:sz w:val="24"/>
                <w:szCs w:val="24"/>
              </w:rPr>
            </w:pPr>
            <w:r w:rsidRPr="00B77AB6">
              <w:rPr>
                <w:sz w:val="24"/>
                <w:szCs w:val="24"/>
              </w:rPr>
              <w:t>Provides other options for REs to generate product level data</w:t>
            </w:r>
          </w:p>
        </w:tc>
        <w:tc>
          <w:tcPr>
            <w:tcW w:w="3510" w:type="dxa"/>
          </w:tcPr>
          <w:p w14:paraId="13128688" w14:textId="77777777" w:rsidR="001408A4" w:rsidRPr="00B77AB6" w:rsidRDefault="001408A4" w:rsidP="00633FD4">
            <w:pPr>
              <w:pStyle w:val="ListParagraph"/>
              <w:numPr>
                <w:ilvl w:val="0"/>
                <w:numId w:val="37"/>
              </w:numPr>
              <w:spacing w:after="200" w:line="276" w:lineRule="auto"/>
              <w:ind w:left="251" w:hanging="251"/>
              <w:rPr>
                <w:sz w:val="24"/>
                <w:szCs w:val="24"/>
              </w:rPr>
            </w:pPr>
            <w:r w:rsidRPr="00B77AB6">
              <w:rPr>
                <w:sz w:val="24"/>
                <w:szCs w:val="24"/>
              </w:rPr>
              <w:t xml:space="preserve">Complicates the types of data we receive </w:t>
            </w:r>
          </w:p>
          <w:p w14:paraId="48BFC248" w14:textId="77777777" w:rsidR="001408A4" w:rsidRPr="00B77AB6" w:rsidRDefault="001408A4" w:rsidP="00633FD4">
            <w:pPr>
              <w:pStyle w:val="ListParagraph"/>
              <w:numPr>
                <w:ilvl w:val="0"/>
                <w:numId w:val="37"/>
              </w:numPr>
              <w:spacing w:after="200" w:line="276" w:lineRule="auto"/>
              <w:ind w:left="251" w:hanging="251"/>
              <w:rPr>
                <w:sz w:val="24"/>
                <w:szCs w:val="24"/>
              </w:rPr>
            </w:pPr>
            <w:r w:rsidRPr="00B77AB6">
              <w:rPr>
                <w:sz w:val="24"/>
                <w:szCs w:val="24"/>
              </w:rPr>
              <w:t>May require SCP to specify the ingredient types that must be analyzed for 1,4-dioxane</w:t>
            </w:r>
          </w:p>
          <w:p w14:paraId="7F8D2ACE" w14:textId="77777777" w:rsidR="001408A4" w:rsidRPr="00B77AB6" w:rsidRDefault="001408A4" w:rsidP="00633FD4">
            <w:pPr>
              <w:pStyle w:val="ListParagraph"/>
              <w:numPr>
                <w:ilvl w:val="0"/>
                <w:numId w:val="37"/>
              </w:numPr>
              <w:spacing w:after="200" w:line="276" w:lineRule="auto"/>
              <w:ind w:left="251" w:hanging="251"/>
              <w:rPr>
                <w:sz w:val="24"/>
                <w:szCs w:val="24"/>
              </w:rPr>
            </w:pPr>
            <w:r w:rsidRPr="00B77AB6">
              <w:rPr>
                <w:sz w:val="24"/>
                <w:szCs w:val="24"/>
              </w:rPr>
              <w:t>May need to set data quality criteria at the ingredient level</w:t>
            </w:r>
          </w:p>
          <w:p w14:paraId="65B01B31" w14:textId="77777777" w:rsidR="001408A4" w:rsidRPr="00B77AB6" w:rsidRDefault="001408A4" w:rsidP="00633FD4">
            <w:pPr>
              <w:pStyle w:val="ListParagraph"/>
              <w:numPr>
                <w:ilvl w:val="0"/>
                <w:numId w:val="37"/>
              </w:numPr>
              <w:spacing w:after="200" w:line="276" w:lineRule="auto"/>
              <w:ind w:left="251" w:hanging="251"/>
              <w:rPr>
                <w:sz w:val="24"/>
                <w:szCs w:val="24"/>
              </w:rPr>
            </w:pPr>
            <w:r w:rsidRPr="00B77AB6">
              <w:rPr>
                <w:sz w:val="24"/>
                <w:szCs w:val="24"/>
              </w:rPr>
              <w:t>May underestimate the true product concentration if untested ingredients contain 1,4-dioxane</w:t>
            </w:r>
          </w:p>
        </w:tc>
      </w:tr>
    </w:tbl>
    <w:p w14:paraId="4A7CF5FE" w14:textId="77777777" w:rsidR="00360E9B" w:rsidRDefault="00360E9B" w:rsidP="00886CF8">
      <w:pPr>
        <w:spacing w:line="276" w:lineRule="auto"/>
        <w:rPr>
          <w:sz w:val="24"/>
          <w:szCs w:val="24"/>
          <w:u w:val="single"/>
        </w:rPr>
      </w:pPr>
    </w:p>
    <w:p w14:paraId="59E533D8" w14:textId="7B5D6F1F" w:rsidR="00886CF8" w:rsidRPr="00DA2173" w:rsidRDefault="00886CF8" w:rsidP="00886CF8">
      <w:pPr>
        <w:spacing w:line="276" w:lineRule="auto"/>
        <w:rPr>
          <w:sz w:val="24"/>
          <w:szCs w:val="24"/>
          <w:u w:val="single"/>
        </w:rPr>
      </w:pPr>
      <w:r w:rsidRPr="00DA2173">
        <w:rPr>
          <w:sz w:val="24"/>
          <w:szCs w:val="24"/>
          <w:u w:val="single"/>
        </w:rPr>
        <w:t>Product-Specific Considerations</w:t>
      </w:r>
    </w:p>
    <w:p w14:paraId="4902C873" w14:textId="0E54CDFC" w:rsidR="00886CF8" w:rsidRPr="00DA2173" w:rsidRDefault="00886CF8" w:rsidP="00886CF8">
      <w:pPr>
        <w:spacing w:line="276" w:lineRule="auto"/>
        <w:rPr>
          <w:sz w:val="24"/>
          <w:szCs w:val="24"/>
        </w:rPr>
      </w:pPr>
      <w:r w:rsidRPr="00DA2173">
        <w:rPr>
          <w:sz w:val="24"/>
          <w:szCs w:val="24"/>
        </w:rPr>
        <w:t xml:space="preserve">Multiple stakeholders, particularly those from the cleaning industry, raised the issue of concentrated products. These products have numerous environmental benefits, including reduced greenhouse gas emissions during transport and less packaging; however, they are likely to have higher levels of 1,4-dioxane due to their concentrated nature and </w:t>
      </w:r>
      <w:r w:rsidR="001E3FC7">
        <w:rPr>
          <w:sz w:val="24"/>
          <w:szCs w:val="24"/>
        </w:rPr>
        <w:t xml:space="preserve">are </w:t>
      </w:r>
      <w:r w:rsidRPr="00DA2173">
        <w:rPr>
          <w:sz w:val="24"/>
          <w:szCs w:val="24"/>
        </w:rPr>
        <w:t xml:space="preserve">therefore less likely to be able to meet the AAT. The California Air Resources Board has dealt with this issue by allowing for dilution calculations: </w:t>
      </w:r>
    </w:p>
    <w:p w14:paraId="0AD0BB99" w14:textId="77777777" w:rsidR="00886CF8" w:rsidRPr="00DA2173" w:rsidRDefault="00886CF8" w:rsidP="00886CF8">
      <w:pPr>
        <w:spacing w:line="276" w:lineRule="auto"/>
        <w:ind w:firstLine="720"/>
        <w:rPr>
          <w:sz w:val="24"/>
          <w:szCs w:val="24"/>
        </w:rPr>
      </w:pPr>
    </w:p>
    <w:p w14:paraId="04B98B91" w14:textId="5EEBC8A3" w:rsidR="00886CF8" w:rsidRPr="00DA2173" w:rsidRDefault="00886CF8" w:rsidP="00D51C91">
      <w:pPr>
        <w:spacing w:line="276" w:lineRule="auto"/>
        <w:ind w:left="630"/>
        <w:rPr>
          <w:sz w:val="24"/>
          <w:szCs w:val="24"/>
        </w:rPr>
      </w:pPr>
      <w:r w:rsidRPr="00DA2173">
        <w:rPr>
          <w:sz w:val="24"/>
          <w:szCs w:val="24"/>
        </w:rPr>
        <w:t xml:space="preserve">“For consumer products for which the label, packaging, or accompanying literature specifically states that the product should be diluted with water or non-VOC solvent prior to use, the limits </w:t>
      </w:r>
      <w:r w:rsidR="004519B3">
        <w:rPr>
          <w:sz w:val="24"/>
          <w:szCs w:val="24"/>
        </w:rPr>
        <w:t xml:space="preserve">… </w:t>
      </w:r>
      <w:r w:rsidRPr="00DA2173">
        <w:rPr>
          <w:sz w:val="24"/>
          <w:szCs w:val="24"/>
        </w:rPr>
        <w:t>shall apply to the product only after the minimum recommended dilution has taken place.” (</w:t>
      </w:r>
      <w:r w:rsidR="004519B3">
        <w:rPr>
          <w:sz w:val="24"/>
          <w:szCs w:val="24"/>
        </w:rPr>
        <w:t>California Air Resources Board’s Regulation for Reducing Emissions from Consumer Products, July 2009, Subchapter 8.5, Article 2, 9450</w:t>
      </w:r>
      <w:r w:rsidR="00AB677A">
        <w:rPr>
          <w:sz w:val="24"/>
          <w:szCs w:val="24"/>
        </w:rPr>
        <w:t>9(b)(1)).</w:t>
      </w:r>
    </w:p>
    <w:p w14:paraId="5D2BE8E1" w14:textId="77777777" w:rsidR="00886CF8" w:rsidRPr="00DA2173" w:rsidRDefault="00886CF8" w:rsidP="00886CF8">
      <w:pPr>
        <w:spacing w:line="276" w:lineRule="auto"/>
        <w:rPr>
          <w:sz w:val="24"/>
          <w:szCs w:val="24"/>
        </w:rPr>
      </w:pPr>
    </w:p>
    <w:p w14:paraId="2532BF87" w14:textId="5909DD97" w:rsidR="00242A7E" w:rsidRDefault="00886CF8" w:rsidP="00242A7E">
      <w:pPr>
        <w:spacing w:line="276" w:lineRule="auto"/>
        <w:rPr>
          <w:sz w:val="24"/>
          <w:szCs w:val="24"/>
        </w:rPr>
      </w:pPr>
      <w:r w:rsidRPr="00DA2173">
        <w:rPr>
          <w:sz w:val="24"/>
          <w:szCs w:val="24"/>
        </w:rPr>
        <w:t xml:space="preserve">Stakeholders have recommended that DTSC take </w:t>
      </w:r>
      <w:r w:rsidR="001E3FC7">
        <w:rPr>
          <w:sz w:val="24"/>
          <w:szCs w:val="24"/>
        </w:rPr>
        <w:t>a similar</w:t>
      </w:r>
      <w:r w:rsidR="001E3FC7" w:rsidRPr="00DA2173">
        <w:rPr>
          <w:sz w:val="24"/>
          <w:szCs w:val="24"/>
        </w:rPr>
        <w:t xml:space="preserve"> </w:t>
      </w:r>
      <w:r w:rsidRPr="00DA2173">
        <w:rPr>
          <w:sz w:val="24"/>
          <w:szCs w:val="24"/>
        </w:rPr>
        <w:t>approach in any 1,4-</w:t>
      </w:r>
      <w:r w:rsidR="00AB677A">
        <w:rPr>
          <w:sz w:val="24"/>
          <w:szCs w:val="24"/>
        </w:rPr>
        <w:t>d</w:t>
      </w:r>
      <w:r w:rsidRPr="00DA2173">
        <w:rPr>
          <w:sz w:val="24"/>
          <w:szCs w:val="24"/>
        </w:rPr>
        <w:t>ioxane Priority Product listing.</w:t>
      </w:r>
      <w:r w:rsidR="001408A4">
        <w:rPr>
          <w:sz w:val="24"/>
          <w:szCs w:val="24"/>
        </w:rPr>
        <w:t xml:space="preserve"> </w:t>
      </w:r>
      <w:r w:rsidR="00242A7E">
        <w:rPr>
          <w:sz w:val="24"/>
          <w:szCs w:val="24"/>
        </w:rPr>
        <w:t xml:space="preserve">This approach would be consistent with </w:t>
      </w:r>
      <w:r w:rsidR="00242A7E" w:rsidRPr="00642DB8">
        <w:rPr>
          <w:sz w:val="24"/>
          <w:szCs w:val="24"/>
        </w:rPr>
        <w:t>other California regulatory programs</w:t>
      </w:r>
      <w:r w:rsidR="00242A7E">
        <w:rPr>
          <w:sz w:val="24"/>
          <w:szCs w:val="24"/>
        </w:rPr>
        <w:t xml:space="preserve"> and would avoid </w:t>
      </w:r>
      <w:r w:rsidR="00323477">
        <w:rPr>
          <w:sz w:val="24"/>
          <w:szCs w:val="24"/>
        </w:rPr>
        <w:t>a</w:t>
      </w:r>
      <w:r w:rsidR="00242A7E">
        <w:rPr>
          <w:sz w:val="24"/>
          <w:szCs w:val="24"/>
        </w:rPr>
        <w:t xml:space="preserve"> scenario </w:t>
      </w:r>
      <w:r w:rsidR="00323477">
        <w:rPr>
          <w:sz w:val="24"/>
          <w:szCs w:val="24"/>
        </w:rPr>
        <w:t>in which</w:t>
      </w:r>
      <w:r w:rsidR="00242A7E">
        <w:rPr>
          <w:sz w:val="24"/>
          <w:szCs w:val="24"/>
        </w:rPr>
        <w:t xml:space="preserve"> manufacturers stop producing concentrated products just to get below the AAT. However, this approach would make the regulations and notifications process more complicated and might </w:t>
      </w:r>
      <w:r w:rsidR="00242A7E" w:rsidRPr="00642DB8">
        <w:rPr>
          <w:sz w:val="24"/>
          <w:szCs w:val="24"/>
        </w:rPr>
        <w:t xml:space="preserve">create loopholes if changes in product labeling are used </w:t>
      </w:r>
      <w:r w:rsidR="00242A7E" w:rsidRPr="00642DB8">
        <w:rPr>
          <w:sz w:val="24"/>
          <w:szCs w:val="24"/>
        </w:rPr>
        <w:lastRenderedPageBreak/>
        <w:t>to satisfy an AAT</w:t>
      </w:r>
      <w:r w:rsidR="00242A7E">
        <w:rPr>
          <w:sz w:val="24"/>
          <w:szCs w:val="24"/>
        </w:rPr>
        <w:t xml:space="preserve">. It could also set an </w:t>
      </w:r>
      <w:r w:rsidR="00242A7E" w:rsidRPr="00642DB8">
        <w:rPr>
          <w:sz w:val="24"/>
          <w:szCs w:val="24"/>
        </w:rPr>
        <w:t xml:space="preserve">undesirable precedent for future </w:t>
      </w:r>
      <w:r w:rsidR="0045680F">
        <w:rPr>
          <w:sz w:val="24"/>
          <w:szCs w:val="24"/>
        </w:rPr>
        <w:t>Candidate Chemical</w:t>
      </w:r>
      <w:r w:rsidR="00323477">
        <w:rPr>
          <w:sz w:val="24"/>
          <w:szCs w:val="24"/>
        </w:rPr>
        <w:t xml:space="preserve">s needing an </w:t>
      </w:r>
      <w:r w:rsidR="00242A7E" w:rsidRPr="00642DB8">
        <w:rPr>
          <w:sz w:val="24"/>
          <w:szCs w:val="24"/>
        </w:rPr>
        <w:t>AAT</w:t>
      </w:r>
      <w:r w:rsidR="00323477">
        <w:rPr>
          <w:sz w:val="24"/>
          <w:szCs w:val="24"/>
        </w:rPr>
        <w:t xml:space="preserve"> that may behave differently from </w:t>
      </w:r>
      <w:r w:rsidR="00242A7E" w:rsidRPr="00642DB8">
        <w:rPr>
          <w:sz w:val="24"/>
          <w:szCs w:val="24"/>
        </w:rPr>
        <w:t xml:space="preserve">1,4-dioxane </w:t>
      </w:r>
      <w:r w:rsidR="00323477">
        <w:rPr>
          <w:sz w:val="24"/>
          <w:szCs w:val="24"/>
        </w:rPr>
        <w:t>(</w:t>
      </w:r>
      <w:r w:rsidR="00953C24">
        <w:rPr>
          <w:sz w:val="24"/>
          <w:szCs w:val="24"/>
        </w:rPr>
        <w:t>e.g.,</w:t>
      </w:r>
      <w:r w:rsidR="00323477">
        <w:rPr>
          <w:sz w:val="24"/>
          <w:szCs w:val="24"/>
        </w:rPr>
        <w:t xml:space="preserve"> if the chemical is not a contaminant that </w:t>
      </w:r>
      <w:r w:rsidR="00242A7E" w:rsidRPr="00642DB8">
        <w:rPr>
          <w:sz w:val="24"/>
          <w:szCs w:val="24"/>
        </w:rPr>
        <w:t xml:space="preserve">scales with the </w:t>
      </w:r>
      <w:r w:rsidR="00323477">
        <w:rPr>
          <w:sz w:val="24"/>
          <w:szCs w:val="24"/>
        </w:rPr>
        <w:t xml:space="preserve">product’s </w:t>
      </w:r>
      <w:r w:rsidR="00242A7E" w:rsidRPr="00642DB8">
        <w:rPr>
          <w:sz w:val="24"/>
          <w:szCs w:val="24"/>
        </w:rPr>
        <w:t>active ingredient)</w:t>
      </w:r>
      <w:r w:rsidR="00323477">
        <w:rPr>
          <w:sz w:val="24"/>
          <w:szCs w:val="24"/>
        </w:rPr>
        <w:t>.</w:t>
      </w:r>
    </w:p>
    <w:p w14:paraId="10D2F7BB" w14:textId="77777777" w:rsidR="00642DB8" w:rsidRDefault="00642DB8" w:rsidP="00886CF8">
      <w:pPr>
        <w:spacing w:line="276" w:lineRule="auto"/>
        <w:rPr>
          <w:sz w:val="24"/>
          <w:szCs w:val="24"/>
        </w:rPr>
      </w:pPr>
    </w:p>
    <w:p w14:paraId="087679CF" w14:textId="77777777" w:rsidR="00642DB8" w:rsidRPr="00DA2173" w:rsidRDefault="00642DB8" w:rsidP="00642DB8">
      <w:pPr>
        <w:spacing w:line="276" w:lineRule="auto"/>
        <w:rPr>
          <w:sz w:val="24"/>
          <w:szCs w:val="24"/>
          <w:u w:val="single"/>
        </w:rPr>
      </w:pPr>
      <w:r w:rsidRPr="00DA2173">
        <w:rPr>
          <w:sz w:val="24"/>
          <w:szCs w:val="24"/>
          <w:u w:val="single"/>
        </w:rPr>
        <w:t>Product Listing</w:t>
      </w:r>
    </w:p>
    <w:p w14:paraId="442BA881" w14:textId="1F3BAC47" w:rsidR="00886CF8" w:rsidRDefault="00886CF8" w:rsidP="00886CF8">
      <w:pPr>
        <w:spacing w:line="276" w:lineRule="auto"/>
        <w:rPr>
          <w:sz w:val="24"/>
          <w:szCs w:val="24"/>
        </w:rPr>
      </w:pPr>
      <w:r w:rsidRPr="00DA2173">
        <w:rPr>
          <w:sz w:val="24"/>
          <w:szCs w:val="24"/>
        </w:rPr>
        <w:t xml:space="preserve">Given the large number of manufacturers </w:t>
      </w:r>
      <w:r w:rsidR="0022336D">
        <w:rPr>
          <w:sz w:val="24"/>
          <w:szCs w:val="24"/>
        </w:rPr>
        <w:t xml:space="preserve">in </w:t>
      </w:r>
      <w:r w:rsidRPr="00DA2173">
        <w:rPr>
          <w:sz w:val="24"/>
          <w:szCs w:val="24"/>
        </w:rPr>
        <w:t xml:space="preserve">the personal care and cleaning product categories and sub-categories, stakeholders are concerned about the amount of information that DTSC will receive in a Priority Product listing of 1,4-dioxane. DTSC </w:t>
      </w:r>
      <w:r w:rsidR="00323477" w:rsidRPr="00DA2173">
        <w:rPr>
          <w:sz w:val="24"/>
          <w:szCs w:val="24"/>
        </w:rPr>
        <w:t>must</w:t>
      </w:r>
      <w:r w:rsidRPr="00DA2173">
        <w:rPr>
          <w:sz w:val="24"/>
          <w:szCs w:val="24"/>
        </w:rPr>
        <w:t xml:space="preserve"> </w:t>
      </w:r>
      <w:r w:rsidR="00323477" w:rsidRPr="00DA2173">
        <w:rPr>
          <w:sz w:val="24"/>
          <w:szCs w:val="24"/>
        </w:rPr>
        <w:t xml:space="preserve">also </w:t>
      </w:r>
      <w:r w:rsidRPr="00DA2173">
        <w:rPr>
          <w:sz w:val="24"/>
          <w:szCs w:val="24"/>
        </w:rPr>
        <w:t xml:space="preserve">consider the resources needed to handle a Priority Product that encompasses </w:t>
      </w:r>
      <w:proofErr w:type="gramStart"/>
      <w:r w:rsidRPr="00DA2173">
        <w:rPr>
          <w:sz w:val="24"/>
          <w:szCs w:val="24"/>
        </w:rPr>
        <w:t>a large number of</w:t>
      </w:r>
      <w:proofErr w:type="gramEnd"/>
      <w:r w:rsidRPr="00DA2173">
        <w:rPr>
          <w:sz w:val="24"/>
          <w:szCs w:val="24"/>
        </w:rPr>
        <w:t xml:space="preserve"> responsible entities (REs). There are multiple approaches that DTSC could take in listing a Priority Product containing 1,4-dioxane to focus the scope and reduce the number of </w:t>
      </w:r>
      <w:proofErr w:type="spellStart"/>
      <w:r w:rsidRPr="00DA2173">
        <w:rPr>
          <w:sz w:val="24"/>
          <w:szCs w:val="24"/>
        </w:rPr>
        <w:t>REs.</w:t>
      </w:r>
      <w:proofErr w:type="spellEnd"/>
      <w:r w:rsidRPr="00DA2173">
        <w:rPr>
          <w:sz w:val="24"/>
          <w:szCs w:val="24"/>
        </w:rPr>
        <w:t xml:space="preserve"> One approach is to define the Priority Product as a product that includes a specific ingredient class most likely to contain 1,4-dioxane (example: “1,4-dioxane in laundry detergents containing anionic surfactants”, as opposed to “1,4-dioxane in laundry detergent”), while not including other ingredients that might be a lesser source of 1,4-dioxane.  </w:t>
      </w:r>
    </w:p>
    <w:p w14:paraId="5A35D7BC" w14:textId="5EA238D0" w:rsidR="00242A7E" w:rsidRDefault="00242A7E" w:rsidP="00886CF8">
      <w:pPr>
        <w:spacing w:line="276" w:lineRule="auto"/>
        <w:rPr>
          <w:sz w:val="24"/>
          <w:szCs w:val="24"/>
        </w:rPr>
      </w:pPr>
    </w:p>
    <w:p w14:paraId="7755C97F" w14:textId="4765700A" w:rsidR="00242A7E" w:rsidRPr="004A7697" w:rsidRDefault="00242A7E" w:rsidP="00642DB8">
      <w:pPr>
        <w:spacing w:line="276" w:lineRule="auto"/>
        <w:rPr>
          <w:sz w:val="24"/>
          <w:szCs w:val="24"/>
        </w:rPr>
      </w:pPr>
      <w:r>
        <w:rPr>
          <w:sz w:val="24"/>
          <w:szCs w:val="24"/>
        </w:rPr>
        <w:t>This approach would f</w:t>
      </w:r>
      <w:r w:rsidRPr="004A7697">
        <w:rPr>
          <w:sz w:val="24"/>
          <w:szCs w:val="24"/>
        </w:rPr>
        <w:t>ocus</w:t>
      </w:r>
      <w:r>
        <w:rPr>
          <w:sz w:val="24"/>
          <w:szCs w:val="24"/>
        </w:rPr>
        <w:t xml:space="preserve"> our efforts and resources </w:t>
      </w:r>
      <w:r w:rsidRPr="004A7697">
        <w:rPr>
          <w:sz w:val="24"/>
          <w:szCs w:val="24"/>
        </w:rPr>
        <w:t>where the largest impact could be made</w:t>
      </w:r>
      <w:r>
        <w:rPr>
          <w:sz w:val="24"/>
          <w:szCs w:val="24"/>
        </w:rPr>
        <w:t xml:space="preserve"> and could </w:t>
      </w:r>
      <w:r w:rsidRPr="00642DB8">
        <w:rPr>
          <w:sz w:val="24"/>
          <w:szCs w:val="24"/>
        </w:rPr>
        <w:t>reduce SCP workload by reducing the number of products</w:t>
      </w:r>
      <w:r>
        <w:rPr>
          <w:sz w:val="24"/>
          <w:szCs w:val="24"/>
        </w:rPr>
        <w:t xml:space="preserve">. However, this approach would require time to </w:t>
      </w:r>
      <w:r w:rsidRPr="004A7697">
        <w:rPr>
          <w:sz w:val="24"/>
          <w:szCs w:val="24"/>
        </w:rPr>
        <w:t>understand</w:t>
      </w:r>
      <w:r>
        <w:rPr>
          <w:sz w:val="24"/>
          <w:szCs w:val="24"/>
        </w:rPr>
        <w:t xml:space="preserve"> which chemical classes would make the biggest impact on 1,4-dioxane concentrations in products and</w:t>
      </w:r>
      <w:r w:rsidRPr="004A7697">
        <w:rPr>
          <w:sz w:val="24"/>
          <w:szCs w:val="24"/>
        </w:rPr>
        <w:t xml:space="preserve"> how narrowing the scope would affect the number of </w:t>
      </w:r>
      <w:proofErr w:type="spellStart"/>
      <w:r w:rsidRPr="004A7697">
        <w:rPr>
          <w:sz w:val="24"/>
          <w:szCs w:val="24"/>
        </w:rPr>
        <w:t>REs</w:t>
      </w:r>
      <w:r>
        <w:rPr>
          <w:sz w:val="24"/>
          <w:szCs w:val="24"/>
        </w:rPr>
        <w:t>.</w:t>
      </w:r>
      <w:proofErr w:type="spellEnd"/>
      <w:r>
        <w:rPr>
          <w:sz w:val="24"/>
          <w:szCs w:val="24"/>
        </w:rPr>
        <w:t xml:space="preserve"> Additionally, this approach may exclude some products within the larger product category (</w:t>
      </w:r>
      <w:r w:rsidR="00953C24">
        <w:rPr>
          <w:sz w:val="24"/>
          <w:szCs w:val="24"/>
        </w:rPr>
        <w:t>i.e.,</w:t>
      </w:r>
      <w:r>
        <w:rPr>
          <w:sz w:val="24"/>
          <w:szCs w:val="24"/>
        </w:rPr>
        <w:t xml:space="preserve"> laundry detergents) that have 1,4-dioxane concentrations above the AAT. </w:t>
      </w:r>
    </w:p>
    <w:p w14:paraId="24025622" w14:textId="1B36EE45" w:rsidR="00BE167E" w:rsidRDefault="00886CF8" w:rsidP="00642DB8">
      <w:pPr>
        <w:spacing w:line="276" w:lineRule="auto"/>
        <w:rPr>
          <w:sz w:val="24"/>
          <w:szCs w:val="24"/>
          <w:u w:val="single"/>
        </w:rPr>
      </w:pPr>
      <w:r w:rsidRPr="00DA2173">
        <w:rPr>
          <w:sz w:val="24"/>
          <w:szCs w:val="24"/>
        </w:rPr>
        <w:t xml:space="preserve">DTSC welcomes input from the GRSP on the questions below as we work to synthesize feedback from stakeholders and begin the decision-making process on the next steps with 1,4-dioxane. </w:t>
      </w:r>
    </w:p>
    <w:p w14:paraId="1783559D" w14:textId="77777777" w:rsidR="00886CF8" w:rsidRPr="00DA2173" w:rsidRDefault="00886CF8" w:rsidP="00886CF8">
      <w:pPr>
        <w:spacing w:line="276" w:lineRule="auto"/>
        <w:rPr>
          <w:sz w:val="24"/>
          <w:szCs w:val="24"/>
        </w:rPr>
      </w:pPr>
    </w:p>
    <w:p w14:paraId="55A3A779" w14:textId="77777777" w:rsidR="00886CF8" w:rsidRPr="00DA2173" w:rsidRDefault="00886CF8" w:rsidP="003D5DA9">
      <w:pPr>
        <w:pStyle w:val="Heading4"/>
        <w:rPr>
          <w:i w:val="0"/>
          <w:color w:val="FF0000"/>
          <w:sz w:val="24"/>
          <w:szCs w:val="24"/>
        </w:rPr>
      </w:pPr>
      <w:r w:rsidRPr="00DA2173">
        <w:t>Questions to Panel</w:t>
      </w:r>
    </w:p>
    <w:p w14:paraId="025CC1A0" w14:textId="799F6669" w:rsidR="00886CF8" w:rsidRPr="00DA2173" w:rsidRDefault="00886CF8" w:rsidP="00886CF8">
      <w:pPr>
        <w:pStyle w:val="ListParagraph"/>
        <w:numPr>
          <w:ilvl w:val="0"/>
          <w:numId w:val="24"/>
        </w:numPr>
        <w:rPr>
          <w:sz w:val="24"/>
          <w:szCs w:val="24"/>
        </w:rPr>
      </w:pPr>
      <w:r w:rsidRPr="00DA2173">
        <w:rPr>
          <w:sz w:val="24"/>
          <w:szCs w:val="24"/>
        </w:rPr>
        <w:t xml:space="preserve">Should DTSC move forward with an AAT for a contaminant like 1,4-dioxane absent a validated test method? If not, what role should SCP play in establishing a validated test method? </w:t>
      </w:r>
    </w:p>
    <w:p w14:paraId="3B7CC37C" w14:textId="77777777" w:rsidR="00886CF8" w:rsidRPr="00DA2173" w:rsidRDefault="00886CF8" w:rsidP="00886CF8">
      <w:pPr>
        <w:pStyle w:val="ListParagraph"/>
        <w:numPr>
          <w:ilvl w:val="0"/>
          <w:numId w:val="24"/>
        </w:numPr>
        <w:rPr>
          <w:sz w:val="24"/>
          <w:szCs w:val="24"/>
        </w:rPr>
      </w:pPr>
      <w:r w:rsidRPr="00DA2173">
        <w:rPr>
          <w:sz w:val="24"/>
          <w:szCs w:val="24"/>
        </w:rPr>
        <w:t>What are the implications of waiting for method validation?</w:t>
      </w:r>
    </w:p>
    <w:p w14:paraId="3C6433E8" w14:textId="77777777" w:rsidR="00886CF8" w:rsidRPr="00DA2173" w:rsidRDefault="00886CF8" w:rsidP="00886CF8">
      <w:pPr>
        <w:pStyle w:val="ListParagraph"/>
        <w:numPr>
          <w:ilvl w:val="0"/>
          <w:numId w:val="24"/>
        </w:numPr>
        <w:rPr>
          <w:sz w:val="24"/>
          <w:szCs w:val="24"/>
        </w:rPr>
      </w:pPr>
      <w:r w:rsidRPr="00F404FE">
        <w:rPr>
          <w:sz w:val="24"/>
          <w:szCs w:val="24"/>
        </w:rPr>
        <w:t>If a validated method is needed, how can we incentivize manufacturers and contract labs to work together to validate a method?</w:t>
      </w:r>
    </w:p>
    <w:p w14:paraId="6B281D2D" w14:textId="10B291B9" w:rsidR="00886CF8" w:rsidRPr="00DA2173" w:rsidRDefault="00886CF8" w:rsidP="00886CF8">
      <w:pPr>
        <w:pStyle w:val="ListParagraph"/>
        <w:numPr>
          <w:ilvl w:val="0"/>
          <w:numId w:val="24"/>
        </w:numPr>
        <w:rPr>
          <w:sz w:val="24"/>
          <w:szCs w:val="24"/>
        </w:rPr>
      </w:pPr>
      <w:r w:rsidRPr="00DA2173">
        <w:rPr>
          <w:sz w:val="24"/>
          <w:szCs w:val="24"/>
        </w:rPr>
        <w:t>To what extent should DTSC specify acceptable data quality criteria in reporting? What are the implications of setting data quality criteria (</w:t>
      </w:r>
      <w:r w:rsidR="00953C24">
        <w:rPr>
          <w:sz w:val="24"/>
          <w:szCs w:val="24"/>
        </w:rPr>
        <w:t>i.e.,</w:t>
      </w:r>
      <w:r w:rsidRPr="00DA2173">
        <w:rPr>
          <w:sz w:val="24"/>
          <w:szCs w:val="24"/>
        </w:rPr>
        <w:t xml:space="preserve"> financial, legal, etc.)?</w:t>
      </w:r>
    </w:p>
    <w:p w14:paraId="7CF435A4" w14:textId="625D0B33" w:rsidR="00886CF8" w:rsidRPr="00DA2173" w:rsidRDefault="00886CF8" w:rsidP="00886CF8">
      <w:pPr>
        <w:pStyle w:val="ListParagraph"/>
        <w:numPr>
          <w:ilvl w:val="0"/>
          <w:numId w:val="24"/>
        </w:numPr>
        <w:rPr>
          <w:sz w:val="24"/>
          <w:szCs w:val="24"/>
        </w:rPr>
      </w:pPr>
      <w:r w:rsidRPr="00DA2173">
        <w:rPr>
          <w:sz w:val="24"/>
          <w:szCs w:val="24"/>
        </w:rPr>
        <w:t>What strategy should SCP use to address concentrated products? What would the pros and cons be of this approach?</w:t>
      </w:r>
    </w:p>
    <w:p w14:paraId="2683993E" w14:textId="2794746F" w:rsidR="00F404FE" w:rsidRPr="00DA2173" w:rsidRDefault="00F404FE" w:rsidP="00886CF8">
      <w:pPr>
        <w:pStyle w:val="ListParagraph"/>
        <w:numPr>
          <w:ilvl w:val="0"/>
          <w:numId w:val="24"/>
        </w:numPr>
        <w:rPr>
          <w:sz w:val="24"/>
          <w:szCs w:val="24"/>
        </w:rPr>
      </w:pPr>
      <w:r>
        <w:rPr>
          <w:sz w:val="24"/>
          <w:szCs w:val="24"/>
        </w:rPr>
        <w:t>Should DTSC allow for dilution calculations to prove that they are below the AAT? What are the pros and cons of this approach?</w:t>
      </w:r>
    </w:p>
    <w:p w14:paraId="3FBABCCE" w14:textId="713B5166" w:rsidR="00886CF8" w:rsidRPr="00DA2173" w:rsidRDefault="00886CF8" w:rsidP="00886CF8">
      <w:pPr>
        <w:pStyle w:val="ListParagraph"/>
        <w:numPr>
          <w:ilvl w:val="0"/>
          <w:numId w:val="24"/>
        </w:numPr>
        <w:rPr>
          <w:sz w:val="24"/>
          <w:szCs w:val="24"/>
        </w:rPr>
      </w:pPr>
      <w:r w:rsidRPr="00DA2173">
        <w:rPr>
          <w:sz w:val="24"/>
          <w:szCs w:val="24"/>
        </w:rPr>
        <w:lastRenderedPageBreak/>
        <w:t>Should DTSC consider specific Priority Product listing approaches to narrow the scope of the responsible entities, as outlined above? What are the anticipated pros and cons? In what instances, b</w:t>
      </w:r>
      <w:r w:rsidR="00F404FE">
        <w:rPr>
          <w:sz w:val="24"/>
          <w:szCs w:val="24"/>
        </w:rPr>
        <w:t>eyond</w:t>
      </w:r>
      <w:r w:rsidRPr="00DA2173">
        <w:rPr>
          <w:sz w:val="24"/>
          <w:szCs w:val="24"/>
        </w:rPr>
        <w:t xml:space="preserve"> 1,4-dioxane, should DTCS consider listing approaches to narrow the responsible entities? </w:t>
      </w:r>
    </w:p>
    <w:p w14:paraId="79E9F7C9" w14:textId="18222BA1" w:rsidR="00886CF8" w:rsidRPr="00DA2173" w:rsidRDefault="00886CF8" w:rsidP="00886CF8">
      <w:pPr>
        <w:pStyle w:val="ListParagraph"/>
        <w:numPr>
          <w:ilvl w:val="0"/>
          <w:numId w:val="24"/>
        </w:numPr>
        <w:rPr>
          <w:sz w:val="24"/>
          <w:szCs w:val="24"/>
        </w:rPr>
      </w:pPr>
      <w:r w:rsidRPr="00DA2173">
        <w:rPr>
          <w:sz w:val="24"/>
          <w:szCs w:val="24"/>
        </w:rPr>
        <w:t>SCP could consider outlining a progressive AAT, where the threshold start</w:t>
      </w:r>
      <w:r w:rsidR="00F404FE">
        <w:rPr>
          <w:sz w:val="24"/>
          <w:szCs w:val="24"/>
        </w:rPr>
        <w:t>s</w:t>
      </w:r>
      <w:r w:rsidRPr="00DA2173">
        <w:rPr>
          <w:sz w:val="24"/>
          <w:szCs w:val="24"/>
        </w:rPr>
        <w:t xml:space="preserve"> at a higher number </w:t>
      </w:r>
      <w:r w:rsidR="00F404FE">
        <w:rPr>
          <w:sz w:val="24"/>
          <w:szCs w:val="24"/>
        </w:rPr>
        <w:t>and is</w:t>
      </w:r>
      <w:r w:rsidRPr="00DA2173">
        <w:rPr>
          <w:sz w:val="24"/>
          <w:szCs w:val="24"/>
        </w:rPr>
        <w:t xml:space="preserve"> gradually lower</w:t>
      </w:r>
      <w:r w:rsidR="00F404FE">
        <w:rPr>
          <w:sz w:val="24"/>
          <w:szCs w:val="24"/>
        </w:rPr>
        <w:t>ed</w:t>
      </w:r>
      <w:r w:rsidRPr="00DA2173">
        <w:rPr>
          <w:sz w:val="24"/>
          <w:szCs w:val="24"/>
        </w:rPr>
        <w:t xml:space="preserve"> over a set time frame (</w:t>
      </w:r>
      <w:r w:rsidR="00953C24">
        <w:rPr>
          <w:sz w:val="24"/>
          <w:szCs w:val="24"/>
        </w:rPr>
        <w:t>i.e.,</w:t>
      </w:r>
      <w:r w:rsidRPr="00DA2173">
        <w:rPr>
          <w:sz w:val="24"/>
          <w:szCs w:val="24"/>
        </w:rPr>
        <w:t xml:space="preserve"> 5 ppm by 2022, 3 ppm by 2024, 1 ppm by 2026). What are the implications of this approach? In what instances should DTSC consider this approach? How does this approach align with the goals and values of the SCP </w:t>
      </w:r>
      <w:r w:rsidR="00F404FE">
        <w:rPr>
          <w:sz w:val="24"/>
          <w:szCs w:val="24"/>
        </w:rPr>
        <w:t>Program?</w:t>
      </w:r>
    </w:p>
    <w:bookmarkEnd w:id="4"/>
    <w:p w14:paraId="1FD3C8C4" w14:textId="77777777" w:rsidR="00886CF8" w:rsidRPr="00DA2173" w:rsidRDefault="00886CF8" w:rsidP="00886CF8">
      <w:pPr>
        <w:spacing w:line="276" w:lineRule="auto"/>
        <w:rPr>
          <w:sz w:val="24"/>
          <w:szCs w:val="24"/>
        </w:rPr>
      </w:pPr>
    </w:p>
    <w:p w14:paraId="1AC9CCAA" w14:textId="77777777" w:rsidR="00886CF8" w:rsidRPr="00DA2173" w:rsidRDefault="00886CF8" w:rsidP="003D5DA9">
      <w:pPr>
        <w:pStyle w:val="Heading4"/>
        <w:rPr>
          <w:i w:val="0"/>
          <w:sz w:val="24"/>
          <w:szCs w:val="24"/>
        </w:rPr>
      </w:pPr>
      <w:r w:rsidRPr="00DA2173">
        <w:t>Supporting Documents</w:t>
      </w:r>
    </w:p>
    <w:p w14:paraId="4ABD57D8" w14:textId="08EF9545" w:rsidR="00886CF8" w:rsidRPr="00DA2173" w:rsidRDefault="00162AF6" w:rsidP="00162AF6">
      <w:pPr>
        <w:pStyle w:val="ListParagraph"/>
        <w:spacing w:line="276" w:lineRule="auto"/>
        <w:rPr>
          <w:color w:val="auto"/>
          <w:sz w:val="24"/>
          <w:szCs w:val="24"/>
        </w:rPr>
      </w:pPr>
      <w:r>
        <w:rPr>
          <w:color w:val="auto"/>
          <w:sz w:val="24"/>
          <w:szCs w:val="24"/>
        </w:rPr>
        <w:t xml:space="preserve">2.1 </w:t>
      </w:r>
      <w:r w:rsidR="00886CF8" w:rsidRPr="00DA2173">
        <w:rPr>
          <w:color w:val="auto"/>
          <w:sz w:val="24"/>
          <w:szCs w:val="24"/>
        </w:rPr>
        <w:t xml:space="preserve">– 1,4-Dioxane Background Document </w:t>
      </w:r>
    </w:p>
    <w:p w14:paraId="5CDFDB40" w14:textId="2E616F3F" w:rsidR="00886CF8" w:rsidRPr="00DA2173" w:rsidRDefault="00162AF6" w:rsidP="00162AF6">
      <w:pPr>
        <w:pStyle w:val="ListParagraph"/>
        <w:spacing w:line="276" w:lineRule="auto"/>
        <w:rPr>
          <w:rStyle w:val="Hyperlink"/>
          <w:color w:val="auto"/>
          <w:sz w:val="24"/>
          <w:szCs w:val="24"/>
          <w:u w:val="none"/>
        </w:rPr>
      </w:pPr>
      <w:r>
        <w:rPr>
          <w:color w:val="auto"/>
          <w:sz w:val="24"/>
          <w:szCs w:val="24"/>
        </w:rPr>
        <w:t xml:space="preserve">2.2 </w:t>
      </w:r>
      <w:r w:rsidR="00886CF8" w:rsidRPr="00DA2173">
        <w:rPr>
          <w:color w:val="auto"/>
          <w:sz w:val="24"/>
          <w:szCs w:val="24"/>
        </w:rPr>
        <w:t>– 1,4-Dioxane Draft Discussion AAT Proposal</w:t>
      </w:r>
      <w:r w:rsidR="00886CF8" w:rsidRPr="00DA2173">
        <w:rPr>
          <w:rStyle w:val="Hyperlink"/>
          <w:color w:val="auto"/>
          <w:sz w:val="24"/>
          <w:szCs w:val="24"/>
          <w:u w:val="none"/>
        </w:rPr>
        <w:t xml:space="preserve"> </w:t>
      </w:r>
    </w:p>
    <w:p w14:paraId="77804A69" w14:textId="1AA89BDB" w:rsidR="00886CF8" w:rsidRDefault="00162AF6" w:rsidP="00162AF6">
      <w:pPr>
        <w:pStyle w:val="ListParagraph"/>
        <w:spacing w:line="276" w:lineRule="auto"/>
        <w:rPr>
          <w:color w:val="auto"/>
          <w:sz w:val="24"/>
          <w:szCs w:val="24"/>
        </w:rPr>
      </w:pPr>
      <w:r>
        <w:rPr>
          <w:color w:val="auto"/>
          <w:sz w:val="24"/>
          <w:szCs w:val="24"/>
        </w:rPr>
        <w:t>Appendix</w:t>
      </w:r>
      <w:r w:rsidR="00886CF8" w:rsidRPr="00DA2173">
        <w:rPr>
          <w:color w:val="auto"/>
          <w:sz w:val="24"/>
          <w:szCs w:val="24"/>
        </w:rPr>
        <w:t xml:space="preserve"> – </w:t>
      </w:r>
      <w:r w:rsidR="00884807">
        <w:rPr>
          <w:color w:val="auto"/>
          <w:sz w:val="24"/>
          <w:szCs w:val="24"/>
        </w:rPr>
        <w:t xml:space="preserve">Pertinent </w:t>
      </w:r>
      <w:r w:rsidR="00886CF8" w:rsidRPr="00DA2173">
        <w:rPr>
          <w:color w:val="auto"/>
          <w:sz w:val="24"/>
          <w:szCs w:val="24"/>
        </w:rPr>
        <w:t>DTSC AAT Reg</w:t>
      </w:r>
      <w:r>
        <w:rPr>
          <w:color w:val="auto"/>
          <w:sz w:val="24"/>
          <w:szCs w:val="24"/>
        </w:rPr>
        <w:t>ulations</w:t>
      </w:r>
      <w:r w:rsidR="00886CF8" w:rsidRPr="00DA2173">
        <w:rPr>
          <w:color w:val="auto"/>
          <w:sz w:val="24"/>
          <w:szCs w:val="24"/>
        </w:rPr>
        <w:t xml:space="preserve"> and FSOR excerpts</w:t>
      </w:r>
    </w:p>
    <w:p w14:paraId="011B0DD3" w14:textId="77777777" w:rsidR="00923D5A" w:rsidRPr="00F8607C" w:rsidRDefault="00923D5A" w:rsidP="00162AF6">
      <w:pPr>
        <w:pStyle w:val="ListParagraph"/>
        <w:spacing w:line="276" w:lineRule="auto"/>
        <w:rPr>
          <w:color w:val="auto"/>
          <w:sz w:val="24"/>
          <w:szCs w:val="24"/>
        </w:rPr>
      </w:pPr>
    </w:p>
    <w:p w14:paraId="60DDBD14" w14:textId="2BABF20F" w:rsidR="0055326E" w:rsidRDefault="006544D3" w:rsidP="00CA6165">
      <w:pPr>
        <w:pStyle w:val="Heading1"/>
      </w:pPr>
      <w:r w:rsidRPr="00DA2173">
        <w:t xml:space="preserve">Topic </w:t>
      </w:r>
      <w:r w:rsidR="00CA6165">
        <w:t>3</w:t>
      </w:r>
      <w:r w:rsidRPr="00DA2173">
        <w:t xml:space="preserve">. </w:t>
      </w:r>
      <w:r w:rsidR="0055326E" w:rsidRPr="00DA2173">
        <w:t>Green Chemistry R&amp;D Regulatory Response – lightning round brainstorm</w:t>
      </w:r>
    </w:p>
    <w:p w14:paraId="7E71FCB1" w14:textId="77777777" w:rsidR="00CA6165" w:rsidRPr="00CA6165" w:rsidRDefault="00CA6165" w:rsidP="00CA6165"/>
    <w:p w14:paraId="5F9DEF6D" w14:textId="77777777" w:rsidR="0055326E" w:rsidRPr="00DA2173" w:rsidRDefault="0055326E" w:rsidP="00A5182A">
      <w:pPr>
        <w:pStyle w:val="Heading4"/>
      </w:pPr>
      <w:r w:rsidRPr="00DA2173">
        <w:t>Topic Summary</w:t>
      </w:r>
    </w:p>
    <w:p w14:paraId="35AB9284" w14:textId="31E6193E" w:rsidR="0055326E" w:rsidRPr="00DA2173" w:rsidRDefault="0055326E" w:rsidP="0055326E">
      <w:pPr>
        <w:rPr>
          <w:sz w:val="24"/>
          <w:szCs w:val="24"/>
        </w:rPr>
      </w:pPr>
      <w:r w:rsidRPr="00DA2173">
        <w:rPr>
          <w:sz w:val="24"/>
          <w:szCs w:val="24"/>
        </w:rPr>
        <w:t>DTSC will have to start determining Regulatory Responses (RR) within a year of the receipt of a compliant Abridged AA. One of the requirements of the Abridged AA is to examine the RR regarding the advancement of green chemistry and engineering. The Regulation</w:t>
      </w:r>
      <w:r w:rsidR="00692D25" w:rsidRPr="00DA2173">
        <w:rPr>
          <w:sz w:val="24"/>
          <w:szCs w:val="24"/>
        </w:rPr>
        <w:t>s</w:t>
      </w:r>
      <w:r w:rsidRPr="00DA2173">
        <w:rPr>
          <w:sz w:val="24"/>
          <w:szCs w:val="24"/>
        </w:rPr>
        <w:t xml:space="preserve"> provide little guidance to develop this RR.</w:t>
      </w:r>
    </w:p>
    <w:p w14:paraId="07ED3922" w14:textId="33900932" w:rsidR="0055326E" w:rsidRPr="00F8284E" w:rsidRDefault="0055326E" w:rsidP="00F8284E">
      <w:pPr>
        <w:pStyle w:val="ListParagraph"/>
        <w:rPr>
          <w:sz w:val="24"/>
          <w:szCs w:val="24"/>
        </w:rPr>
      </w:pPr>
      <w:r w:rsidRPr="00DA2173">
        <w:rPr>
          <w:sz w:val="24"/>
          <w:szCs w:val="24"/>
        </w:rPr>
        <w:t>“The dep</w:t>
      </w:r>
      <w:r w:rsidR="00D3518B">
        <w:rPr>
          <w:sz w:val="24"/>
          <w:szCs w:val="24"/>
        </w:rPr>
        <w:t>ar</w:t>
      </w:r>
      <w:r w:rsidRPr="00DA2173">
        <w:rPr>
          <w:sz w:val="24"/>
          <w:szCs w:val="24"/>
        </w:rPr>
        <w:t>t</w:t>
      </w:r>
      <w:r w:rsidR="00D3518B">
        <w:rPr>
          <w:sz w:val="24"/>
          <w:szCs w:val="24"/>
        </w:rPr>
        <w:t>ment</w:t>
      </w:r>
      <w:r w:rsidRPr="00DA2173">
        <w:rPr>
          <w:sz w:val="24"/>
          <w:szCs w:val="24"/>
        </w:rPr>
        <w:t xml:space="preserve"> may require the manufacturer to initiate research &amp; development project or fund a challenge grant pertinent to the PP that uses green chemistry and/or green engineering principles to do 1 or more of the following: a) design a safer alternative, b) improve the performance of a safer alternative to the PP, c) decrease the cost of the safer alt</w:t>
      </w:r>
      <w:r w:rsidR="00692D25" w:rsidRPr="00DA2173">
        <w:rPr>
          <w:sz w:val="24"/>
          <w:szCs w:val="24"/>
        </w:rPr>
        <w:t>ernative</w:t>
      </w:r>
      <w:r w:rsidRPr="00DA2173">
        <w:rPr>
          <w:sz w:val="24"/>
          <w:szCs w:val="24"/>
        </w:rPr>
        <w:t>, d) increase market penetration of the safer alt</w:t>
      </w:r>
      <w:r w:rsidR="00692D25" w:rsidRPr="00DA2173">
        <w:rPr>
          <w:sz w:val="24"/>
          <w:szCs w:val="24"/>
        </w:rPr>
        <w:t>ernative</w:t>
      </w:r>
      <w:r w:rsidRPr="00DA2173">
        <w:rPr>
          <w:sz w:val="24"/>
          <w:szCs w:val="24"/>
        </w:rPr>
        <w:t>.”  §69506.8</w:t>
      </w:r>
    </w:p>
    <w:p w14:paraId="12D7798B" w14:textId="77777777" w:rsidR="0055326E" w:rsidRPr="00DA2173" w:rsidRDefault="0055326E" w:rsidP="0055326E">
      <w:pPr>
        <w:rPr>
          <w:sz w:val="24"/>
          <w:szCs w:val="24"/>
        </w:rPr>
      </w:pPr>
    </w:p>
    <w:p w14:paraId="772AA18C" w14:textId="273DDD12" w:rsidR="0055326E" w:rsidRPr="00DA2173" w:rsidRDefault="00417607" w:rsidP="0055326E">
      <w:pPr>
        <w:rPr>
          <w:sz w:val="24"/>
          <w:szCs w:val="24"/>
        </w:rPr>
      </w:pPr>
      <w:r w:rsidRPr="00DA2173">
        <w:rPr>
          <w:sz w:val="24"/>
          <w:szCs w:val="24"/>
        </w:rPr>
        <w:t>This</w:t>
      </w:r>
      <w:r w:rsidR="0055326E" w:rsidRPr="00DA2173">
        <w:rPr>
          <w:sz w:val="24"/>
          <w:szCs w:val="24"/>
        </w:rPr>
        <w:t xml:space="preserve"> quick brainstorming session on how SCP can effectively use this </w:t>
      </w:r>
      <w:r w:rsidR="00F8284E">
        <w:rPr>
          <w:sz w:val="24"/>
          <w:szCs w:val="24"/>
        </w:rPr>
        <w:t>R</w:t>
      </w:r>
      <w:r w:rsidR="0055326E" w:rsidRPr="00DA2173">
        <w:rPr>
          <w:sz w:val="24"/>
          <w:szCs w:val="24"/>
        </w:rPr>
        <w:t xml:space="preserve">egulatory </w:t>
      </w:r>
      <w:r w:rsidR="00F8284E">
        <w:rPr>
          <w:sz w:val="24"/>
          <w:szCs w:val="24"/>
        </w:rPr>
        <w:t>R</w:t>
      </w:r>
      <w:r w:rsidR="0055326E" w:rsidRPr="00DA2173">
        <w:rPr>
          <w:sz w:val="24"/>
          <w:szCs w:val="24"/>
        </w:rPr>
        <w:t xml:space="preserve">esponse to </w:t>
      </w:r>
      <w:r w:rsidR="00542A89">
        <w:rPr>
          <w:sz w:val="24"/>
          <w:szCs w:val="24"/>
        </w:rPr>
        <w:t>stimulate</w:t>
      </w:r>
      <w:r w:rsidR="0055326E" w:rsidRPr="00DA2173">
        <w:rPr>
          <w:sz w:val="24"/>
          <w:szCs w:val="24"/>
        </w:rPr>
        <w:t xml:space="preserve"> green chemistry </w:t>
      </w:r>
      <w:r w:rsidR="00542A89">
        <w:rPr>
          <w:sz w:val="24"/>
          <w:szCs w:val="24"/>
        </w:rPr>
        <w:t xml:space="preserve">innovation </w:t>
      </w:r>
      <w:r w:rsidR="0055326E" w:rsidRPr="00DA2173">
        <w:rPr>
          <w:sz w:val="24"/>
          <w:szCs w:val="24"/>
        </w:rPr>
        <w:t xml:space="preserve">will help SCP to develop a model that can be used for a more robust discussion at the following </w:t>
      </w:r>
      <w:r w:rsidRPr="00DA2173">
        <w:rPr>
          <w:sz w:val="24"/>
          <w:szCs w:val="24"/>
        </w:rPr>
        <w:t xml:space="preserve">GRSP </w:t>
      </w:r>
      <w:r w:rsidR="0055326E" w:rsidRPr="00DA2173">
        <w:rPr>
          <w:sz w:val="24"/>
          <w:szCs w:val="24"/>
        </w:rPr>
        <w:t xml:space="preserve">meeting. Some </w:t>
      </w:r>
      <w:r w:rsidR="00CA6165">
        <w:rPr>
          <w:sz w:val="24"/>
          <w:szCs w:val="24"/>
        </w:rPr>
        <w:t>co</w:t>
      </w:r>
      <w:r w:rsidR="00F8284E">
        <w:rPr>
          <w:sz w:val="24"/>
          <w:szCs w:val="24"/>
        </w:rPr>
        <w:t>n</w:t>
      </w:r>
      <w:r w:rsidR="00CA6165">
        <w:rPr>
          <w:sz w:val="24"/>
          <w:szCs w:val="24"/>
        </w:rPr>
        <w:t>siderations</w:t>
      </w:r>
      <w:r w:rsidR="00F8284E">
        <w:rPr>
          <w:sz w:val="24"/>
          <w:szCs w:val="24"/>
        </w:rPr>
        <w:t xml:space="preserve"> to stimulate thinking</w:t>
      </w:r>
      <w:r w:rsidR="00CA6165">
        <w:rPr>
          <w:sz w:val="24"/>
          <w:szCs w:val="24"/>
        </w:rPr>
        <w:t xml:space="preserve"> are </w:t>
      </w:r>
      <w:r w:rsidR="00F8284E">
        <w:rPr>
          <w:sz w:val="24"/>
          <w:szCs w:val="24"/>
        </w:rPr>
        <w:t>below</w:t>
      </w:r>
      <w:r w:rsidR="00542A89">
        <w:rPr>
          <w:sz w:val="24"/>
          <w:szCs w:val="24"/>
        </w:rPr>
        <w:t xml:space="preserve">. Note, these questions </w:t>
      </w:r>
      <w:r w:rsidR="0077122B">
        <w:rPr>
          <w:sz w:val="24"/>
          <w:szCs w:val="24"/>
        </w:rPr>
        <w:t xml:space="preserve">do not </w:t>
      </w:r>
      <w:r w:rsidR="00542A89">
        <w:rPr>
          <w:sz w:val="24"/>
          <w:szCs w:val="24"/>
        </w:rPr>
        <w:t xml:space="preserve">need </w:t>
      </w:r>
      <w:r w:rsidR="0077122B">
        <w:rPr>
          <w:sz w:val="24"/>
          <w:szCs w:val="24"/>
        </w:rPr>
        <w:t>to</w:t>
      </w:r>
      <w:r w:rsidR="00542A89">
        <w:rPr>
          <w:sz w:val="24"/>
          <w:szCs w:val="24"/>
        </w:rPr>
        <w:t xml:space="preserve"> be answered at this meeting. </w:t>
      </w:r>
    </w:p>
    <w:p w14:paraId="3680857B" w14:textId="407F1719" w:rsidR="00BE167E" w:rsidRDefault="00D3518B" w:rsidP="00BE167E">
      <w:pPr>
        <w:pStyle w:val="ListParagraph"/>
        <w:numPr>
          <w:ilvl w:val="0"/>
          <w:numId w:val="41"/>
        </w:numPr>
        <w:rPr>
          <w:sz w:val="24"/>
          <w:szCs w:val="24"/>
        </w:rPr>
      </w:pPr>
      <w:r>
        <w:rPr>
          <w:sz w:val="24"/>
          <w:szCs w:val="24"/>
        </w:rPr>
        <w:t>How</w:t>
      </w:r>
      <w:r w:rsidR="00BE167E">
        <w:rPr>
          <w:sz w:val="24"/>
          <w:szCs w:val="24"/>
        </w:rPr>
        <w:t xml:space="preserve"> should</w:t>
      </w:r>
      <w:r w:rsidR="0055326E" w:rsidRPr="00BE167E">
        <w:rPr>
          <w:sz w:val="24"/>
          <w:szCs w:val="24"/>
        </w:rPr>
        <w:t xml:space="preserve"> the scientific question </w:t>
      </w:r>
      <w:r w:rsidR="00BE167E">
        <w:rPr>
          <w:sz w:val="24"/>
          <w:szCs w:val="24"/>
        </w:rPr>
        <w:t xml:space="preserve">and </w:t>
      </w:r>
      <w:r w:rsidR="0055326E" w:rsidRPr="00BE167E">
        <w:rPr>
          <w:sz w:val="24"/>
          <w:szCs w:val="24"/>
        </w:rPr>
        <w:t>the desired outcome</w:t>
      </w:r>
      <w:r>
        <w:rPr>
          <w:sz w:val="24"/>
          <w:szCs w:val="24"/>
        </w:rPr>
        <w:t xml:space="preserve"> be developed</w:t>
      </w:r>
      <w:r w:rsidR="0055326E" w:rsidRPr="00BE167E">
        <w:rPr>
          <w:sz w:val="24"/>
          <w:szCs w:val="24"/>
        </w:rPr>
        <w:t>?</w:t>
      </w:r>
    </w:p>
    <w:p w14:paraId="0C15846C" w14:textId="1A26498B" w:rsidR="00BE167E" w:rsidRDefault="00D3518B" w:rsidP="00BE167E">
      <w:pPr>
        <w:pStyle w:val="ListParagraph"/>
        <w:numPr>
          <w:ilvl w:val="0"/>
          <w:numId w:val="41"/>
        </w:numPr>
        <w:rPr>
          <w:sz w:val="24"/>
          <w:szCs w:val="24"/>
        </w:rPr>
      </w:pPr>
      <w:r>
        <w:rPr>
          <w:sz w:val="24"/>
          <w:szCs w:val="24"/>
        </w:rPr>
        <w:t>What a</w:t>
      </w:r>
      <w:r w:rsidR="0009199F">
        <w:rPr>
          <w:sz w:val="24"/>
          <w:szCs w:val="24"/>
        </w:rPr>
        <w:t>ppropriate</w:t>
      </w:r>
      <w:r w:rsidR="00BE167E" w:rsidRPr="00BE167E">
        <w:rPr>
          <w:sz w:val="24"/>
          <w:szCs w:val="24"/>
        </w:rPr>
        <w:t xml:space="preserve"> financial investment, scientific quality, or </w:t>
      </w:r>
      <w:r w:rsidR="001C5732" w:rsidRPr="00BE167E">
        <w:rPr>
          <w:sz w:val="24"/>
          <w:szCs w:val="24"/>
        </w:rPr>
        <w:t xml:space="preserve">solution </w:t>
      </w:r>
      <w:r w:rsidR="00BE167E" w:rsidRPr="00BE167E">
        <w:rPr>
          <w:sz w:val="24"/>
          <w:szCs w:val="24"/>
        </w:rPr>
        <w:t xml:space="preserve">practicality </w:t>
      </w:r>
      <w:r w:rsidR="001C5732" w:rsidRPr="00BE167E">
        <w:rPr>
          <w:sz w:val="24"/>
          <w:szCs w:val="24"/>
        </w:rPr>
        <w:t xml:space="preserve">criteria </w:t>
      </w:r>
      <w:r w:rsidR="00BE167E" w:rsidRPr="00BE167E">
        <w:rPr>
          <w:sz w:val="24"/>
          <w:szCs w:val="24"/>
        </w:rPr>
        <w:t>should SCP use to develop this RR</w:t>
      </w:r>
      <w:r>
        <w:rPr>
          <w:sz w:val="24"/>
          <w:szCs w:val="24"/>
        </w:rPr>
        <w:t>?</w:t>
      </w:r>
    </w:p>
    <w:p w14:paraId="244B5FA3" w14:textId="7634D859" w:rsidR="00BE167E" w:rsidRDefault="00D3518B" w:rsidP="00BE167E">
      <w:pPr>
        <w:pStyle w:val="ListParagraph"/>
        <w:numPr>
          <w:ilvl w:val="0"/>
          <w:numId w:val="41"/>
        </w:numPr>
        <w:rPr>
          <w:sz w:val="24"/>
          <w:szCs w:val="24"/>
        </w:rPr>
      </w:pPr>
      <w:r>
        <w:rPr>
          <w:sz w:val="24"/>
          <w:szCs w:val="24"/>
        </w:rPr>
        <w:t>How will DTSC</w:t>
      </w:r>
      <w:r w:rsidR="001C5732">
        <w:rPr>
          <w:sz w:val="24"/>
          <w:szCs w:val="24"/>
        </w:rPr>
        <w:t xml:space="preserve"> ensure</w:t>
      </w:r>
      <w:r w:rsidR="0055326E" w:rsidRPr="00BE167E">
        <w:rPr>
          <w:sz w:val="24"/>
          <w:szCs w:val="24"/>
        </w:rPr>
        <w:t xml:space="preserve"> quality of the proposed study (SCP Review, Peer Review, </w:t>
      </w:r>
      <w:proofErr w:type="spellStart"/>
      <w:r w:rsidR="00542A89">
        <w:rPr>
          <w:sz w:val="24"/>
          <w:szCs w:val="24"/>
        </w:rPr>
        <w:t>etc</w:t>
      </w:r>
      <w:proofErr w:type="spellEnd"/>
      <w:r w:rsidR="00542A89">
        <w:rPr>
          <w:sz w:val="24"/>
          <w:szCs w:val="24"/>
        </w:rPr>
        <w:t>…</w:t>
      </w:r>
      <w:r w:rsidR="0055326E" w:rsidRPr="00BE167E">
        <w:rPr>
          <w:sz w:val="24"/>
          <w:szCs w:val="24"/>
        </w:rPr>
        <w:t>)</w:t>
      </w:r>
    </w:p>
    <w:p w14:paraId="43417F0B" w14:textId="65E0732C" w:rsidR="00BE167E" w:rsidRDefault="001C5732" w:rsidP="00BE167E">
      <w:pPr>
        <w:pStyle w:val="ListParagraph"/>
        <w:numPr>
          <w:ilvl w:val="0"/>
          <w:numId w:val="41"/>
        </w:numPr>
        <w:rPr>
          <w:sz w:val="24"/>
          <w:szCs w:val="24"/>
        </w:rPr>
      </w:pPr>
      <w:r>
        <w:rPr>
          <w:sz w:val="24"/>
          <w:szCs w:val="24"/>
        </w:rPr>
        <w:t>M</w:t>
      </w:r>
      <w:r w:rsidR="0055326E" w:rsidRPr="00BE167E">
        <w:rPr>
          <w:sz w:val="24"/>
          <w:szCs w:val="24"/>
        </w:rPr>
        <w:t xml:space="preserve">odels </w:t>
      </w:r>
      <w:r>
        <w:rPr>
          <w:sz w:val="24"/>
          <w:szCs w:val="24"/>
        </w:rPr>
        <w:t>to apply</w:t>
      </w:r>
      <w:r w:rsidR="0055326E" w:rsidRPr="00BE167E">
        <w:rPr>
          <w:sz w:val="24"/>
          <w:szCs w:val="24"/>
        </w:rPr>
        <w:t xml:space="preserve"> in planning for this RR</w:t>
      </w:r>
    </w:p>
    <w:p w14:paraId="2A9E2F48" w14:textId="77777777" w:rsidR="00BE167E" w:rsidRDefault="0055326E" w:rsidP="00BE167E">
      <w:pPr>
        <w:pStyle w:val="ListParagraph"/>
        <w:numPr>
          <w:ilvl w:val="1"/>
          <w:numId w:val="41"/>
        </w:numPr>
        <w:rPr>
          <w:sz w:val="24"/>
          <w:szCs w:val="24"/>
        </w:rPr>
      </w:pPr>
      <w:r w:rsidRPr="00BE167E">
        <w:rPr>
          <w:sz w:val="24"/>
          <w:szCs w:val="24"/>
        </w:rPr>
        <w:t xml:space="preserve">For example, CG3 challenges, R&amp;D-focused Supplementary Environmental Projects, </w:t>
      </w:r>
      <w:proofErr w:type="spellStart"/>
      <w:r w:rsidRPr="00BE167E">
        <w:rPr>
          <w:sz w:val="24"/>
          <w:szCs w:val="24"/>
        </w:rPr>
        <w:t>Safermade</w:t>
      </w:r>
      <w:proofErr w:type="spellEnd"/>
    </w:p>
    <w:p w14:paraId="46DC3B26" w14:textId="2EE0CDDC" w:rsidR="00BE167E" w:rsidRDefault="001C5732" w:rsidP="00BE167E">
      <w:pPr>
        <w:pStyle w:val="ListParagraph"/>
        <w:numPr>
          <w:ilvl w:val="0"/>
          <w:numId w:val="41"/>
        </w:numPr>
        <w:rPr>
          <w:sz w:val="24"/>
          <w:szCs w:val="24"/>
        </w:rPr>
      </w:pPr>
      <w:r>
        <w:rPr>
          <w:sz w:val="24"/>
          <w:szCs w:val="24"/>
        </w:rPr>
        <w:lastRenderedPageBreak/>
        <w:t>Appropriate</w:t>
      </w:r>
      <w:r w:rsidR="0055326E" w:rsidRPr="00BE167E">
        <w:rPr>
          <w:sz w:val="24"/>
          <w:szCs w:val="24"/>
        </w:rPr>
        <w:t xml:space="preserve"> levels of R&amp;D investments to make progress on green alternatives</w:t>
      </w:r>
    </w:p>
    <w:p w14:paraId="46B7B8D4" w14:textId="7F225EC0" w:rsidR="00BE167E" w:rsidRDefault="001C5732" w:rsidP="00BE167E">
      <w:pPr>
        <w:pStyle w:val="ListParagraph"/>
        <w:numPr>
          <w:ilvl w:val="0"/>
          <w:numId w:val="41"/>
        </w:numPr>
        <w:rPr>
          <w:sz w:val="24"/>
          <w:szCs w:val="24"/>
        </w:rPr>
      </w:pPr>
      <w:r>
        <w:rPr>
          <w:sz w:val="24"/>
          <w:szCs w:val="24"/>
        </w:rPr>
        <w:t>Means of</w:t>
      </w:r>
      <w:r w:rsidR="0055326E" w:rsidRPr="00BE167E">
        <w:rPr>
          <w:sz w:val="24"/>
          <w:szCs w:val="24"/>
        </w:rPr>
        <w:t xml:space="preserve"> encourag</w:t>
      </w:r>
      <w:r>
        <w:rPr>
          <w:sz w:val="24"/>
          <w:szCs w:val="24"/>
        </w:rPr>
        <w:t>ing</w:t>
      </w:r>
      <w:r w:rsidR="0055326E" w:rsidRPr="00BE167E">
        <w:rPr>
          <w:sz w:val="24"/>
          <w:szCs w:val="24"/>
        </w:rPr>
        <w:t xml:space="preserve"> collaboration </w:t>
      </w:r>
      <w:r>
        <w:rPr>
          <w:sz w:val="24"/>
          <w:szCs w:val="24"/>
        </w:rPr>
        <w:t xml:space="preserve">– </w:t>
      </w:r>
      <w:r w:rsidR="0055326E" w:rsidRPr="00BE167E">
        <w:rPr>
          <w:sz w:val="24"/>
          <w:szCs w:val="24"/>
        </w:rPr>
        <w:t>like the GC3 preservative challenge</w:t>
      </w:r>
      <w:r>
        <w:rPr>
          <w:sz w:val="24"/>
          <w:szCs w:val="24"/>
        </w:rPr>
        <w:t>.</w:t>
      </w:r>
      <w:r w:rsidR="0055326E" w:rsidRPr="00BE167E">
        <w:rPr>
          <w:sz w:val="24"/>
          <w:szCs w:val="24"/>
        </w:rPr>
        <w:t xml:space="preserve"> </w:t>
      </w:r>
      <w:r>
        <w:rPr>
          <w:sz w:val="24"/>
          <w:szCs w:val="24"/>
        </w:rPr>
        <w:t>W</w:t>
      </w:r>
      <w:r w:rsidR="0055326E" w:rsidRPr="00BE167E">
        <w:rPr>
          <w:sz w:val="24"/>
          <w:szCs w:val="24"/>
        </w:rPr>
        <w:t>ay</w:t>
      </w:r>
      <w:r>
        <w:rPr>
          <w:sz w:val="24"/>
          <w:szCs w:val="24"/>
        </w:rPr>
        <w:t>s</w:t>
      </w:r>
      <w:r w:rsidR="0055326E" w:rsidRPr="00BE167E">
        <w:rPr>
          <w:sz w:val="24"/>
          <w:szCs w:val="24"/>
        </w:rPr>
        <w:t xml:space="preserve"> to incentivize collaboration in our response</w:t>
      </w:r>
      <w:r>
        <w:rPr>
          <w:sz w:val="24"/>
          <w:szCs w:val="24"/>
        </w:rPr>
        <w:t>.</w:t>
      </w:r>
    </w:p>
    <w:p w14:paraId="515EB65C" w14:textId="77777777" w:rsidR="00A5182A" w:rsidRPr="00DA2173" w:rsidRDefault="00A5182A" w:rsidP="00A5182A">
      <w:pPr>
        <w:pStyle w:val="ListParagraph"/>
        <w:ind w:left="1440"/>
        <w:rPr>
          <w:sz w:val="24"/>
          <w:szCs w:val="24"/>
        </w:rPr>
      </w:pPr>
    </w:p>
    <w:p w14:paraId="02D4A1A2" w14:textId="77777777" w:rsidR="00F8284E" w:rsidRDefault="00F8284E" w:rsidP="00A5182A">
      <w:pPr>
        <w:pStyle w:val="Heading4"/>
      </w:pPr>
      <w:r>
        <w:t>Questions for GRSP</w:t>
      </w:r>
    </w:p>
    <w:p w14:paraId="3B711DF5" w14:textId="28ADDE3D" w:rsidR="00F8284E" w:rsidRPr="00F8284E" w:rsidRDefault="00F8284E" w:rsidP="00F8284E">
      <w:pPr>
        <w:pStyle w:val="ListParagraph"/>
        <w:numPr>
          <w:ilvl w:val="0"/>
          <w:numId w:val="39"/>
        </w:numPr>
        <w:rPr>
          <w:sz w:val="24"/>
          <w:szCs w:val="24"/>
        </w:rPr>
      </w:pPr>
      <w:r w:rsidRPr="00F8284E">
        <w:rPr>
          <w:sz w:val="24"/>
          <w:szCs w:val="24"/>
        </w:rPr>
        <w:t xml:space="preserve">How should SCP determine appropriate parameters for this, both scientifically and financially? </w:t>
      </w:r>
    </w:p>
    <w:p w14:paraId="352E4F64" w14:textId="4320633E" w:rsidR="00F8284E" w:rsidRDefault="00F8284E" w:rsidP="00F8284E">
      <w:pPr>
        <w:pStyle w:val="ListParagraph"/>
        <w:numPr>
          <w:ilvl w:val="0"/>
          <w:numId w:val="39"/>
        </w:numPr>
        <w:rPr>
          <w:sz w:val="24"/>
          <w:szCs w:val="24"/>
        </w:rPr>
      </w:pPr>
      <w:r w:rsidRPr="00F8284E">
        <w:rPr>
          <w:sz w:val="24"/>
          <w:szCs w:val="24"/>
        </w:rPr>
        <w:t xml:space="preserve">What </w:t>
      </w:r>
      <w:r>
        <w:rPr>
          <w:sz w:val="24"/>
          <w:szCs w:val="24"/>
        </w:rPr>
        <w:t xml:space="preserve">models </w:t>
      </w:r>
      <w:r w:rsidR="0009199F">
        <w:rPr>
          <w:sz w:val="24"/>
          <w:szCs w:val="24"/>
        </w:rPr>
        <w:t>can</w:t>
      </w:r>
      <w:r>
        <w:rPr>
          <w:sz w:val="24"/>
          <w:szCs w:val="24"/>
        </w:rPr>
        <w:t xml:space="preserve"> SCP follow in developing this RR</w:t>
      </w:r>
      <w:r w:rsidRPr="00F8284E">
        <w:rPr>
          <w:sz w:val="24"/>
          <w:szCs w:val="24"/>
        </w:rPr>
        <w:t xml:space="preserve">?  </w:t>
      </w:r>
    </w:p>
    <w:p w14:paraId="6254DF77" w14:textId="7614EBC7" w:rsidR="00F8284E" w:rsidRDefault="00F8284E" w:rsidP="00F8284E">
      <w:pPr>
        <w:pStyle w:val="ListParagraph"/>
        <w:numPr>
          <w:ilvl w:val="0"/>
          <w:numId w:val="39"/>
        </w:numPr>
        <w:rPr>
          <w:sz w:val="24"/>
          <w:szCs w:val="24"/>
        </w:rPr>
      </w:pPr>
      <w:r>
        <w:rPr>
          <w:sz w:val="24"/>
          <w:szCs w:val="24"/>
        </w:rPr>
        <w:t xml:space="preserve">How can SCP use this RR to effectively </w:t>
      </w:r>
      <w:r w:rsidR="00542A89">
        <w:rPr>
          <w:sz w:val="24"/>
          <w:szCs w:val="24"/>
        </w:rPr>
        <w:t>promote</w:t>
      </w:r>
      <w:r>
        <w:rPr>
          <w:sz w:val="24"/>
          <w:szCs w:val="24"/>
        </w:rPr>
        <w:t xml:space="preserve"> Green Chemistry</w:t>
      </w:r>
      <w:r w:rsidR="00542A89">
        <w:rPr>
          <w:sz w:val="24"/>
          <w:szCs w:val="24"/>
        </w:rPr>
        <w:t xml:space="preserve"> innovation</w:t>
      </w:r>
      <w:r>
        <w:rPr>
          <w:sz w:val="24"/>
          <w:szCs w:val="24"/>
        </w:rPr>
        <w:t>?</w:t>
      </w:r>
    </w:p>
    <w:p w14:paraId="39DBD982" w14:textId="2BB02C66" w:rsidR="00417607" w:rsidRPr="00DA2173" w:rsidRDefault="00417607" w:rsidP="00417607">
      <w:pPr>
        <w:rPr>
          <w:sz w:val="24"/>
          <w:szCs w:val="24"/>
        </w:rPr>
      </w:pPr>
    </w:p>
    <w:p w14:paraId="5A269E27" w14:textId="6B515B66" w:rsidR="00417607" w:rsidRPr="00DA2173" w:rsidRDefault="00417607" w:rsidP="00162AF6">
      <w:pPr>
        <w:pStyle w:val="Heading4"/>
      </w:pPr>
      <w:r w:rsidRPr="00DA2173">
        <w:t>Supporting documents</w:t>
      </w:r>
    </w:p>
    <w:p w14:paraId="3BB6A801" w14:textId="436AF2A9" w:rsidR="00162AF6" w:rsidRPr="00E24CA9" w:rsidRDefault="00162AF6" w:rsidP="00E24CA9">
      <w:pPr>
        <w:pStyle w:val="ListParagraph"/>
        <w:numPr>
          <w:ilvl w:val="1"/>
          <w:numId w:val="39"/>
        </w:numPr>
        <w:spacing w:line="276" w:lineRule="auto"/>
        <w:rPr>
          <w:sz w:val="24"/>
          <w:szCs w:val="24"/>
        </w:rPr>
      </w:pPr>
      <w:r w:rsidRPr="00E24CA9">
        <w:rPr>
          <w:sz w:val="24"/>
          <w:szCs w:val="24"/>
        </w:rPr>
        <w:t xml:space="preserve">– </w:t>
      </w:r>
      <w:proofErr w:type="spellStart"/>
      <w:proofErr w:type="gramStart"/>
      <w:r w:rsidRPr="00E24CA9">
        <w:rPr>
          <w:sz w:val="24"/>
          <w:szCs w:val="24"/>
        </w:rPr>
        <w:t>Reo,J</w:t>
      </w:r>
      <w:proofErr w:type="spellEnd"/>
      <w:r w:rsidRPr="00E24CA9">
        <w:rPr>
          <w:sz w:val="24"/>
          <w:szCs w:val="24"/>
        </w:rPr>
        <w:t>.</w:t>
      </w:r>
      <w:proofErr w:type="gramEnd"/>
      <w:r w:rsidRPr="00E24CA9">
        <w:rPr>
          <w:sz w:val="24"/>
          <w:szCs w:val="24"/>
        </w:rPr>
        <w:t xml:space="preserve"> 2018. </w:t>
      </w:r>
      <w:r w:rsidRPr="00E24CA9">
        <w:rPr>
          <w:i/>
          <w:iCs/>
          <w:sz w:val="24"/>
          <w:szCs w:val="24"/>
        </w:rPr>
        <w:t xml:space="preserve">Green Chemistry and Commerce Council (GC3) and </w:t>
      </w:r>
      <w:proofErr w:type="spellStart"/>
      <w:r w:rsidRPr="00E24CA9">
        <w:rPr>
          <w:i/>
          <w:iCs/>
          <w:sz w:val="24"/>
          <w:szCs w:val="24"/>
        </w:rPr>
        <w:t>InnoCentive</w:t>
      </w:r>
      <w:proofErr w:type="spellEnd"/>
      <w:r w:rsidRPr="00E24CA9">
        <w:rPr>
          <w:i/>
          <w:iCs/>
          <w:sz w:val="24"/>
          <w:szCs w:val="24"/>
        </w:rPr>
        <w:t xml:space="preserve"> Announce award recipients in the challenge for novel green preservatives</w:t>
      </w:r>
      <w:r w:rsidRPr="00E24CA9">
        <w:rPr>
          <w:sz w:val="24"/>
          <w:szCs w:val="24"/>
        </w:rPr>
        <w:t>. Globalnewswire.com. Accessed Oct 17, 2019.</w:t>
      </w:r>
    </w:p>
    <w:p w14:paraId="03DD1F54" w14:textId="701A244F" w:rsidR="00162AF6" w:rsidRPr="00E24CA9" w:rsidRDefault="00D3257C" w:rsidP="00E24CA9">
      <w:pPr>
        <w:pStyle w:val="ListParagraph"/>
        <w:spacing w:line="276" w:lineRule="auto"/>
        <w:ind w:left="1080"/>
        <w:rPr>
          <w:sz w:val="24"/>
          <w:szCs w:val="24"/>
        </w:rPr>
      </w:pPr>
      <w:hyperlink r:id="rId12" w:history="1">
        <w:r w:rsidR="00E24CA9" w:rsidRPr="00E24CA9">
          <w:rPr>
            <w:rStyle w:val="Hyperlink"/>
            <w:sz w:val="24"/>
            <w:szCs w:val="24"/>
          </w:rPr>
          <w:t>http://www.globenewswire.com/news-release/2018/08/06/1547416/0/en/The-Green-Chemistry-Commerce-Council-GC3-and-InnoCentive-Announce-Award-Recipients-in-the-Challenge-for-Novel-Green-Preservatives.html</w:t>
        </w:r>
      </w:hyperlink>
    </w:p>
    <w:p w14:paraId="6D2CD448" w14:textId="365D3291" w:rsidR="00531079" w:rsidRPr="00531079" w:rsidRDefault="00531079" w:rsidP="00E24CA9">
      <w:pPr>
        <w:pStyle w:val="ListParagraph"/>
        <w:numPr>
          <w:ilvl w:val="1"/>
          <w:numId w:val="39"/>
        </w:numPr>
        <w:spacing w:line="276" w:lineRule="auto"/>
        <w:rPr>
          <w:rFonts w:ascii="Roboto" w:hAnsi="Roboto" w:cs="Arial"/>
          <w:sz w:val="24"/>
          <w:szCs w:val="24"/>
          <w:lang w:val="en"/>
        </w:rPr>
      </w:pPr>
      <w:r>
        <w:rPr>
          <w:sz w:val="24"/>
          <w:szCs w:val="24"/>
        </w:rPr>
        <w:t>–</w:t>
      </w:r>
      <w:r w:rsidR="00162AF6" w:rsidRPr="00E24CA9">
        <w:rPr>
          <w:sz w:val="24"/>
          <w:szCs w:val="24"/>
        </w:rPr>
        <w:t xml:space="preserve"> </w:t>
      </w:r>
      <w:r>
        <w:rPr>
          <w:sz w:val="24"/>
          <w:szCs w:val="24"/>
        </w:rPr>
        <w:t>USEPA Small Business Innovation Research Program</w:t>
      </w:r>
    </w:p>
    <w:p w14:paraId="3069B573" w14:textId="65208A48" w:rsidR="00531079" w:rsidRPr="00531079" w:rsidRDefault="00D3257C" w:rsidP="00531079">
      <w:pPr>
        <w:pStyle w:val="ListParagraph"/>
        <w:spacing w:line="276" w:lineRule="auto"/>
        <w:ind w:left="1080"/>
        <w:rPr>
          <w:rFonts w:ascii="Roboto" w:hAnsi="Roboto" w:cs="Arial"/>
          <w:sz w:val="24"/>
          <w:szCs w:val="24"/>
          <w:lang w:val="en"/>
        </w:rPr>
      </w:pPr>
      <w:hyperlink r:id="rId13" w:history="1">
        <w:r w:rsidR="00636C4C" w:rsidRPr="00C248F2">
          <w:rPr>
            <w:rStyle w:val="Hyperlink"/>
          </w:rPr>
          <w:t>https://www.epa.gov/sites/production/files/2019-10/documents/epa_sbir_trifold_2019.pdf</w:t>
        </w:r>
      </w:hyperlink>
    </w:p>
    <w:p w14:paraId="60872356" w14:textId="1FF649D3" w:rsidR="00162AF6" w:rsidRPr="00E24CA9" w:rsidRDefault="00162AF6" w:rsidP="00F84793">
      <w:pPr>
        <w:pStyle w:val="ListParagraph"/>
        <w:spacing w:line="276" w:lineRule="auto"/>
        <w:rPr>
          <w:sz w:val="24"/>
          <w:szCs w:val="24"/>
        </w:rPr>
      </w:pPr>
      <w:r w:rsidRPr="00E24CA9">
        <w:rPr>
          <w:color w:val="auto"/>
          <w:sz w:val="24"/>
          <w:szCs w:val="24"/>
        </w:rPr>
        <w:t xml:space="preserve">Appendix – </w:t>
      </w:r>
      <w:r w:rsidR="00884807">
        <w:rPr>
          <w:color w:val="auto"/>
          <w:sz w:val="24"/>
          <w:szCs w:val="24"/>
        </w:rPr>
        <w:t xml:space="preserve">Pertinent </w:t>
      </w:r>
      <w:r w:rsidRPr="00E24CA9">
        <w:rPr>
          <w:color w:val="auto"/>
          <w:sz w:val="24"/>
          <w:szCs w:val="24"/>
        </w:rPr>
        <w:t>DTSC AAT Regulations and FSOR excerpts</w:t>
      </w:r>
    </w:p>
    <w:p w14:paraId="53976A63" w14:textId="1B59C942" w:rsidR="00050459" w:rsidRDefault="00050459">
      <w:pPr>
        <w:spacing w:after="160" w:line="259" w:lineRule="auto"/>
        <w:rPr>
          <w:rFonts w:eastAsia="Calibri"/>
          <w:color w:val="auto"/>
          <w:sz w:val="24"/>
          <w:szCs w:val="24"/>
        </w:rPr>
      </w:pPr>
    </w:p>
    <w:sectPr w:rsidR="000504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583E" w14:textId="77777777" w:rsidR="00A405F3" w:rsidRDefault="00A405F3" w:rsidP="00AE4C62">
      <w:pPr>
        <w:spacing w:line="240" w:lineRule="auto"/>
      </w:pPr>
      <w:r>
        <w:separator/>
      </w:r>
    </w:p>
  </w:endnote>
  <w:endnote w:type="continuationSeparator" w:id="0">
    <w:p w14:paraId="5A29B1A8" w14:textId="77777777" w:rsidR="00A405F3" w:rsidRDefault="00A405F3" w:rsidP="00AE4C62">
      <w:pPr>
        <w:spacing w:line="240" w:lineRule="auto"/>
      </w:pPr>
      <w:r>
        <w:continuationSeparator/>
      </w:r>
    </w:p>
  </w:endnote>
  <w:endnote w:type="continuationNotice" w:id="1">
    <w:p w14:paraId="3E28E53C" w14:textId="77777777" w:rsidR="00A405F3" w:rsidRDefault="00A405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5068259"/>
      <w:docPartObj>
        <w:docPartGallery w:val="Page Numbers (Bottom of Page)"/>
        <w:docPartUnique/>
      </w:docPartObj>
    </w:sdtPr>
    <w:sdtEndPr>
      <w:rPr>
        <w:noProof/>
      </w:rPr>
    </w:sdtEndPr>
    <w:sdtContent>
      <w:p w14:paraId="1CE5ACB7" w14:textId="3E9C658C" w:rsidR="00E9187E" w:rsidRPr="00AE4C62" w:rsidRDefault="00E9187E">
        <w:pPr>
          <w:pStyle w:val="Footer"/>
          <w:jc w:val="right"/>
          <w:rPr>
            <w:sz w:val="18"/>
            <w:szCs w:val="18"/>
          </w:rPr>
        </w:pPr>
        <w:r w:rsidRPr="00AE4C62">
          <w:rPr>
            <w:sz w:val="18"/>
            <w:szCs w:val="18"/>
          </w:rPr>
          <w:fldChar w:fldCharType="begin"/>
        </w:r>
        <w:r w:rsidRPr="00AE4C62">
          <w:rPr>
            <w:sz w:val="18"/>
            <w:szCs w:val="18"/>
          </w:rPr>
          <w:instrText xml:space="preserve"> PAGE   \* MERGEFORMAT </w:instrText>
        </w:r>
        <w:r w:rsidRPr="00AE4C62">
          <w:rPr>
            <w:sz w:val="18"/>
            <w:szCs w:val="18"/>
          </w:rPr>
          <w:fldChar w:fldCharType="separate"/>
        </w:r>
        <w:r>
          <w:rPr>
            <w:noProof/>
            <w:sz w:val="18"/>
            <w:szCs w:val="18"/>
          </w:rPr>
          <w:t>6</w:t>
        </w:r>
        <w:r w:rsidRPr="00AE4C62">
          <w:rPr>
            <w:noProof/>
            <w:sz w:val="18"/>
            <w:szCs w:val="18"/>
          </w:rPr>
          <w:fldChar w:fldCharType="end"/>
        </w:r>
      </w:p>
    </w:sdtContent>
  </w:sdt>
  <w:p w14:paraId="093D5701" w14:textId="77777777" w:rsidR="00E9187E" w:rsidRDefault="00E9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38D1" w14:textId="77777777" w:rsidR="00A405F3" w:rsidRDefault="00A405F3" w:rsidP="00AE4C62">
      <w:pPr>
        <w:spacing w:line="240" w:lineRule="auto"/>
      </w:pPr>
      <w:r>
        <w:separator/>
      </w:r>
    </w:p>
  </w:footnote>
  <w:footnote w:type="continuationSeparator" w:id="0">
    <w:p w14:paraId="3D72EE58" w14:textId="77777777" w:rsidR="00A405F3" w:rsidRDefault="00A405F3" w:rsidP="00AE4C62">
      <w:pPr>
        <w:spacing w:line="240" w:lineRule="auto"/>
      </w:pPr>
      <w:r>
        <w:continuationSeparator/>
      </w:r>
    </w:p>
  </w:footnote>
  <w:footnote w:type="continuationNotice" w:id="1">
    <w:p w14:paraId="7B576077" w14:textId="77777777" w:rsidR="00A405F3" w:rsidRDefault="00A405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C84"/>
    <w:multiLevelType w:val="hybridMultilevel"/>
    <w:tmpl w:val="5694C61E"/>
    <w:lvl w:ilvl="0" w:tplc="7BEA4ABA">
      <w:start w:val="12"/>
      <w:numFmt w:val="bullet"/>
      <w:lvlText w:val=""/>
      <w:lvlJc w:val="left"/>
      <w:pPr>
        <w:ind w:left="1530" w:hanging="360"/>
      </w:pPr>
      <w:rPr>
        <w:rFonts w:ascii="Symbol" w:eastAsiaTheme="minorHAnsi" w:hAnsi="Symbol"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CF41A6"/>
    <w:multiLevelType w:val="hybridMultilevel"/>
    <w:tmpl w:val="6D7E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A639C"/>
    <w:multiLevelType w:val="hybridMultilevel"/>
    <w:tmpl w:val="A33CC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A0665"/>
    <w:multiLevelType w:val="hybridMultilevel"/>
    <w:tmpl w:val="E2B00682"/>
    <w:lvl w:ilvl="0" w:tplc="B1EE7594">
      <w:start w:val="1"/>
      <w:numFmt w:val="decimal"/>
      <w:lvlText w:val="%1."/>
      <w:lvlJc w:val="left"/>
      <w:pPr>
        <w:ind w:left="720" w:hanging="360"/>
      </w:pPr>
      <w:rPr>
        <w:rFonts w:hint="default"/>
        <w:sz w:val="20"/>
      </w:rPr>
    </w:lvl>
    <w:lvl w:ilvl="1" w:tplc="7068AB00">
      <w:start w:val="1"/>
      <w:numFmt w:val="lowerLetter"/>
      <w:lvlText w:val="%2."/>
      <w:lvlJc w:val="left"/>
      <w:pPr>
        <w:ind w:left="1440" w:hanging="360"/>
      </w:pPr>
      <w:rPr>
        <w:rFonts w:ascii="Calibri" w:eastAsia="Times New Roman" w:hAnsi="Calibri" w:cs="Calibri"/>
        <w:sz w:val="20"/>
      </w:rPr>
    </w:lvl>
    <w:lvl w:ilvl="2" w:tplc="9FCE33FC">
      <w:start w:val="1"/>
      <w:numFmt w:val="lowerRoman"/>
      <w:lvlText w:val="%3."/>
      <w:lvlJc w:val="right"/>
      <w:pPr>
        <w:ind w:left="2160" w:hanging="180"/>
      </w:pPr>
      <w:rPr>
        <w:rFonts w:hint="default"/>
        <w:sz w:val="20"/>
      </w:rPr>
    </w:lvl>
    <w:lvl w:ilvl="3" w:tplc="C3CCDC9C">
      <w:start w:val="1"/>
      <w:numFmt w:val="decimal"/>
      <w:lvlText w:val="%4."/>
      <w:lvlJc w:val="left"/>
      <w:pPr>
        <w:ind w:left="2880" w:hanging="360"/>
      </w:pPr>
      <w:rPr>
        <w:rFonts w:hint="default"/>
        <w:sz w:val="20"/>
      </w:rPr>
    </w:lvl>
    <w:lvl w:ilvl="4" w:tplc="0D003E34">
      <w:start w:val="1"/>
      <w:numFmt w:val="lowerLetter"/>
      <w:lvlText w:val="%5."/>
      <w:lvlJc w:val="left"/>
      <w:pPr>
        <w:ind w:left="3600" w:hanging="360"/>
      </w:pPr>
      <w:rPr>
        <w:rFonts w:hint="default"/>
        <w:sz w:val="20"/>
      </w:rPr>
    </w:lvl>
    <w:lvl w:ilvl="5" w:tplc="D76E0E54" w:tentative="1">
      <w:start w:val="1"/>
      <w:numFmt w:val="lowerRoman"/>
      <w:lvlText w:val="%6."/>
      <w:lvlJc w:val="right"/>
      <w:pPr>
        <w:ind w:left="4320" w:hanging="180"/>
      </w:pPr>
      <w:rPr>
        <w:rFonts w:hint="default"/>
        <w:sz w:val="20"/>
      </w:rPr>
    </w:lvl>
    <w:lvl w:ilvl="6" w:tplc="16287E7E" w:tentative="1">
      <w:start w:val="1"/>
      <w:numFmt w:val="decimal"/>
      <w:lvlText w:val="%7."/>
      <w:lvlJc w:val="left"/>
      <w:pPr>
        <w:ind w:left="5040" w:hanging="360"/>
      </w:pPr>
      <w:rPr>
        <w:rFonts w:hint="default"/>
        <w:sz w:val="20"/>
      </w:rPr>
    </w:lvl>
    <w:lvl w:ilvl="7" w:tplc="056697D2" w:tentative="1">
      <w:start w:val="1"/>
      <w:numFmt w:val="lowerLetter"/>
      <w:lvlText w:val="%8."/>
      <w:lvlJc w:val="left"/>
      <w:pPr>
        <w:ind w:left="5760" w:hanging="360"/>
      </w:pPr>
      <w:rPr>
        <w:rFonts w:hint="default"/>
        <w:sz w:val="20"/>
      </w:rPr>
    </w:lvl>
    <w:lvl w:ilvl="8" w:tplc="D186C2A4" w:tentative="1">
      <w:start w:val="1"/>
      <w:numFmt w:val="lowerRoman"/>
      <w:lvlText w:val="%9."/>
      <w:lvlJc w:val="right"/>
      <w:pPr>
        <w:ind w:left="6480" w:hanging="180"/>
      </w:pPr>
      <w:rPr>
        <w:rFonts w:hint="default"/>
        <w:sz w:val="20"/>
      </w:rPr>
    </w:lvl>
  </w:abstractNum>
  <w:abstractNum w:abstractNumId="4" w15:restartNumberingAfterBreak="0">
    <w:nsid w:val="0CAA1556"/>
    <w:multiLevelType w:val="hybridMultilevel"/>
    <w:tmpl w:val="71DEC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14A0"/>
    <w:multiLevelType w:val="hybridMultilevel"/>
    <w:tmpl w:val="E68E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1F9C"/>
    <w:multiLevelType w:val="hybridMultilevel"/>
    <w:tmpl w:val="54CA19D6"/>
    <w:lvl w:ilvl="0" w:tplc="126C30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174B"/>
    <w:multiLevelType w:val="hybridMultilevel"/>
    <w:tmpl w:val="9272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84012"/>
    <w:multiLevelType w:val="hybridMultilevel"/>
    <w:tmpl w:val="661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798F"/>
    <w:multiLevelType w:val="hybridMultilevel"/>
    <w:tmpl w:val="6958CCE8"/>
    <w:lvl w:ilvl="0" w:tplc="9140BE58">
      <w:start w:val="1"/>
      <w:numFmt w:val="decimal"/>
      <w:lvlText w:val="(%1)"/>
      <w:lvlJc w:val="left"/>
      <w:pPr>
        <w:ind w:left="1690" w:hanging="451"/>
      </w:pPr>
      <w:rPr>
        <w:rFonts w:ascii="Arial" w:eastAsia="Arial" w:hAnsi="Arial" w:cs="Arial" w:hint="default"/>
        <w:b/>
        <w:bCs/>
        <w:w w:val="99"/>
        <w:sz w:val="24"/>
        <w:szCs w:val="24"/>
      </w:rPr>
    </w:lvl>
    <w:lvl w:ilvl="1" w:tplc="B73E6200">
      <w:start w:val="1"/>
      <w:numFmt w:val="upperLetter"/>
      <w:lvlText w:val="(%2)"/>
      <w:lvlJc w:val="left"/>
      <w:pPr>
        <w:ind w:left="1690" w:hanging="451"/>
      </w:pPr>
      <w:rPr>
        <w:rFonts w:ascii="Arial" w:eastAsia="Arial" w:hAnsi="Arial" w:cs="Arial" w:hint="default"/>
        <w:b/>
        <w:bCs/>
        <w:spacing w:val="-1"/>
        <w:w w:val="99"/>
        <w:sz w:val="24"/>
        <w:szCs w:val="24"/>
      </w:rPr>
    </w:lvl>
    <w:lvl w:ilvl="2" w:tplc="28EE9C1C">
      <w:numFmt w:val="bullet"/>
      <w:lvlText w:val="•"/>
      <w:lvlJc w:val="left"/>
      <w:pPr>
        <w:ind w:left="2746" w:hanging="451"/>
      </w:pPr>
      <w:rPr>
        <w:rFonts w:hint="default"/>
      </w:rPr>
    </w:lvl>
    <w:lvl w:ilvl="3" w:tplc="61DE047C">
      <w:numFmt w:val="bullet"/>
      <w:lvlText w:val="•"/>
      <w:lvlJc w:val="left"/>
      <w:pPr>
        <w:ind w:left="3793" w:hanging="451"/>
      </w:pPr>
      <w:rPr>
        <w:rFonts w:hint="default"/>
      </w:rPr>
    </w:lvl>
    <w:lvl w:ilvl="4" w:tplc="4CAA7890">
      <w:numFmt w:val="bullet"/>
      <w:lvlText w:val="•"/>
      <w:lvlJc w:val="left"/>
      <w:pPr>
        <w:ind w:left="4840" w:hanging="451"/>
      </w:pPr>
      <w:rPr>
        <w:rFonts w:hint="default"/>
      </w:rPr>
    </w:lvl>
    <w:lvl w:ilvl="5" w:tplc="C318FCB4">
      <w:numFmt w:val="bullet"/>
      <w:lvlText w:val="•"/>
      <w:lvlJc w:val="left"/>
      <w:pPr>
        <w:ind w:left="5886" w:hanging="451"/>
      </w:pPr>
      <w:rPr>
        <w:rFonts w:hint="default"/>
      </w:rPr>
    </w:lvl>
    <w:lvl w:ilvl="6" w:tplc="2BFA9200">
      <w:numFmt w:val="bullet"/>
      <w:lvlText w:val="•"/>
      <w:lvlJc w:val="left"/>
      <w:pPr>
        <w:ind w:left="6933" w:hanging="451"/>
      </w:pPr>
      <w:rPr>
        <w:rFonts w:hint="default"/>
      </w:rPr>
    </w:lvl>
    <w:lvl w:ilvl="7" w:tplc="859C3DCA">
      <w:numFmt w:val="bullet"/>
      <w:lvlText w:val="•"/>
      <w:lvlJc w:val="left"/>
      <w:pPr>
        <w:ind w:left="7980" w:hanging="451"/>
      </w:pPr>
      <w:rPr>
        <w:rFonts w:hint="default"/>
      </w:rPr>
    </w:lvl>
    <w:lvl w:ilvl="8" w:tplc="C110F354">
      <w:numFmt w:val="bullet"/>
      <w:lvlText w:val="•"/>
      <w:lvlJc w:val="left"/>
      <w:pPr>
        <w:ind w:left="9026" w:hanging="451"/>
      </w:pPr>
      <w:rPr>
        <w:rFonts w:hint="default"/>
      </w:rPr>
    </w:lvl>
  </w:abstractNum>
  <w:abstractNum w:abstractNumId="10" w15:restartNumberingAfterBreak="0">
    <w:nsid w:val="1D9B6B44"/>
    <w:multiLevelType w:val="hybridMultilevel"/>
    <w:tmpl w:val="DEA6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24D9F"/>
    <w:multiLevelType w:val="hybridMultilevel"/>
    <w:tmpl w:val="06788A8C"/>
    <w:lvl w:ilvl="0" w:tplc="CBCCEAF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374C4"/>
    <w:multiLevelType w:val="hybridMultilevel"/>
    <w:tmpl w:val="C57A921A"/>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B3333"/>
    <w:multiLevelType w:val="hybridMultilevel"/>
    <w:tmpl w:val="C480D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8D059F"/>
    <w:multiLevelType w:val="hybridMultilevel"/>
    <w:tmpl w:val="99CED8FE"/>
    <w:lvl w:ilvl="0" w:tplc="3A92814C">
      <w:start w:val="1"/>
      <w:numFmt w:val="upperLetter"/>
      <w:lvlText w:val="(%1)"/>
      <w:lvlJc w:val="left"/>
      <w:pPr>
        <w:ind w:left="1780" w:hanging="541"/>
      </w:pPr>
      <w:rPr>
        <w:rFonts w:ascii="Arial" w:eastAsia="Arial" w:hAnsi="Arial" w:cs="Arial" w:hint="default"/>
        <w:b/>
        <w:bCs/>
        <w:spacing w:val="-1"/>
        <w:w w:val="99"/>
        <w:sz w:val="24"/>
        <w:szCs w:val="24"/>
      </w:rPr>
    </w:lvl>
    <w:lvl w:ilvl="1" w:tplc="CBB0A720">
      <w:numFmt w:val="bullet"/>
      <w:lvlText w:val="•"/>
      <w:lvlJc w:val="left"/>
      <w:pPr>
        <w:ind w:left="2714" w:hanging="541"/>
      </w:pPr>
      <w:rPr>
        <w:rFonts w:hint="default"/>
      </w:rPr>
    </w:lvl>
    <w:lvl w:ilvl="2" w:tplc="0BDEAEAA">
      <w:numFmt w:val="bullet"/>
      <w:lvlText w:val="•"/>
      <w:lvlJc w:val="left"/>
      <w:pPr>
        <w:ind w:left="3648" w:hanging="541"/>
      </w:pPr>
      <w:rPr>
        <w:rFonts w:hint="default"/>
      </w:rPr>
    </w:lvl>
    <w:lvl w:ilvl="3" w:tplc="3C48F2CC">
      <w:numFmt w:val="bullet"/>
      <w:lvlText w:val="•"/>
      <w:lvlJc w:val="left"/>
      <w:pPr>
        <w:ind w:left="4582" w:hanging="541"/>
      </w:pPr>
      <w:rPr>
        <w:rFonts w:hint="default"/>
      </w:rPr>
    </w:lvl>
    <w:lvl w:ilvl="4" w:tplc="1E6EC596">
      <w:numFmt w:val="bullet"/>
      <w:lvlText w:val="•"/>
      <w:lvlJc w:val="left"/>
      <w:pPr>
        <w:ind w:left="5516" w:hanging="541"/>
      </w:pPr>
      <w:rPr>
        <w:rFonts w:hint="default"/>
      </w:rPr>
    </w:lvl>
    <w:lvl w:ilvl="5" w:tplc="B2DE8008">
      <w:numFmt w:val="bullet"/>
      <w:lvlText w:val="•"/>
      <w:lvlJc w:val="left"/>
      <w:pPr>
        <w:ind w:left="6450" w:hanging="541"/>
      </w:pPr>
      <w:rPr>
        <w:rFonts w:hint="default"/>
      </w:rPr>
    </w:lvl>
    <w:lvl w:ilvl="6" w:tplc="5A6A06A2">
      <w:numFmt w:val="bullet"/>
      <w:lvlText w:val="•"/>
      <w:lvlJc w:val="left"/>
      <w:pPr>
        <w:ind w:left="7384" w:hanging="541"/>
      </w:pPr>
      <w:rPr>
        <w:rFonts w:hint="default"/>
      </w:rPr>
    </w:lvl>
    <w:lvl w:ilvl="7" w:tplc="D82CCE24">
      <w:numFmt w:val="bullet"/>
      <w:lvlText w:val="•"/>
      <w:lvlJc w:val="left"/>
      <w:pPr>
        <w:ind w:left="8318" w:hanging="541"/>
      </w:pPr>
      <w:rPr>
        <w:rFonts w:hint="default"/>
      </w:rPr>
    </w:lvl>
    <w:lvl w:ilvl="8" w:tplc="C6D0B4C2">
      <w:numFmt w:val="bullet"/>
      <w:lvlText w:val="•"/>
      <w:lvlJc w:val="left"/>
      <w:pPr>
        <w:ind w:left="9252" w:hanging="541"/>
      </w:pPr>
      <w:rPr>
        <w:rFonts w:hint="default"/>
      </w:rPr>
    </w:lvl>
  </w:abstractNum>
  <w:abstractNum w:abstractNumId="15" w15:restartNumberingAfterBreak="0">
    <w:nsid w:val="2B115EB1"/>
    <w:multiLevelType w:val="hybridMultilevel"/>
    <w:tmpl w:val="0DEA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B2767"/>
    <w:multiLevelType w:val="hybridMultilevel"/>
    <w:tmpl w:val="AD4CD1A8"/>
    <w:lvl w:ilvl="0" w:tplc="AFDABC4A">
      <w:start w:val="1"/>
      <w:numFmt w:val="upperLetter"/>
      <w:lvlText w:val="(%1)"/>
      <w:lvlJc w:val="left"/>
      <w:pPr>
        <w:ind w:left="1780" w:hanging="541"/>
      </w:pPr>
      <w:rPr>
        <w:rFonts w:ascii="Arial" w:eastAsia="Arial" w:hAnsi="Arial" w:cs="Arial" w:hint="default"/>
        <w:b/>
        <w:bCs/>
        <w:spacing w:val="-1"/>
        <w:w w:val="99"/>
        <w:sz w:val="24"/>
        <w:szCs w:val="24"/>
      </w:rPr>
    </w:lvl>
    <w:lvl w:ilvl="1" w:tplc="F6DAC20A">
      <w:numFmt w:val="bullet"/>
      <w:lvlText w:val="•"/>
      <w:lvlJc w:val="left"/>
      <w:pPr>
        <w:ind w:left="2714" w:hanging="541"/>
      </w:pPr>
      <w:rPr>
        <w:rFonts w:hint="default"/>
      </w:rPr>
    </w:lvl>
    <w:lvl w:ilvl="2" w:tplc="B324F882">
      <w:numFmt w:val="bullet"/>
      <w:lvlText w:val="•"/>
      <w:lvlJc w:val="left"/>
      <w:pPr>
        <w:ind w:left="3648" w:hanging="541"/>
      </w:pPr>
      <w:rPr>
        <w:rFonts w:hint="default"/>
      </w:rPr>
    </w:lvl>
    <w:lvl w:ilvl="3" w:tplc="5D5AD4C2">
      <w:numFmt w:val="bullet"/>
      <w:lvlText w:val="•"/>
      <w:lvlJc w:val="left"/>
      <w:pPr>
        <w:ind w:left="4582" w:hanging="541"/>
      </w:pPr>
      <w:rPr>
        <w:rFonts w:hint="default"/>
      </w:rPr>
    </w:lvl>
    <w:lvl w:ilvl="4" w:tplc="BA2CABF0">
      <w:numFmt w:val="bullet"/>
      <w:lvlText w:val="•"/>
      <w:lvlJc w:val="left"/>
      <w:pPr>
        <w:ind w:left="5516" w:hanging="541"/>
      </w:pPr>
      <w:rPr>
        <w:rFonts w:hint="default"/>
      </w:rPr>
    </w:lvl>
    <w:lvl w:ilvl="5" w:tplc="9A7AA378">
      <w:numFmt w:val="bullet"/>
      <w:lvlText w:val="•"/>
      <w:lvlJc w:val="left"/>
      <w:pPr>
        <w:ind w:left="6450" w:hanging="541"/>
      </w:pPr>
      <w:rPr>
        <w:rFonts w:hint="default"/>
      </w:rPr>
    </w:lvl>
    <w:lvl w:ilvl="6" w:tplc="A83EC474">
      <w:numFmt w:val="bullet"/>
      <w:lvlText w:val="•"/>
      <w:lvlJc w:val="left"/>
      <w:pPr>
        <w:ind w:left="7384" w:hanging="541"/>
      </w:pPr>
      <w:rPr>
        <w:rFonts w:hint="default"/>
      </w:rPr>
    </w:lvl>
    <w:lvl w:ilvl="7" w:tplc="10FCE7E4">
      <w:numFmt w:val="bullet"/>
      <w:lvlText w:val="•"/>
      <w:lvlJc w:val="left"/>
      <w:pPr>
        <w:ind w:left="8318" w:hanging="541"/>
      </w:pPr>
      <w:rPr>
        <w:rFonts w:hint="default"/>
      </w:rPr>
    </w:lvl>
    <w:lvl w:ilvl="8" w:tplc="C0E48CA0">
      <w:numFmt w:val="bullet"/>
      <w:lvlText w:val="•"/>
      <w:lvlJc w:val="left"/>
      <w:pPr>
        <w:ind w:left="9252" w:hanging="541"/>
      </w:pPr>
      <w:rPr>
        <w:rFonts w:hint="default"/>
      </w:rPr>
    </w:lvl>
  </w:abstractNum>
  <w:abstractNum w:abstractNumId="17" w15:restartNumberingAfterBreak="0">
    <w:nsid w:val="2CCD782B"/>
    <w:multiLevelType w:val="hybridMultilevel"/>
    <w:tmpl w:val="3088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C02F3"/>
    <w:multiLevelType w:val="hybridMultilevel"/>
    <w:tmpl w:val="B1D6D8D2"/>
    <w:lvl w:ilvl="0" w:tplc="B1EE7594">
      <w:start w:val="1"/>
      <w:numFmt w:val="decimal"/>
      <w:lvlText w:val="%1."/>
      <w:lvlJc w:val="left"/>
      <w:pPr>
        <w:ind w:left="720" w:hanging="360"/>
      </w:pPr>
      <w:rPr>
        <w:rFonts w:hint="default"/>
        <w:sz w:val="20"/>
      </w:rPr>
    </w:lvl>
    <w:lvl w:ilvl="1" w:tplc="7068AB00">
      <w:start w:val="1"/>
      <w:numFmt w:val="lowerLetter"/>
      <w:lvlText w:val="%2."/>
      <w:lvlJc w:val="left"/>
      <w:pPr>
        <w:ind w:left="1440" w:hanging="360"/>
      </w:pPr>
      <w:rPr>
        <w:rFonts w:ascii="Calibri" w:eastAsia="Times New Roman" w:hAnsi="Calibri" w:cs="Calibri"/>
        <w:sz w:val="20"/>
      </w:rPr>
    </w:lvl>
    <w:lvl w:ilvl="2" w:tplc="9FCE33FC">
      <w:start w:val="1"/>
      <w:numFmt w:val="lowerRoman"/>
      <w:lvlText w:val="%3."/>
      <w:lvlJc w:val="right"/>
      <w:pPr>
        <w:ind w:left="2160" w:hanging="180"/>
      </w:pPr>
      <w:rPr>
        <w:rFonts w:hint="default"/>
        <w:sz w:val="20"/>
      </w:rPr>
    </w:lvl>
    <w:lvl w:ilvl="3" w:tplc="C3CCDC9C">
      <w:start w:val="1"/>
      <w:numFmt w:val="decimal"/>
      <w:lvlText w:val="%4."/>
      <w:lvlJc w:val="left"/>
      <w:pPr>
        <w:ind w:left="2880" w:hanging="360"/>
      </w:pPr>
      <w:rPr>
        <w:rFonts w:hint="default"/>
        <w:sz w:val="20"/>
      </w:rPr>
    </w:lvl>
    <w:lvl w:ilvl="4" w:tplc="0D003E34">
      <w:start w:val="1"/>
      <w:numFmt w:val="lowerLetter"/>
      <w:lvlText w:val="%5."/>
      <w:lvlJc w:val="left"/>
      <w:pPr>
        <w:ind w:left="3600" w:hanging="360"/>
      </w:pPr>
      <w:rPr>
        <w:rFonts w:hint="default"/>
        <w:sz w:val="20"/>
      </w:rPr>
    </w:lvl>
    <w:lvl w:ilvl="5" w:tplc="D76E0E54" w:tentative="1">
      <w:start w:val="1"/>
      <w:numFmt w:val="lowerRoman"/>
      <w:lvlText w:val="%6."/>
      <w:lvlJc w:val="right"/>
      <w:pPr>
        <w:ind w:left="4320" w:hanging="180"/>
      </w:pPr>
      <w:rPr>
        <w:rFonts w:hint="default"/>
        <w:sz w:val="20"/>
      </w:rPr>
    </w:lvl>
    <w:lvl w:ilvl="6" w:tplc="16287E7E" w:tentative="1">
      <w:start w:val="1"/>
      <w:numFmt w:val="decimal"/>
      <w:lvlText w:val="%7."/>
      <w:lvlJc w:val="left"/>
      <w:pPr>
        <w:ind w:left="5040" w:hanging="360"/>
      </w:pPr>
      <w:rPr>
        <w:rFonts w:hint="default"/>
        <w:sz w:val="20"/>
      </w:rPr>
    </w:lvl>
    <w:lvl w:ilvl="7" w:tplc="056697D2" w:tentative="1">
      <w:start w:val="1"/>
      <w:numFmt w:val="lowerLetter"/>
      <w:lvlText w:val="%8."/>
      <w:lvlJc w:val="left"/>
      <w:pPr>
        <w:ind w:left="5760" w:hanging="360"/>
      </w:pPr>
      <w:rPr>
        <w:rFonts w:hint="default"/>
        <w:sz w:val="20"/>
      </w:rPr>
    </w:lvl>
    <w:lvl w:ilvl="8" w:tplc="D186C2A4" w:tentative="1">
      <w:start w:val="1"/>
      <w:numFmt w:val="lowerRoman"/>
      <w:lvlText w:val="%9."/>
      <w:lvlJc w:val="right"/>
      <w:pPr>
        <w:ind w:left="6480" w:hanging="180"/>
      </w:pPr>
      <w:rPr>
        <w:rFonts w:hint="default"/>
        <w:sz w:val="20"/>
      </w:rPr>
    </w:lvl>
  </w:abstractNum>
  <w:abstractNum w:abstractNumId="19" w15:restartNumberingAfterBreak="0">
    <w:nsid w:val="2DF72378"/>
    <w:multiLevelType w:val="hybridMultilevel"/>
    <w:tmpl w:val="D3B45C2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2750A"/>
    <w:multiLevelType w:val="hybridMultilevel"/>
    <w:tmpl w:val="082A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05448"/>
    <w:multiLevelType w:val="hybridMultilevel"/>
    <w:tmpl w:val="0E58A866"/>
    <w:lvl w:ilvl="0" w:tplc="04090001">
      <w:start w:val="1"/>
      <w:numFmt w:val="bullet"/>
      <w:lvlText w:val=""/>
      <w:lvlJc w:val="left"/>
      <w:pPr>
        <w:ind w:left="1080" w:hanging="360"/>
      </w:pPr>
      <w:rPr>
        <w:rFonts w:ascii="Symbol" w:hAnsi="Symbol" w:hint="default"/>
        <w:color w:val="auto"/>
      </w:rPr>
    </w:lvl>
    <w:lvl w:ilvl="1" w:tplc="6618302A">
      <w:start w:val="1"/>
      <w:numFmt w:val="bullet"/>
      <w:lvlText w:val=""/>
      <w:lvlJc w:val="left"/>
      <w:pPr>
        <w:ind w:left="1800" w:hanging="360"/>
      </w:pPr>
      <w:rPr>
        <w:rFonts w:ascii="Symbol" w:hAnsi="Symbol" w:hint="default"/>
        <w:sz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F54A7B"/>
    <w:multiLevelType w:val="hybridMultilevel"/>
    <w:tmpl w:val="12BC3CF4"/>
    <w:lvl w:ilvl="0" w:tplc="CBCCEAF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20972"/>
    <w:multiLevelType w:val="multilevel"/>
    <w:tmpl w:val="05668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AF91774"/>
    <w:multiLevelType w:val="hybridMultilevel"/>
    <w:tmpl w:val="1DAE2564"/>
    <w:lvl w:ilvl="0" w:tplc="D32246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3255E"/>
    <w:multiLevelType w:val="hybridMultilevel"/>
    <w:tmpl w:val="3D4CDC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3FAC71F4"/>
    <w:multiLevelType w:val="hybridMultilevel"/>
    <w:tmpl w:val="F24E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A365B"/>
    <w:multiLevelType w:val="hybridMultilevel"/>
    <w:tmpl w:val="F7E83B7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320C8"/>
    <w:multiLevelType w:val="hybridMultilevel"/>
    <w:tmpl w:val="35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27103"/>
    <w:multiLevelType w:val="hybridMultilevel"/>
    <w:tmpl w:val="BD9454E2"/>
    <w:lvl w:ilvl="0" w:tplc="89505C2E">
      <w:start w:val="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620BA"/>
    <w:multiLevelType w:val="hybridMultilevel"/>
    <w:tmpl w:val="4F9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80B01"/>
    <w:multiLevelType w:val="hybridMultilevel"/>
    <w:tmpl w:val="A4E2E1EC"/>
    <w:lvl w:ilvl="0" w:tplc="C3B0CEA8">
      <w:start w:val="1"/>
      <w:numFmt w:val="decimal"/>
      <w:lvlText w:val="Topic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60A01E3"/>
    <w:multiLevelType w:val="hybridMultilevel"/>
    <w:tmpl w:val="D894352C"/>
    <w:lvl w:ilvl="0" w:tplc="126E84E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211C5"/>
    <w:multiLevelType w:val="hybridMultilevel"/>
    <w:tmpl w:val="B7C6D352"/>
    <w:lvl w:ilvl="0" w:tplc="B852B8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40CFB"/>
    <w:multiLevelType w:val="hybridMultilevel"/>
    <w:tmpl w:val="6306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C59D4"/>
    <w:multiLevelType w:val="hybridMultilevel"/>
    <w:tmpl w:val="87B82E08"/>
    <w:lvl w:ilvl="0" w:tplc="D924E86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96305"/>
    <w:multiLevelType w:val="hybridMultilevel"/>
    <w:tmpl w:val="76AE6EC8"/>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640882"/>
    <w:multiLevelType w:val="hybridMultilevel"/>
    <w:tmpl w:val="CABE76D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72736"/>
    <w:multiLevelType w:val="hybridMultilevel"/>
    <w:tmpl w:val="0FFEF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EA72B0"/>
    <w:multiLevelType w:val="hybridMultilevel"/>
    <w:tmpl w:val="2E42097C"/>
    <w:lvl w:ilvl="0" w:tplc="58B6905C">
      <w:start w:val="1"/>
      <w:numFmt w:val="upperLetter"/>
      <w:lvlText w:val="(%1)"/>
      <w:lvlJc w:val="left"/>
      <w:pPr>
        <w:ind w:left="1690" w:hanging="451"/>
      </w:pPr>
      <w:rPr>
        <w:rFonts w:ascii="Arial" w:eastAsia="Arial" w:hAnsi="Arial" w:cs="Arial" w:hint="default"/>
        <w:b/>
        <w:bCs/>
        <w:spacing w:val="-1"/>
        <w:w w:val="99"/>
        <w:sz w:val="24"/>
        <w:szCs w:val="24"/>
      </w:rPr>
    </w:lvl>
    <w:lvl w:ilvl="1" w:tplc="C736162A">
      <w:start w:val="1"/>
      <w:numFmt w:val="lowerLetter"/>
      <w:lvlText w:val="(%2)"/>
      <w:lvlJc w:val="left"/>
      <w:pPr>
        <w:ind w:left="1690" w:hanging="451"/>
      </w:pPr>
      <w:rPr>
        <w:rFonts w:ascii="Arial" w:eastAsia="Arial" w:hAnsi="Arial" w:cs="Arial" w:hint="default"/>
        <w:b/>
        <w:bCs/>
        <w:w w:val="99"/>
        <w:sz w:val="24"/>
        <w:szCs w:val="24"/>
      </w:rPr>
    </w:lvl>
    <w:lvl w:ilvl="2" w:tplc="C5C0EAA2">
      <w:start w:val="1"/>
      <w:numFmt w:val="decimal"/>
      <w:lvlText w:val="(%3)"/>
      <w:lvlJc w:val="left"/>
      <w:pPr>
        <w:ind w:left="1690" w:hanging="451"/>
      </w:pPr>
      <w:rPr>
        <w:rFonts w:ascii="Arial" w:eastAsia="Arial" w:hAnsi="Arial" w:cs="Arial" w:hint="default"/>
        <w:b/>
        <w:bCs/>
        <w:w w:val="99"/>
        <w:sz w:val="24"/>
        <w:szCs w:val="24"/>
      </w:rPr>
    </w:lvl>
    <w:lvl w:ilvl="3" w:tplc="EB24737C">
      <w:start w:val="1"/>
      <w:numFmt w:val="upperLetter"/>
      <w:lvlText w:val="(%4)"/>
      <w:lvlJc w:val="left"/>
      <w:pPr>
        <w:ind w:left="2320" w:hanging="421"/>
      </w:pPr>
      <w:rPr>
        <w:rFonts w:ascii="Arial" w:eastAsia="Arial" w:hAnsi="Arial" w:cs="Arial" w:hint="default"/>
        <w:b/>
        <w:bCs/>
        <w:spacing w:val="-1"/>
        <w:w w:val="99"/>
        <w:sz w:val="24"/>
        <w:szCs w:val="24"/>
      </w:rPr>
    </w:lvl>
    <w:lvl w:ilvl="4" w:tplc="EC5ABFB4">
      <w:numFmt w:val="bullet"/>
      <w:lvlText w:val="•"/>
      <w:lvlJc w:val="left"/>
      <w:pPr>
        <w:ind w:left="5253" w:hanging="421"/>
      </w:pPr>
      <w:rPr>
        <w:rFonts w:hint="default"/>
      </w:rPr>
    </w:lvl>
    <w:lvl w:ilvl="5" w:tplc="DB6EC2B8">
      <w:numFmt w:val="bullet"/>
      <w:lvlText w:val="•"/>
      <w:lvlJc w:val="left"/>
      <w:pPr>
        <w:ind w:left="6231" w:hanging="421"/>
      </w:pPr>
      <w:rPr>
        <w:rFonts w:hint="default"/>
      </w:rPr>
    </w:lvl>
    <w:lvl w:ilvl="6" w:tplc="809C755C">
      <w:numFmt w:val="bullet"/>
      <w:lvlText w:val="•"/>
      <w:lvlJc w:val="left"/>
      <w:pPr>
        <w:ind w:left="7208" w:hanging="421"/>
      </w:pPr>
      <w:rPr>
        <w:rFonts w:hint="default"/>
      </w:rPr>
    </w:lvl>
    <w:lvl w:ilvl="7" w:tplc="B688FA5C">
      <w:numFmt w:val="bullet"/>
      <w:lvlText w:val="•"/>
      <w:lvlJc w:val="left"/>
      <w:pPr>
        <w:ind w:left="8186" w:hanging="421"/>
      </w:pPr>
      <w:rPr>
        <w:rFonts w:hint="default"/>
      </w:rPr>
    </w:lvl>
    <w:lvl w:ilvl="8" w:tplc="453C79B0">
      <w:numFmt w:val="bullet"/>
      <w:lvlText w:val="•"/>
      <w:lvlJc w:val="left"/>
      <w:pPr>
        <w:ind w:left="9164" w:hanging="421"/>
      </w:pPr>
      <w:rPr>
        <w:rFonts w:hint="default"/>
      </w:rPr>
    </w:lvl>
  </w:abstractNum>
  <w:abstractNum w:abstractNumId="40" w15:restartNumberingAfterBreak="0">
    <w:nsid w:val="741F2835"/>
    <w:multiLevelType w:val="hybridMultilevel"/>
    <w:tmpl w:val="2972455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B44C4"/>
    <w:multiLevelType w:val="hybridMultilevel"/>
    <w:tmpl w:val="8E026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21E10"/>
    <w:multiLevelType w:val="multilevel"/>
    <w:tmpl w:val="E0C0E7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7D962523"/>
    <w:multiLevelType w:val="multilevel"/>
    <w:tmpl w:val="EDC2F1F0"/>
    <w:lvl w:ilvl="0">
      <w:start w:val="1"/>
      <w:numFmt w:val="decimal"/>
      <w:lvlText w:val="%1."/>
      <w:lvlJc w:val="left"/>
      <w:pPr>
        <w:ind w:left="720" w:hanging="360"/>
      </w:pPr>
    </w:lvl>
    <w:lvl w:ilvl="1">
      <w:start w:val="1"/>
      <w:numFmt w:val="decimal"/>
      <w:isLgl/>
      <w:lvlText w:val="%1.%2"/>
      <w:lvlJc w:val="left"/>
      <w:pPr>
        <w:ind w:left="1080" w:hanging="360"/>
      </w:pPr>
      <w:rPr>
        <w:rFonts w:asciiTheme="minorHAnsi" w:hAnsiTheme="minorHAnsi" w:cstheme="minorHAns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1"/>
  </w:num>
  <w:num w:numId="2">
    <w:abstractNumId w:val="13"/>
  </w:num>
  <w:num w:numId="3">
    <w:abstractNumId w:val="23"/>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6"/>
  </w:num>
  <w:num w:numId="7">
    <w:abstractNumId w:val="25"/>
  </w:num>
  <w:num w:numId="8">
    <w:abstractNumId w:val="41"/>
  </w:num>
  <w:num w:numId="9">
    <w:abstractNumId w:val="33"/>
  </w:num>
  <w:num w:numId="10">
    <w:abstractNumId w:val="22"/>
  </w:num>
  <w:num w:numId="11">
    <w:abstractNumId w:val="36"/>
  </w:num>
  <w:num w:numId="12">
    <w:abstractNumId w:val="21"/>
  </w:num>
  <w:num w:numId="13">
    <w:abstractNumId w:val="21"/>
  </w:num>
  <w:num w:numId="14">
    <w:abstractNumId w:val="19"/>
  </w:num>
  <w:num w:numId="15">
    <w:abstractNumId w:val="32"/>
  </w:num>
  <w:num w:numId="16">
    <w:abstractNumId w:val="29"/>
  </w:num>
  <w:num w:numId="17">
    <w:abstractNumId w:val="0"/>
  </w:num>
  <w:num w:numId="18">
    <w:abstractNumId w:val="12"/>
  </w:num>
  <w:num w:numId="19">
    <w:abstractNumId w:val="27"/>
  </w:num>
  <w:num w:numId="20">
    <w:abstractNumId w:val="37"/>
  </w:num>
  <w:num w:numId="21">
    <w:abstractNumId w:val="15"/>
  </w:num>
  <w:num w:numId="22">
    <w:abstractNumId w:val="42"/>
  </w:num>
  <w:num w:numId="23">
    <w:abstractNumId w:val="20"/>
  </w:num>
  <w:num w:numId="24">
    <w:abstractNumId w:val="28"/>
  </w:num>
  <w:num w:numId="25">
    <w:abstractNumId w:val="3"/>
  </w:num>
  <w:num w:numId="26">
    <w:abstractNumId w:val="40"/>
  </w:num>
  <w:num w:numId="27">
    <w:abstractNumId w:val="35"/>
  </w:num>
  <w:num w:numId="28">
    <w:abstractNumId w:val="5"/>
  </w:num>
  <w:num w:numId="29">
    <w:abstractNumId w:val="24"/>
  </w:num>
  <w:num w:numId="30">
    <w:abstractNumId w:val="26"/>
  </w:num>
  <w:num w:numId="31">
    <w:abstractNumId w:val="30"/>
  </w:num>
  <w:num w:numId="32">
    <w:abstractNumId w:val="17"/>
  </w:num>
  <w:num w:numId="33">
    <w:abstractNumId w:val="8"/>
  </w:num>
  <w:num w:numId="34">
    <w:abstractNumId w:val="11"/>
  </w:num>
  <w:num w:numId="35">
    <w:abstractNumId w:val="4"/>
  </w:num>
  <w:num w:numId="36">
    <w:abstractNumId w:val="34"/>
  </w:num>
  <w:num w:numId="37">
    <w:abstractNumId w:val="2"/>
  </w:num>
  <w:num w:numId="38">
    <w:abstractNumId w:val="1"/>
  </w:num>
  <w:num w:numId="39">
    <w:abstractNumId w:val="43"/>
  </w:num>
  <w:num w:numId="40">
    <w:abstractNumId w:val="7"/>
  </w:num>
  <w:num w:numId="41">
    <w:abstractNumId w:val="10"/>
  </w:num>
  <w:num w:numId="42">
    <w:abstractNumId w:val="16"/>
  </w:num>
  <w:num w:numId="43">
    <w:abstractNumId w:val="14"/>
  </w:num>
  <w:num w:numId="44">
    <w:abstractNumId w:val="9"/>
  </w:num>
  <w:num w:numId="45">
    <w:abstractNumId w:val="39"/>
  </w:num>
  <w:num w:numId="46">
    <w:abstractNumId w:val="3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teTcR9nYODeiDf9Nb66V414kyRdd2+bi2ZXL/pJwRAWzsF54lJfDIN6KcVXWuhS4jp3CazWby0tSWqzex4VCBA==" w:salt="4DxWDHizLcGpm1SNETNTzg=="/>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F1"/>
    <w:rsid w:val="00002011"/>
    <w:rsid w:val="000020E6"/>
    <w:rsid w:val="000036AB"/>
    <w:rsid w:val="000065E7"/>
    <w:rsid w:val="000153DD"/>
    <w:rsid w:val="000217CA"/>
    <w:rsid w:val="000233A4"/>
    <w:rsid w:val="00025D1B"/>
    <w:rsid w:val="00027189"/>
    <w:rsid w:val="000321E3"/>
    <w:rsid w:val="00032B13"/>
    <w:rsid w:val="0003695D"/>
    <w:rsid w:val="00040142"/>
    <w:rsid w:val="00041C41"/>
    <w:rsid w:val="00045C06"/>
    <w:rsid w:val="000468B3"/>
    <w:rsid w:val="00050459"/>
    <w:rsid w:val="000545A1"/>
    <w:rsid w:val="0005613D"/>
    <w:rsid w:val="00062E7C"/>
    <w:rsid w:val="00064F46"/>
    <w:rsid w:val="00070E0F"/>
    <w:rsid w:val="00081014"/>
    <w:rsid w:val="0009199F"/>
    <w:rsid w:val="00092330"/>
    <w:rsid w:val="000943AB"/>
    <w:rsid w:val="00095DD3"/>
    <w:rsid w:val="00096E34"/>
    <w:rsid w:val="00097D34"/>
    <w:rsid w:val="000A0620"/>
    <w:rsid w:val="000A10CB"/>
    <w:rsid w:val="000A4D69"/>
    <w:rsid w:val="000B2EA7"/>
    <w:rsid w:val="000B39A7"/>
    <w:rsid w:val="000C1719"/>
    <w:rsid w:val="000C6CE5"/>
    <w:rsid w:val="000C72D4"/>
    <w:rsid w:val="000D0829"/>
    <w:rsid w:val="000D293A"/>
    <w:rsid w:val="000D3E86"/>
    <w:rsid w:val="000D45C5"/>
    <w:rsid w:val="000D47F7"/>
    <w:rsid w:val="000E3D97"/>
    <w:rsid w:val="000E3E8E"/>
    <w:rsid w:val="000E628A"/>
    <w:rsid w:val="000E7051"/>
    <w:rsid w:val="000E7699"/>
    <w:rsid w:val="000E7CD9"/>
    <w:rsid w:val="000F3054"/>
    <w:rsid w:val="00101152"/>
    <w:rsid w:val="0010554E"/>
    <w:rsid w:val="00106EB1"/>
    <w:rsid w:val="0011356A"/>
    <w:rsid w:val="00117195"/>
    <w:rsid w:val="00123DED"/>
    <w:rsid w:val="00124627"/>
    <w:rsid w:val="00132424"/>
    <w:rsid w:val="001331B2"/>
    <w:rsid w:val="00134B38"/>
    <w:rsid w:val="00134DDD"/>
    <w:rsid w:val="00137D0E"/>
    <w:rsid w:val="001408A4"/>
    <w:rsid w:val="00140CF3"/>
    <w:rsid w:val="00141E29"/>
    <w:rsid w:val="00141FBB"/>
    <w:rsid w:val="00142421"/>
    <w:rsid w:val="00145D03"/>
    <w:rsid w:val="001471B3"/>
    <w:rsid w:val="001537A9"/>
    <w:rsid w:val="0015445B"/>
    <w:rsid w:val="00160DE1"/>
    <w:rsid w:val="00162AF6"/>
    <w:rsid w:val="00162E47"/>
    <w:rsid w:val="00166237"/>
    <w:rsid w:val="00173A67"/>
    <w:rsid w:val="0017629C"/>
    <w:rsid w:val="0018353A"/>
    <w:rsid w:val="00183826"/>
    <w:rsid w:val="0019010B"/>
    <w:rsid w:val="001921C2"/>
    <w:rsid w:val="0019553F"/>
    <w:rsid w:val="00196AF6"/>
    <w:rsid w:val="001B0223"/>
    <w:rsid w:val="001B19E9"/>
    <w:rsid w:val="001C53C1"/>
    <w:rsid w:val="001C5732"/>
    <w:rsid w:val="001C5CC5"/>
    <w:rsid w:val="001C772C"/>
    <w:rsid w:val="001D005D"/>
    <w:rsid w:val="001D0314"/>
    <w:rsid w:val="001D05BF"/>
    <w:rsid w:val="001D77AD"/>
    <w:rsid w:val="001E3FC7"/>
    <w:rsid w:val="001E417F"/>
    <w:rsid w:val="001E4B84"/>
    <w:rsid w:val="001E72A4"/>
    <w:rsid w:val="001F094E"/>
    <w:rsid w:val="001F3024"/>
    <w:rsid w:val="001F3C34"/>
    <w:rsid w:val="001F3CA1"/>
    <w:rsid w:val="001F498F"/>
    <w:rsid w:val="001F569B"/>
    <w:rsid w:val="0020194C"/>
    <w:rsid w:val="00203C1F"/>
    <w:rsid w:val="002179D8"/>
    <w:rsid w:val="00220BFE"/>
    <w:rsid w:val="0022336D"/>
    <w:rsid w:val="00241D29"/>
    <w:rsid w:val="00242A7E"/>
    <w:rsid w:val="002438D2"/>
    <w:rsid w:val="00247793"/>
    <w:rsid w:val="00250781"/>
    <w:rsid w:val="00250AB7"/>
    <w:rsid w:val="0025181D"/>
    <w:rsid w:val="00260A36"/>
    <w:rsid w:val="00264E31"/>
    <w:rsid w:val="00274EAA"/>
    <w:rsid w:val="0028059F"/>
    <w:rsid w:val="0028106C"/>
    <w:rsid w:val="00282352"/>
    <w:rsid w:val="00283A04"/>
    <w:rsid w:val="002921FB"/>
    <w:rsid w:val="00292510"/>
    <w:rsid w:val="002943D8"/>
    <w:rsid w:val="0029613E"/>
    <w:rsid w:val="002A02F3"/>
    <w:rsid w:val="002A07F7"/>
    <w:rsid w:val="002A0E6F"/>
    <w:rsid w:val="002A15B7"/>
    <w:rsid w:val="002B238E"/>
    <w:rsid w:val="002B6CF4"/>
    <w:rsid w:val="002B6D00"/>
    <w:rsid w:val="002B7832"/>
    <w:rsid w:val="002C62E2"/>
    <w:rsid w:val="002D1C6D"/>
    <w:rsid w:val="002D32B4"/>
    <w:rsid w:val="002D6EB9"/>
    <w:rsid w:val="002E4C65"/>
    <w:rsid w:val="002F1C36"/>
    <w:rsid w:val="002F4CC3"/>
    <w:rsid w:val="00302723"/>
    <w:rsid w:val="00302F25"/>
    <w:rsid w:val="003033A0"/>
    <w:rsid w:val="00311AE2"/>
    <w:rsid w:val="00313146"/>
    <w:rsid w:val="00314248"/>
    <w:rsid w:val="00322C4A"/>
    <w:rsid w:val="00323477"/>
    <w:rsid w:val="00324436"/>
    <w:rsid w:val="003247EF"/>
    <w:rsid w:val="00330207"/>
    <w:rsid w:val="0033536D"/>
    <w:rsid w:val="00343600"/>
    <w:rsid w:val="0034499D"/>
    <w:rsid w:val="00344A05"/>
    <w:rsid w:val="003478A0"/>
    <w:rsid w:val="003528A2"/>
    <w:rsid w:val="00354EFE"/>
    <w:rsid w:val="00360E9B"/>
    <w:rsid w:val="00367270"/>
    <w:rsid w:val="00367848"/>
    <w:rsid w:val="00370FAE"/>
    <w:rsid w:val="003727F2"/>
    <w:rsid w:val="00373275"/>
    <w:rsid w:val="00375515"/>
    <w:rsid w:val="00377E09"/>
    <w:rsid w:val="00384AC0"/>
    <w:rsid w:val="00385FC0"/>
    <w:rsid w:val="00386D62"/>
    <w:rsid w:val="003921FB"/>
    <w:rsid w:val="003938DF"/>
    <w:rsid w:val="003A2387"/>
    <w:rsid w:val="003A2DBE"/>
    <w:rsid w:val="003A38F5"/>
    <w:rsid w:val="003A724D"/>
    <w:rsid w:val="003B1AD0"/>
    <w:rsid w:val="003B3C27"/>
    <w:rsid w:val="003B457B"/>
    <w:rsid w:val="003B48B3"/>
    <w:rsid w:val="003C42E0"/>
    <w:rsid w:val="003D4E9E"/>
    <w:rsid w:val="003D5DA9"/>
    <w:rsid w:val="003D6627"/>
    <w:rsid w:val="003D6763"/>
    <w:rsid w:val="003E1CE1"/>
    <w:rsid w:val="003E30D9"/>
    <w:rsid w:val="003E4B6C"/>
    <w:rsid w:val="003E65DB"/>
    <w:rsid w:val="003F2166"/>
    <w:rsid w:val="003F240B"/>
    <w:rsid w:val="003F3695"/>
    <w:rsid w:val="003F49A5"/>
    <w:rsid w:val="003F6BB2"/>
    <w:rsid w:val="00403D0B"/>
    <w:rsid w:val="00410D1F"/>
    <w:rsid w:val="00417607"/>
    <w:rsid w:val="0042360F"/>
    <w:rsid w:val="004237E2"/>
    <w:rsid w:val="004255A5"/>
    <w:rsid w:val="00430A6C"/>
    <w:rsid w:val="00430A9D"/>
    <w:rsid w:val="00433225"/>
    <w:rsid w:val="00433F91"/>
    <w:rsid w:val="0044051E"/>
    <w:rsid w:val="00440F26"/>
    <w:rsid w:val="0044178B"/>
    <w:rsid w:val="004519B3"/>
    <w:rsid w:val="00453688"/>
    <w:rsid w:val="00455DD0"/>
    <w:rsid w:val="0045680F"/>
    <w:rsid w:val="00461551"/>
    <w:rsid w:val="0046372F"/>
    <w:rsid w:val="00471154"/>
    <w:rsid w:val="00471777"/>
    <w:rsid w:val="0047260B"/>
    <w:rsid w:val="00472610"/>
    <w:rsid w:val="00473969"/>
    <w:rsid w:val="0047449D"/>
    <w:rsid w:val="00482EB4"/>
    <w:rsid w:val="004878AC"/>
    <w:rsid w:val="00487E9D"/>
    <w:rsid w:val="004A1256"/>
    <w:rsid w:val="004A192C"/>
    <w:rsid w:val="004A69F1"/>
    <w:rsid w:val="004A7697"/>
    <w:rsid w:val="004B1833"/>
    <w:rsid w:val="004B3718"/>
    <w:rsid w:val="004B4A1B"/>
    <w:rsid w:val="004B5E21"/>
    <w:rsid w:val="004C1C47"/>
    <w:rsid w:val="004C42BC"/>
    <w:rsid w:val="004C4AB3"/>
    <w:rsid w:val="004C6AF8"/>
    <w:rsid w:val="004C7E50"/>
    <w:rsid w:val="004D075B"/>
    <w:rsid w:val="004D3337"/>
    <w:rsid w:val="004D78F0"/>
    <w:rsid w:val="004E2108"/>
    <w:rsid w:val="004E397A"/>
    <w:rsid w:val="004E4487"/>
    <w:rsid w:val="004E56CB"/>
    <w:rsid w:val="004F479C"/>
    <w:rsid w:val="0050472A"/>
    <w:rsid w:val="00507238"/>
    <w:rsid w:val="00507887"/>
    <w:rsid w:val="005121B8"/>
    <w:rsid w:val="0051460A"/>
    <w:rsid w:val="00516067"/>
    <w:rsid w:val="0051687B"/>
    <w:rsid w:val="005175B6"/>
    <w:rsid w:val="00517F02"/>
    <w:rsid w:val="00522593"/>
    <w:rsid w:val="0052354B"/>
    <w:rsid w:val="00526993"/>
    <w:rsid w:val="005300A7"/>
    <w:rsid w:val="00531079"/>
    <w:rsid w:val="005331A0"/>
    <w:rsid w:val="0054034A"/>
    <w:rsid w:val="00541DB3"/>
    <w:rsid w:val="00542A89"/>
    <w:rsid w:val="00551149"/>
    <w:rsid w:val="00551A1F"/>
    <w:rsid w:val="0055326E"/>
    <w:rsid w:val="00554EB6"/>
    <w:rsid w:val="0056192F"/>
    <w:rsid w:val="005623DC"/>
    <w:rsid w:val="00565B81"/>
    <w:rsid w:val="005674B9"/>
    <w:rsid w:val="005746DD"/>
    <w:rsid w:val="0057580B"/>
    <w:rsid w:val="005859E1"/>
    <w:rsid w:val="00592D99"/>
    <w:rsid w:val="00594CB8"/>
    <w:rsid w:val="00596060"/>
    <w:rsid w:val="005961CD"/>
    <w:rsid w:val="00596264"/>
    <w:rsid w:val="00597147"/>
    <w:rsid w:val="00597D4F"/>
    <w:rsid w:val="005A1FFE"/>
    <w:rsid w:val="005A2C43"/>
    <w:rsid w:val="005A415D"/>
    <w:rsid w:val="005B0E80"/>
    <w:rsid w:val="005B0ED3"/>
    <w:rsid w:val="005B1DF7"/>
    <w:rsid w:val="005B44B8"/>
    <w:rsid w:val="005B4BE7"/>
    <w:rsid w:val="005C19AD"/>
    <w:rsid w:val="005C4584"/>
    <w:rsid w:val="005D1CF0"/>
    <w:rsid w:val="005D375B"/>
    <w:rsid w:val="005D3CBC"/>
    <w:rsid w:val="005D43C7"/>
    <w:rsid w:val="005D6B69"/>
    <w:rsid w:val="005E060A"/>
    <w:rsid w:val="005E3F1E"/>
    <w:rsid w:val="005E401D"/>
    <w:rsid w:val="005E566B"/>
    <w:rsid w:val="005F2AA7"/>
    <w:rsid w:val="00600405"/>
    <w:rsid w:val="00602A1A"/>
    <w:rsid w:val="00602A34"/>
    <w:rsid w:val="0060365C"/>
    <w:rsid w:val="00605F29"/>
    <w:rsid w:val="00607957"/>
    <w:rsid w:val="00613DBF"/>
    <w:rsid w:val="00614F7A"/>
    <w:rsid w:val="00625895"/>
    <w:rsid w:val="00626050"/>
    <w:rsid w:val="006265C4"/>
    <w:rsid w:val="00632CC1"/>
    <w:rsid w:val="00633FD4"/>
    <w:rsid w:val="00634F84"/>
    <w:rsid w:val="00636C4C"/>
    <w:rsid w:val="00642DB8"/>
    <w:rsid w:val="0064489C"/>
    <w:rsid w:val="006544D3"/>
    <w:rsid w:val="00654D07"/>
    <w:rsid w:val="006646D7"/>
    <w:rsid w:val="0066678C"/>
    <w:rsid w:val="00667AA1"/>
    <w:rsid w:val="00670071"/>
    <w:rsid w:val="00672EFD"/>
    <w:rsid w:val="00672FA7"/>
    <w:rsid w:val="00675DBE"/>
    <w:rsid w:val="00680E27"/>
    <w:rsid w:val="006818B8"/>
    <w:rsid w:val="00683430"/>
    <w:rsid w:val="00684345"/>
    <w:rsid w:val="00690B30"/>
    <w:rsid w:val="00690D73"/>
    <w:rsid w:val="00691A81"/>
    <w:rsid w:val="00692D25"/>
    <w:rsid w:val="00696A5D"/>
    <w:rsid w:val="006A10D8"/>
    <w:rsid w:val="006A12BB"/>
    <w:rsid w:val="006A52B7"/>
    <w:rsid w:val="006B1E9F"/>
    <w:rsid w:val="006B26F5"/>
    <w:rsid w:val="006B36CC"/>
    <w:rsid w:val="006B54FC"/>
    <w:rsid w:val="006B5913"/>
    <w:rsid w:val="006B7EF5"/>
    <w:rsid w:val="006C015A"/>
    <w:rsid w:val="006C175D"/>
    <w:rsid w:val="006C3176"/>
    <w:rsid w:val="006C39B9"/>
    <w:rsid w:val="006C4EF0"/>
    <w:rsid w:val="006C5B6B"/>
    <w:rsid w:val="006C7369"/>
    <w:rsid w:val="006D05A9"/>
    <w:rsid w:val="006D53D6"/>
    <w:rsid w:val="006D70C3"/>
    <w:rsid w:val="006E11D2"/>
    <w:rsid w:val="006F120A"/>
    <w:rsid w:val="006F15C1"/>
    <w:rsid w:val="006F5949"/>
    <w:rsid w:val="006F6403"/>
    <w:rsid w:val="006F7910"/>
    <w:rsid w:val="00700E26"/>
    <w:rsid w:val="00701589"/>
    <w:rsid w:val="00705565"/>
    <w:rsid w:val="00705BF6"/>
    <w:rsid w:val="00706704"/>
    <w:rsid w:val="00713E98"/>
    <w:rsid w:val="00717FBC"/>
    <w:rsid w:val="00720921"/>
    <w:rsid w:val="00725E84"/>
    <w:rsid w:val="007304BD"/>
    <w:rsid w:val="00733661"/>
    <w:rsid w:val="00740FA9"/>
    <w:rsid w:val="00745764"/>
    <w:rsid w:val="007457DE"/>
    <w:rsid w:val="00763F6B"/>
    <w:rsid w:val="00764F19"/>
    <w:rsid w:val="007660E3"/>
    <w:rsid w:val="0077122B"/>
    <w:rsid w:val="00773853"/>
    <w:rsid w:val="00775834"/>
    <w:rsid w:val="00775A97"/>
    <w:rsid w:val="007803F9"/>
    <w:rsid w:val="00786BEE"/>
    <w:rsid w:val="0078737F"/>
    <w:rsid w:val="007905DE"/>
    <w:rsid w:val="00790750"/>
    <w:rsid w:val="00792992"/>
    <w:rsid w:val="00797294"/>
    <w:rsid w:val="007A24B4"/>
    <w:rsid w:val="007A6E2E"/>
    <w:rsid w:val="007A7CC3"/>
    <w:rsid w:val="007B1760"/>
    <w:rsid w:val="007B50DD"/>
    <w:rsid w:val="007C3B41"/>
    <w:rsid w:val="007C5AE6"/>
    <w:rsid w:val="007E2EC0"/>
    <w:rsid w:val="007F1471"/>
    <w:rsid w:val="0080377B"/>
    <w:rsid w:val="00803A04"/>
    <w:rsid w:val="00806454"/>
    <w:rsid w:val="00810E16"/>
    <w:rsid w:val="00811602"/>
    <w:rsid w:val="0081445D"/>
    <w:rsid w:val="00815762"/>
    <w:rsid w:val="00820144"/>
    <w:rsid w:val="00820AD8"/>
    <w:rsid w:val="008225D5"/>
    <w:rsid w:val="0082367A"/>
    <w:rsid w:val="00824B8F"/>
    <w:rsid w:val="00825488"/>
    <w:rsid w:val="0083042B"/>
    <w:rsid w:val="00836113"/>
    <w:rsid w:val="00840A31"/>
    <w:rsid w:val="008430E6"/>
    <w:rsid w:val="00843467"/>
    <w:rsid w:val="008435C7"/>
    <w:rsid w:val="0084629F"/>
    <w:rsid w:val="008464E2"/>
    <w:rsid w:val="008477B7"/>
    <w:rsid w:val="00853291"/>
    <w:rsid w:val="0085419D"/>
    <w:rsid w:val="0086203E"/>
    <w:rsid w:val="00863670"/>
    <w:rsid w:val="00864F16"/>
    <w:rsid w:val="0086568F"/>
    <w:rsid w:val="00866E32"/>
    <w:rsid w:val="008744BC"/>
    <w:rsid w:val="00875D5C"/>
    <w:rsid w:val="008766C0"/>
    <w:rsid w:val="008767BC"/>
    <w:rsid w:val="00876874"/>
    <w:rsid w:val="0088001E"/>
    <w:rsid w:val="00880BA0"/>
    <w:rsid w:val="00881F48"/>
    <w:rsid w:val="00882A93"/>
    <w:rsid w:val="008836DE"/>
    <w:rsid w:val="00884807"/>
    <w:rsid w:val="00886CF8"/>
    <w:rsid w:val="00893BB2"/>
    <w:rsid w:val="00893C2A"/>
    <w:rsid w:val="008940A2"/>
    <w:rsid w:val="008A203D"/>
    <w:rsid w:val="008A44C5"/>
    <w:rsid w:val="008B0206"/>
    <w:rsid w:val="008B297F"/>
    <w:rsid w:val="008B6236"/>
    <w:rsid w:val="008D1219"/>
    <w:rsid w:val="008D31F9"/>
    <w:rsid w:val="008D45ED"/>
    <w:rsid w:val="008E0BAF"/>
    <w:rsid w:val="008E0D9A"/>
    <w:rsid w:val="008E2096"/>
    <w:rsid w:val="008E2B20"/>
    <w:rsid w:val="008F0594"/>
    <w:rsid w:val="00902CFB"/>
    <w:rsid w:val="00910FE2"/>
    <w:rsid w:val="00912990"/>
    <w:rsid w:val="00914658"/>
    <w:rsid w:val="009227FC"/>
    <w:rsid w:val="00923D5A"/>
    <w:rsid w:val="00924C99"/>
    <w:rsid w:val="00936217"/>
    <w:rsid w:val="00936C0B"/>
    <w:rsid w:val="0093780D"/>
    <w:rsid w:val="0094195C"/>
    <w:rsid w:val="00943B5A"/>
    <w:rsid w:val="00943C8A"/>
    <w:rsid w:val="00946CA5"/>
    <w:rsid w:val="00951383"/>
    <w:rsid w:val="00953C24"/>
    <w:rsid w:val="00955BE9"/>
    <w:rsid w:val="00964ABE"/>
    <w:rsid w:val="00971DDE"/>
    <w:rsid w:val="00972F95"/>
    <w:rsid w:val="00973861"/>
    <w:rsid w:val="009753AE"/>
    <w:rsid w:val="0097619A"/>
    <w:rsid w:val="009806A2"/>
    <w:rsid w:val="00982EA7"/>
    <w:rsid w:val="009831A4"/>
    <w:rsid w:val="009912A3"/>
    <w:rsid w:val="00996274"/>
    <w:rsid w:val="009968A5"/>
    <w:rsid w:val="009A5554"/>
    <w:rsid w:val="009B03C6"/>
    <w:rsid w:val="009B0C22"/>
    <w:rsid w:val="009B282E"/>
    <w:rsid w:val="009B4FA1"/>
    <w:rsid w:val="009B52F5"/>
    <w:rsid w:val="009B647C"/>
    <w:rsid w:val="009B6931"/>
    <w:rsid w:val="009B6F05"/>
    <w:rsid w:val="009B71E7"/>
    <w:rsid w:val="009C3220"/>
    <w:rsid w:val="009C47BD"/>
    <w:rsid w:val="009C554B"/>
    <w:rsid w:val="009C6543"/>
    <w:rsid w:val="009D0F16"/>
    <w:rsid w:val="009D10F6"/>
    <w:rsid w:val="009D312D"/>
    <w:rsid w:val="009D569E"/>
    <w:rsid w:val="009F040A"/>
    <w:rsid w:val="009F108A"/>
    <w:rsid w:val="009F25DD"/>
    <w:rsid w:val="009F7F9F"/>
    <w:rsid w:val="009F7FCA"/>
    <w:rsid w:val="00A00540"/>
    <w:rsid w:val="00A0092E"/>
    <w:rsid w:val="00A0296E"/>
    <w:rsid w:val="00A05CC5"/>
    <w:rsid w:val="00A12B95"/>
    <w:rsid w:val="00A164D4"/>
    <w:rsid w:val="00A21B45"/>
    <w:rsid w:val="00A301A1"/>
    <w:rsid w:val="00A35E75"/>
    <w:rsid w:val="00A405F3"/>
    <w:rsid w:val="00A436C2"/>
    <w:rsid w:val="00A43D7B"/>
    <w:rsid w:val="00A47B0C"/>
    <w:rsid w:val="00A51194"/>
    <w:rsid w:val="00A5182A"/>
    <w:rsid w:val="00A5407D"/>
    <w:rsid w:val="00A600F0"/>
    <w:rsid w:val="00A60ED1"/>
    <w:rsid w:val="00A64CAA"/>
    <w:rsid w:val="00A66371"/>
    <w:rsid w:val="00A66DFC"/>
    <w:rsid w:val="00A72DA2"/>
    <w:rsid w:val="00A761E7"/>
    <w:rsid w:val="00A81E0F"/>
    <w:rsid w:val="00A849CC"/>
    <w:rsid w:val="00A87F0A"/>
    <w:rsid w:val="00A91991"/>
    <w:rsid w:val="00A9218D"/>
    <w:rsid w:val="00A921F4"/>
    <w:rsid w:val="00A9780F"/>
    <w:rsid w:val="00AA115F"/>
    <w:rsid w:val="00AA39D6"/>
    <w:rsid w:val="00AA488A"/>
    <w:rsid w:val="00AB677A"/>
    <w:rsid w:val="00AB67B0"/>
    <w:rsid w:val="00AC0F92"/>
    <w:rsid w:val="00AE095E"/>
    <w:rsid w:val="00AE1AD2"/>
    <w:rsid w:val="00AE3298"/>
    <w:rsid w:val="00AE4C62"/>
    <w:rsid w:val="00AE4DBE"/>
    <w:rsid w:val="00AE6736"/>
    <w:rsid w:val="00B015CB"/>
    <w:rsid w:val="00B01A2D"/>
    <w:rsid w:val="00B05E93"/>
    <w:rsid w:val="00B06613"/>
    <w:rsid w:val="00B12527"/>
    <w:rsid w:val="00B12DEE"/>
    <w:rsid w:val="00B17EB1"/>
    <w:rsid w:val="00B22F72"/>
    <w:rsid w:val="00B27611"/>
    <w:rsid w:val="00B3025F"/>
    <w:rsid w:val="00B3116E"/>
    <w:rsid w:val="00B406DD"/>
    <w:rsid w:val="00B42CBC"/>
    <w:rsid w:val="00B4445C"/>
    <w:rsid w:val="00B444EA"/>
    <w:rsid w:val="00B45299"/>
    <w:rsid w:val="00B47C70"/>
    <w:rsid w:val="00B57258"/>
    <w:rsid w:val="00B60B60"/>
    <w:rsid w:val="00B60EA6"/>
    <w:rsid w:val="00B62EE5"/>
    <w:rsid w:val="00B67E92"/>
    <w:rsid w:val="00B70D49"/>
    <w:rsid w:val="00B72013"/>
    <w:rsid w:val="00B722D0"/>
    <w:rsid w:val="00B740F2"/>
    <w:rsid w:val="00B766DB"/>
    <w:rsid w:val="00B76A93"/>
    <w:rsid w:val="00B76F2C"/>
    <w:rsid w:val="00B77AB6"/>
    <w:rsid w:val="00B80D5C"/>
    <w:rsid w:val="00B813AF"/>
    <w:rsid w:val="00B818C4"/>
    <w:rsid w:val="00B92D8F"/>
    <w:rsid w:val="00B947F3"/>
    <w:rsid w:val="00BB3380"/>
    <w:rsid w:val="00BC147D"/>
    <w:rsid w:val="00BC21CF"/>
    <w:rsid w:val="00BC6546"/>
    <w:rsid w:val="00BD417E"/>
    <w:rsid w:val="00BD74E1"/>
    <w:rsid w:val="00BE12A5"/>
    <w:rsid w:val="00BE167E"/>
    <w:rsid w:val="00BE3F2A"/>
    <w:rsid w:val="00BE79A9"/>
    <w:rsid w:val="00BF2DDE"/>
    <w:rsid w:val="00BF5A64"/>
    <w:rsid w:val="00BF6A49"/>
    <w:rsid w:val="00C06903"/>
    <w:rsid w:val="00C1046C"/>
    <w:rsid w:val="00C10A43"/>
    <w:rsid w:val="00C141F9"/>
    <w:rsid w:val="00C212C9"/>
    <w:rsid w:val="00C23AFD"/>
    <w:rsid w:val="00C26759"/>
    <w:rsid w:val="00C310D1"/>
    <w:rsid w:val="00C37D46"/>
    <w:rsid w:val="00C37DB5"/>
    <w:rsid w:val="00C37E7D"/>
    <w:rsid w:val="00C43651"/>
    <w:rsid w:val="00C46F4D"/>
    <w:rsid w:val="00C4708A"/>
    <w:rsid w:val="00C5003F"/>
    <w:rsid w:val="00C536CD"/>
    <w:rsid w:val="00C56FBF"/>
    <w:rsid w:val="00C61802"/>
    <w:rsid w:val="00C64660"/>
    <w:rsid w:val="00C6474C"/>
    <w:rsid w:val="00C64EDB"/>
    <w:rsid w:val="00C654E1"/>
    <w:rsid w:val="00C657FA"/>
    <w:rsid w:val="00C70B84"/>
    <w:rsid w:val="00C7123D"/>
    <w:rsid w:val="00C72EA0"/>
    <w:rsid w:val="00C977DF"/>
    <w:rsid w:val="00CA0F15"/>
    <w:rsid w:val="00CA4E9A"/>
    <w:rsid w:val="00CA6165"/>
    <w:rsid w:val="00CA733F"/>
    <w:rsid w:val="00CB0625"/>
    <w:rsid w:val="00CB50C8"/>
    <w:rsid w:val="00CB52F7"/>
    <w:rsid w:val="00CB6510"/>
    <w:rsid w:val="00CC1010"/>
    <w:rsid w:val="00CC242E"/>
    <w:rsid w:val="00CC5C56"/>
    <w:rsid w:val="00CC6AE6"/>
    <w:rsid w:val="00CD1D95"/>
    <w:rsid w:val="00CD23D6"/>
    <w:rsid w:val="00CD54A9"/>
    <w:rsid w:val="00CD6E0A"/>
    <w:rsid w:val="00CE1422"/>
    <w:rsid w:val="00CE17DB"/>
    <w:rsid w:val="00CE369B"/>
    <w:rsid w:val="00CE5314"/>
    <w:rsid w:val="00D00EF9"/>
    <w:rsid w:val="00D01D16"/>
    <w:rsid w:val="00D01F9C"/>
    <w:rsid w:val="00D02013"/>
    <w:rsid w:val="00D020B2"/>
    <w:rsid w:val="00D032D5"/>
    <w:rsid w:val="00D0468A"/>
    <w:rsid w:val="00D04F04"/>
    <w:rsid w:val="00D07786"/>
    <w:rsid w:val="00D129A7"/>
    <w:rsid w:val="00D15103"/>
    <w:rsid w:val="00D20750"/>
    <w:rsid w:val="00D215FD"/>
    <w:rsid w:val="00D21EE9"/>
    <w:rsid w:val="00D261D4"/>
    <w:rsid w:val="00D26605"/>
    <w:rsid w:val="00D2660F"/>
    <w:rsid w:val="00D272D0"/>
    <w:rsid w:val="00D2798F"/>
    <w:rsid w:val="00D310CC"/>
    <w:rsid w:val="00D34037"/>
    <w:rsid w:val="00D3518B"/>
    <w:rsid w:val="00D4013D"/>
    <w:rsid w:val="00D46568"/>
    <w:rsid w:val="00D51C91"/>
    <w:rsid w:val="00D56F77"/>
    <w:rsid w:val="00D60FF6"/>
    <w:rsid w:val="00D66B34"/>
    <w:rsid w:val="00D70A02"/>
    <w:rsid w:val="00D72058"/>
    <w:rsid w:val="00D81BFF"/>
    <w:rsid w:val="00D82A95"/>
    <w:rsid w:val="00D8660C"/>
    <w:rsid w:val="00D8684B"/>
    <w:rsid w:val="00D90233"/>
    <w:rsid w:val="00D92555"/>
    <w:rsid w:val="00D943DB"/>
    <w:rsid w:val="00D95D04"/>
    <w:rsid w:val="00DA04A3"/>
    <w:rsid w:val="00DA1D11"/>
    <w:rsid w:val="00DA2001"/>
    <w:rsid w:val="00DA2173"/>
    <w:rsid w:val="00DB1A2F"/>
    <w:rsid w:val="00DB3799"/>
    <w:rsid w:val="00DB5680"/>
    <w:rsid w:val="00DB68F1"/>
    <w:rsid w:val="00DC5FC7"/>
    <w:rsid w:val="00DD1AA6"/>
    <w:rsid w:val="00DD23C0"/>
    <w:rsid w:val="00DD4CBB"/>
    <w:rsid w:val="00DD5130"/>
    <w:rsid w:val="00DE2CEE"/>
    <w:rsid w:val="00DE3E6A"/>
    <w:rsid w:val="00DE438C"/>
    <w:rsid w:val="00DF1212"/>
    <w:rsid w:val="00DF192E"/>
    <w:rsid w:val="00DF23ED"/>
    <w:rsid w:val="00DF3CC8"/>
    <w:rsid w:val="00E0110E"/>
    <w:rsid w:val="00E025C8"/>
    <w:rsid w:val="00E02FF4"/>
    <w:rsid w:val="00E03EFE"/>
    <w:rsid w:val="00E0411D"/>
    <w:rsid w:val="00E06132"/>
    <w:rsid w:val="00E10199"/>
    <w:rsid w:val="00E14B2F"/>
    <w:rsid w:val="00E15EB1"/>
    <w:rsid w:val="00E2107D"/>
    <w:rsid w:val="00E212F4"/>
    <w:rsid w:val="00E21591"/>
    <w:rsid w:val="00E21F31"/>
    <w:rsid w:val="00E24B66"/>
    <w:rsid w:val="00E24CA9"/>
    <w:rsid w:val="00E25B67"/>
    <w:rsid w:val="00E2649E"/>
    <w:rsid w:val="00E416F0"/>
    <w:rsid w:val="00E41B0D"/>
    <w:rsid w:val="00E45368"/>
    <w:rsid w:val="00E456CC"/>
    <w:rsid w:val="00E474B7"/>
    <w:rsid w:val="00E4769A"/>
    <w:rsid w:val="00E509CA"/>
    <w:rsid w:val="00E573A9"/>
    <w:rsid w:val="00E63CA3"/>
    <w:rsid w:val="00E65DF1"/>
    <w:rsid w:val="00E6632C"/>
    <w:rsid w:val="00E72022"/>
    <w:rsid w:val="00E8210E"/>
    <w:rsid w:val="00E9187E"/>
    <w:rsid w:val="00E94C23"/>
    <w:rsid w:val="00EA0B9E"/>
    <w:rsid w:val="00EA4811"/>
    <w:rsid w:val="00EA6A65"/>
    <w:rsid w:val="00EC60CE"/>
    <w:rsid w:val="00ED5E0D"/>
    <w:rsid w:val="00ED661B"/>
    <w:rsid w:val="00EE08EF"/>
    <w:rsid w:val="00EE1FC6"/>
    <w:rsid w:val="00EE450F"/>
    <w:rsid w:val="00EF55B7"/>
    <w:rsid w:val="00F003E8"/>
    <w:rsid w:val="00F12147"/>
    <w:rsid w:val="00F16F3B"/>
    <w:rsid w:val="00F21CAE"/>
    <w:rsid w:val="00F23686"/>
    <w:rsid w:val="00F244DB"/>
    <w:rsid w:val="00F24E88"/>
    <w:rsid w:val="00F26510"/>
    <w:rsid w:val="00F270CE"/>
    <w:rsid w:val="00F27B10"/>
    <w:rsid w:val="00F33AE3"/>
    <w:rsid w:val="00F404FE"/>
    <w:rsid w:val="00F40FD1"/>
    <w:rsid w:val="00F470A2"/>
    <w:rsid w:val="00F55B97"/>
    <w:rsid w:val="00F562B5"/>
    <w:rsid w:val="00F61C8A"/>
    <w:rsid w:val="00F7221A"/>
    <w:rsid w:val="00F76277"/>
    <w:rsid w:val="00F8284E"/>
    <w:rsid w:val="00F84793"/>
    <w:rsid w:val="00F8607C"/>
    <w:rsid w:val="00F86969"/>
    <w:rsid w:val="00F968B0"/>
    <w:rsid w:val="00FA00CF"/>
    <w:rsid w:val="00FA00E2"/>
    <w:rsid w:val="00FA0B57"/>
    <w:rsid w:val="00FA1016"/>
    <w:rsid w:val="00FA2119"/>
    <w:rsid w:val="00FA3FC6"/>
    <w:rsid w:val="00FA4BEE"/>
    <w:rsid w:val="00FA5848"/>
    <w:rsid w:val="00FA5A93"/>
    <w:rsid w:val="00FA6AD9"/>
    <w:rsid w:val="00FB387B"/>
    <w:rsid w:val="00FC214A"/>
    <w:rsid w:val="00FD1845"/>
    <w:rsid w:val="00FD205D"/>
    <w:rsid w:val="00FD3AB5"/>
    <w:rsid w:val="00FD4496"/>
    <w:rsid w:val="00FD54A4"/>
    <w:rsid w:val="00FD68BE"/>
    <w:rsid w:val="00FD7A04"/>
    <w:rsid w:val="00FE140D"/>
    <w:rsid w:val="00FE17F3"/>
    <w:rsid w:val="00FF1A98"/>
    <w:rsid w:val="00FF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F2D9E"/>
  <w15:chartTrackingRefBased/>
  <w15:docId w15:val="{B0D5E0EE-B4F7-4278-B442-B4F26442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8F1"/>
    <w:pPr>
      <w:spacing w:after="0" w:line="252" w:lineRule="auto"/>
    </w:pPr>
    <w:rPr>
      <w:rFonts w:ascii="Calibri" w:hAnsi="Calibri" w:cs="Calibri"/>
      <w:color w:val="000000"/>
    </w:rPr>
  </w:style>
  <w:style w:type="paragraph" w:styleId="Heading1">
    <w:name w:val="heading 1"/>
    <w:basedOn w:val="Normal"/>
    <w:next w:val="Normal"/>
    <w:link w:val="Heading1Char"/>
    <w:uiPriority w:val="9"/>
    <w:qFormat/>
    <w:rsid w:val="000D0829"/>
    <w:pPr>
      <w:keepNext/>
      <w:keepLines/>
      <w:spacing w:before="240"/>
      <w:outlineLvl w:val="0"/>
    </w:pPr>
    <w:rPr>
      <w:rFonts w:asciiTheme="majorHAnsi" w:eastAsiaTheme="majorEastAsia" w:hAnsiTheme="majorHAnsi" w:cstheme="majorBidi"/>
      <w:color w:val="44546A" w:themeColor="text2"/>
      <w:sz w:val="28"/>
      <w:szCs w:val="28"/>
      <w:u w:val="single"/>
    </w:rPr>
  </w:style>
  <w:style w:type="paragraph" w:styleId="Heading2">
    <w:name w:val="heading 2"/>
    <w:basedOn w:val="Normal"/>
    <w:next w:val="Normal"/>
    <w:link w:val="Heading2Char"/>
    <w:uiPriority w:val="9"/>
    <w:unhideWhenUsed/>
    <w:qFormat/>
    <w:rsid w:val="00DB68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314"/>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3670"/>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8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DB68F1"/>
    <w:pPr>
      <w:ind w:left="720"/>
      <w:contextualSpacing/>
    </w:pPr>
  </w:style>
  <w:style w:type="character" w:customStyle="1" w:styleId="Heading1Char">
    <w:name w:val="Heading 1 Char"/>
    <w:basedOn w:val="DefaultParagraphFont"/>
    <w:link w:val="Heading1"/>
    <w:uiPriority w:val="9"/>
    <w:rsid w:val="000D0829"/>
    <w:rPr>
      <w:rFonts w:asciiTheme="majorHAnsi" w:eastAsiaTheme="majorEastAsia" w:hAnsiTheme="majorHAnsi" w:cstheme="majorBidi"/>
      <w:color w:val="44546A" w:themeColor="text2"/>
      <w:sz w:val="28"/>
      <w:szCs w:val="28"/>
      <w:u w:val="single"/>
    </w:rPr>
  </w:style>
  <w:style w:type="character" w:styleId="CommentReference">
    <w:name w:val="annotation reference"/>
    <w:basedOn w:val="DefaultParagraphFont"/>
    <w:uiPriority w:val="99"/>
    <w:semiHidden/>
    <w:unhideWhenUsed/>
    <w:rsid w:val="00C141F9"/>
    <w:rPr>
      <w:sz w:val="16"/>
      <w:szCs w:val="16"/>
    </w:rPr>
  </w:style>
  <w:style w:type="paragraph" w:styleId="CommentText">
    <w:name w:val="annotation text"/>
    <w:basedOn w:val="Normal"/>
    <w:link w:val="CommentTextChar"/>
    <w:uiPriority w:val="99"/>
    <w:unhideWhenUsed/>
    <w:rsid w:val="00C141F9"/>
    <w:pPr>
      <w:spacing w:line="240" w:lineRule="auto"/>
    </w:pPr>
    <w:rPr>
      <w:sz w:val="20"/>
      <w:szCs w:val="20"/>
    </w:rPr>
  </w:style>
  <w:style w:type="character" w:customStyle="1" w:styleId="CommentTextChar">
    <w:name w:val="Comment Text Char"/>
    <w:basedOn w:val="DefaultParagraphFont"/>
    <w:link w:val="CommentText"/>
    <w:uiPriority w:val="99"/>
    <w:rsid w:val="00C141F9"/>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41F9"/>
    <w:rPr>
      <w:b/>
      <w:bCs/>
    </w:rPr>
  </w:style>
  <w:style w:type="character" w:customStyle="1" w:styleId="CommentSubjectChar">
    <w:name w:val="Comment Subject Char"/>
    <w:basedOn w:val="CommentTextChar"/>
    <w:link w:val="CommentSubject"/>
    <w:uiPriority w:val="99"/>
    <w:semiHidden/>
    <w:rsid w:val="00C141F9"/>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C141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F9"/>
    <w:rPr>
      <w:rFonts w:ascii="Segoe UI" w:hAnsi="Segoe UI" w:cs="Segoe UI"/>
      <w:color w:val="000000"/>
      <w:sz w:val="18"/>
      <w:szCs w:val="18"/>
    </w:rPr>
  </w:style>
  <w:style w:type="character" w:styleId="Hyperlink">
    <w:name w:val="Hyperlink"/>
    <w:basedOn w:val="DefaultParagraphFont"/>
    <w:uiPriority w:val="99"/>
    <w:unhideWhenUsed/>
    <w:rsid w:val="00B740F2"/>
    <w:rPr>
      <w:color w:val="0563C1"/>
      <w:u w:val="single"/>
    </w:rPr>
  </w:style>
  <w:style w:type="paragraph" w:styleId="Title">
    <w:name w:val="Title"/>
    <w:basedOn w:val="Normal"/>
    <w:next w:val="Normal"/>
    <w:link w:val="TitleChar"/>
    <w:uiPriority w:val="10"/>
    <w:qFormat/>
    <w:rsid w:val="001F3C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3C34"/>
    <w:rPr>
      <w:rFonts w:asciiTheme="majorHAnsi" w:eastAsiaTheme="majorEastAsia" w:hAnsiTheme="majorHAnsi" w:cstheme="majorBidi"/>
      <w:color w:val="323E4F"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314248"/>
    <w:rPr>
      <w:color w:val="605E5C"/>
      <w:shd w:val="clear" w:color="auto" w:fill="E1DFDD"/>
    </w:rPr>
  </w:style>
  <w:style w:type="paragraph" w:styleId="Header">
    <w:name w:val="header"/>
    <w:basedOn w:val="Normal"/>
    <w:link w:val="HeaderChar"/>
    <w:uiPriority w:val="99"/>
    <w:unhideWhenUsed/>
    <w:rsid w:val="00AE4C62"/>
    <w:pPr>
      <w:tabs>
        <w:tab w:val="center" w:pos="4680"/>
        <w:tab w:val="right" w:pos="9360"/>
      </w:tabs>
      <w:spacing w:line="240" w:lineRule="auto"/>
    </w:pPr>
  </w:style>
  <w:style w:type="character" w:customStyle="1" w:styleId="HeaderChar">
    <w:name w:val="Header Char"/>
    <w:basedOn w:val="DefaultParagraphFont"/>
    <w:link w:val="Header"/>
    <w:uiPriority w:val="99"/>
    <w:rsid w:val="00AE4C62"/>
    <w:rPr>
      <w:rFonts w:ascii="Calibri" w:hAnsi="Calibri" w:cs="Calibri"/>
      <w:color w:val="000000"/>
    </w:rPr>
  </w:style>
  <w:style w:type="paragraph" w:styleId="Footer">
    <w:name w:val="footer"/>
    <w:basedOn w:val="Normal"/>
    <w:link w:val="FooterChar"/>
    <w:uiPriority w:val="99"/>
    <w:unhideWhenUsed/>
    <w:rsid w:val="00AE4C62"/>
    <w:pPr>
      <w:tabs>
        <w:tab w:val="center" w:pos="4680"/>
        <w:tab w:val="right" w:pos="9360"/>
      </w:tabs>
      <w:spacing w:line="240" w:lineRule="auto"/>
    </w:pPr>
  </w:style>
  <w:style w:type="character" w:customStyle="1" w:styleId="FooterChar">
    <w:name w:val="Footer Char"/>
    <w:basedOn w:val="DefaultParagraphFont"/>
    <w:link w:val="Footer"/>
    <w:uiPriority w:val="99"/>
    <w:rsid w:val="00AE4C62"/>
    <w:rPr>
      <w:rFonts w:ascii="Calibri" w:hAnsi="Calibri" w:cs="Calibri"/>
      <w:color w:val="000000"/>
    </w:rPr>
  </w:style>
  <w:style w:type="character" w:customStyle="1" w:styleId="UnresolvedMention2">
    <w:name w:val="Unresolved Mention2"/>
    <w:basedOn w:val="DefaultParagraphFont"/>
    <w:uiPriority w:val="99"/>
    <w:semiHidden/>
    <w:unhideWhenUsed/>
    <w:rsid w:val="00B42CBC"/>
    <w:rPr>
      <w:color w:val="605E5C"/>
      <w:shd w:val="clear" w:color="auto" w:fill="E1DFDD"/>
    </w:rPr>
  </w:style>
  <w:style w:type="character" w:styleId="FollowedHyperlink">
    <w:name w:val="FollowedHyperlink"/>
    <w:basedOn w:val="DefaultParagraphFont"/>
    <w:uiPriority w:val="99"/>
    <w:semiHidden/>
    <w:unhideWhenUsed/>
    <w:rsid w:val="003F240B"/>
    <w:rPr>
      <w:color w:val="954F72" w:themeColor="followedHyperlink"/>
      <w:u w:val="single"/>
    </w:rPr>
  </w:style>
  <w:style w:type="character" w:customStyle="1" w:styleId="UnresolvedMention3">
    <w:name w:val="Unresolved Mention3"/>
    <w:basedOn w:val="DefaultParagraphFont"/>
    <w:uiPriority w:val="99"/>
    <w:semiHidden/>
    <w:unhideWhenUsed/>
    <w:rsid w:val="002A0E6F"/>
    <w:rPr>
      <w:color w:val="605E5C"/>
      <w:shd w:val="clear" w:color="auto" w:fill="E1DFDD"/>
    </w:rPr>
  </w:style>
  <w:style w:type="paragraph" w:styleId="Revision">
    <w:name w:val="Revision"/>
    <w:hidden/>
    <w:uiPriority w:val="99"/>
    <w:semiHidden/>
    <w:rsid w:val="0081445D"/>
    <w:pPr>
      <w:spacing w:after="0" w:line="240" w:lineRule="auto"/>
    </w:pPr>
    <w:rPr>
      <w:rFonts w:ascii="Calibri" w:hAnsi="Calibri" w:cs="Calibri"/>
      <w:color w:val="000000"/>
    </w:rPr>
  </w:style>
  <w:style w:type="paragraph" w:customStyle="1" w:styleId="dx-doi">
    <w:name w:val="dx-doi"/>
    <w:basedOn w:val="Normal"/>
    <w:rsid w:val="00311A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B70D49"/>
    <w:pPr>
      <w:spacing w:line="240" w:lineRule="auto"/>
    </w:pPr>
    <w:rPr>
      <w:rFonts w:cstheme="minorBidi"/>
      <w:color w:val="auto"/>
      <w:szCs w:val="21"/>
    </w:rPr>
  </w:style>
  <w:style w:type="character" w:customStyle="1" w:styleId="PlainTextChar">
    <w:name w:val="Plain Text Char"/>
    <w:basedOn w:val="DefaultParagraphFont"/>
    <w:link w:val="PlainText"/>
    <w:uiPriority w:val="99"/>
    <w:semiHidden/>
    <w:rsid w:val="00B70D49"/>
    <w:rPr>
      <w:rFonts w:ascii="Calibri" w:hAnsi="Calibri"/>
      <w:szCs w:val="21"/>
    </w:rPr>
  </w:style>
  <w:style w:type="character" w:customStyle="1" w:styleId="Heading4Char">
    <w:name w:val="Heading 4 Char"/>
    <w:basedOn w:val="DefaultParagraphFont"/>
    <w:link w:val="Heading4"/>
    <w:uiPriority w:val="9"/>
    <w:rsid w:val="00CE5314"/>
    <w:rPr>
      <w:rFonts w:asciiTheme="majorHAnsi" w:eastAsiaTheme="majorEastAsia" w:hAnsiTheme="majorHAnsi" w:cstheme="majorBidi"/>
      <w:i/>
      <w:iCs/>
      <w:color w:val="2F5496" w:themeColor="accent1" w:themeShade="BF"/>
    </w:rPr>
  </w:style>
  <w:style w:type="paragraph" w:customStyle="1" w:styleId="gmail-p1">
    <w:name w:val="gmail-p1"/>
    <w:basedOn w:val="Normal"/>
    <w:rsid w:val="00CE5314"/>
    <w:pPr>
      <w:spacing w:before="100" w:beforeAutospacing="1" w:after="100" w:afterAutospacing="1" w:line="240" w:lineRule="auto"/>
    </w:pPr>
    <w:rPr>
      <w:color w:val="auto"/>
    </w:rPr>
  </w:style>
  <w:style w:type="paragraph" w:styleId="Subtitle">
    <w:name w:val="Subtitle"/>
    <w:basedOn w:val="Normal"/>
    <w:next w:val="Normal"/>
    <w:link w:val="SubtitleChar"/>
    <w:uiPriority w:val="11"/>
    <w:qFormat/>
    <w:rsid w:val="00CE5314"/>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5314"/>
    <w:rPr>
      <w:rFonts w:eastAsiaTheme="minorEastAsia"/>
      <w:color w:val="5A5A5A" w:themeColor="text1" w:themeTint="A5"/>
      <w:spacing w:val="15"/>
    </w:rPr>
  </w:style>
  <w:style w:type="character" w:customStyle="1" w:styleId="gmail-s1">
    <w:name w:val="gmail-s1"/>
    <w:basedOn w:val="DefaultParagraphFont"/>
    <w:rsid w:val="008E2096"/>
  </w:style>
  <w:style w:type="character" w:customStyle="1" w:styleId="Heading5Char">
    <w:name w:val="Heading 5 Char"/>
    <w:basedOn w:val="DefaultParagraphFont"/>
    <w:link w:val="Heading5"/>
    <w:uiPriority w:val="9"/>
    <w:rsid w:val="00863670"/>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6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045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050459"/>
    <w:pPr>
      <w:widowControl w:val="0"/>
      <w:autoSpaceDE w:val="0"/>
      <w:autoSpaceDN w:val="0"/>
      <w:spacing w:line="240" w:lineRule="auto"/>
    </w:pPr>
    <w:rPr>
      <w:rFonts w:ascii="Arial" w:eastAsia="Arial" w:hAnsi="Arial" w:cs="Arial"/>
      <w:color w:val="auto"/>
      <w:sz w:val="24"/>
      <w:szCs w:val="24"/>
    </w:rPr>
  </w:style>
  <w:style w:type="character" w:customStyle="1" w:styleId="BodyTextChar">
    <w:name w:val="Body Text Char"/>
    <w:basedOn w:val="DefaultParagraphFont"/>
    <w:link w:val="BodyText"/>
    <w:uiPriority w:val="1"/>
    <w:rsid w:val="00050459"/>
    <w:rPr>
      <w:rFonts w:ascii="Arial" w:eastAsia="Arial" w:hAnsi="Arial" w:cs="Arial"/>
      <w:sz w:val="24"/>
      <w:szCs w:val="24"/>
    </w:rPr>
  </w:style>
  <w:style w:type="character" w:styleId="UnresolvedMention">
    <w:name w:val="Unresolved Mention"/>
    <w:basedOn w:val="DefaultParagraphFont"/>
    <w:uiPriority w:val="99"/>
    <w:semiHidden/>
    <w:unhideWhenUsed/>
    <w:rsid w:val="00D8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6544">
      <w:bodyDiv w:val="1"/>
      <w:marLeft w:val="0"/>
      <w:marRight w:val="0"/>
      <w:marTop w:val="0"/>
      <w:marBottom w:val="0"/>
      <w:divBdr>
        <w:top w:val="none" w:sz="0" w:space="0" w:color="auto"/>
        <w:left w:val="none" w:sz="0" w:space="0" w:color="auto"/>
        <w:bottom w:val="none" w:sz="0" w:space="0" w:color="auto"/>
        <w:right w:val="none" w:sz="0" w:space="0" w:color="auto"/>
      </w:divBdr>
    </w:div>
    <w:div w:id="334647645">
      <w:bodyDiv w:val="1"/>
      <w:marLeft w:val="0"/>
      <w:marRight w:val="0"/>
      <w:marTop w:val="0"/>
      <w:marBottom w:val="0"/>
      <w:divBdr>
        <w:top w:val="none" w:sz="0" w:space="0" w:color="auto"/>
        <w:left w:val="none" w:sz="0" w:space="0" w:color="auto"/>
        <w:bottom w:val="none" w:sz="0" w:space="0" w:color="auto"/>
        <w:right w:val="none" w:sz="0" w:space="0" w:color="auto"/>
      </w:divBdr>
    </w:div>
    <w:div w:id="560677523">
      <w:bodyDiv w:val="1"/>
      <w:marLeft w:val="0"/>
      <w:marRight w:val="0"/>
      <w:marTop w:val="0"/>
      <w:marBottom w:val="0"/>
      <w:divBdr>
        <w:top w:val="none" w:sz="0" w:space="0" w:color="auto"/>
        <w:left w:val="none" w:sz="0" w:space="0" w:color="auto"/>
        <w:bottom w:val="none" w:sz="0" w:space="0" w:color="auto"/>
        <w:right w:val="none" w:sz="0" w:space="0" w:color="auto"/>
      </w:divBdr>
    </w:div>
    <w:div w:id="633759766">
      <w:bodyDiv w:val="1"/>
      <w:marLeft w:val="0"/>
      <w:marRight w:val="0"/>
      <w:marTop w:val="0"/>
      <w:marBottom w:val="0"/>
      <w:divBdr>
        <w:top w:val="none" w:sz="0" w:space="0" w:color="auto"/>
        <w:left w:val="none" w:sz="0" w:space="0" w:color="auto"/>
        <w:bottom w:val="none" w:sz="0" w:space="0" w:color="auto"/>
        <w:right w:val="none" w:sz="0" w:space="0" w:color="auto"/>
      </w:divBdr>
    </w:div>
    <w:div w:id="796486696">
      <w:bodyDiv w:val="1"/>
      <w:marLeft w:val="0"/>
      <w:marRight w:val="0"/>
      <w:marTop w:val="0"/>
      <w:marBottom w:val="0"/>
      <w:divBdr>
        <w:top w:val="none" w:sz="0" w:space="0" w:color="auto"/>
        <w:left w:val="none" w:sz="0" w:space="0" w:color="auto"/>
        <w:bottom w:val="none" w:sz="0" w:space="0" w:color="auto"/>
        <w:right w:val="none" w:sz="0" w:space="0" w:color="auto"/>
      </w:divBdr>
    </w:div>
    <w:div w:id="996884416">
      <w:bodyDiv w:val="1"/>
      <w:marLeft w:val="0"/>
      <w:marRight w:val="0"/>
      <w:marTop w:val="0"/>
      <w:marBottom w:val="0"/>
      <w:divBdr>
        <w:top w:val="none" w:sz="0" w:space="0" w:color="auto"/>
        <w:left w:val="none" w:sz="0" w:space="0" w:color="auto"/>
        <w:bottom w:val="none" w:sz="0" w:space="0" w:color="auto"/>
        <w:right w:val="none" w:sz="0" w:space="0" w:color="auto"/>
      </w:divBdr>
    </w:div>
    <w:div w:id="1024137172">
      <w:bodyDiv w:val="1"/>
      <w:marLeft w:val="0"/>
      <w:marRight w:val="0"/>
      <w:marTop w:val="0"/>
      <w:marBottom w:val="0"/>
      <w:divBdr>
        <w:top w:val="none" w:sz="0" w:space="0" w:color="auto"/>
        <w:left w:val="none" w:sz="0" w:space="0" w:color="auto"/>
        <w:bottom w:val="none" w:sz="0" w:space="0" w:color="auto"/>
        <w:right w:val="none" w:sz="0" w:space="0" w:color="auto"/>
      </w:divBdr>
    </w:div>
    <w:div w:id="1206911722">
      <w:bodyDiv w:val="1"/>
      <w:marLeft w:val="0"/>
      <w:marRight w:val="0"/>
      <w:marTop w:val="0"/>
      <w:marBottom w:val="0"/>
      <w:divBdr>
        <w:top w:val="none" w:sz="0" w:space="0" w:color="auto"/>
        <w:left w:val="none" w:sz="0" w:space="0" w:color="auto"/>
        <w:bottom w:val="none" w:sz="0" w:space="0" w:color="auto"/>
        <w:right w:val="none" w:sz="0" w:space="0" w:color="auto"/>
      </w:divBdr>
    </w:div>
    <w:div w:id="1385133015">
      <w:bodyDiv w:val="1"/>
      <w:marLeft w:val="0"/>
      <w:marRight w:val="0"/>
      <w:marTop w:val="0"/>
      <w:marBottom w:val="0"/>
      <w:divBdr>
        <w:top w:val="none" w:sz="0" w:space="0" w:color="auto"/>
        <w:left w:val="none" w:sz="0" w:space="0" w:color="auto"/>
        <w:bottom w:val="none" w:sz="0" w:space="0" w:color="auto"/>
        <w:right w:val="none" w:sz="0" w:space="0" w:color="auto"/>
      </w:divBdr>
    </w:div>
    <w:div w:id="1455908725">
      <w:bodyDiv w:val="1"/>
      <w:marLeft w:val="0"/>
      <w:marRight w:val="0"/>
      <w:marTop w:val="0"/>
      <w:marBottom w:val="0"/>
      <w:divBdr>
        <w:top w:val="none" w:sz="0" w:space="0" w:color="auto"/>
        <w:left w:val="none" w:sz="0" w:space="0" w:color="auto"/>
        <w:bottom w:val="none" w:sz="0" w:space="0" w:color="auto"/>
        <w:right w:val="none" w:sz="0" w:space="0" w:color="auto"/>
      </w:divBdr>
      <w:divsChild>
        <w:div w:id="1684093952">
          <w:marLeft w:val="0"/>
          <w:marRight w:val="0"/>
          <w:marTop w:val="100"/>
          <w:marBottom w:val="100"/>
          <w:divBdr>
            <w:top w:val="none" w:sz="0" w:space="0" w:color="auto"/>
            <w:left w:val="none" w:sz="0" w:space="0" w:color="auto"/>
            <w:bottom w:val="none" w:sz="0" w:space="0" w:color="auto"/>
            <w:right w:val="none" w:sz="0" w:space="0" w:color="auto"/>
          </w:divBdr>
          <w:divsChild>
            <w:div w:id="2136949544">
              <w:marLeft w:val="0"/>
              <w:marRight w:val="0"/>
              <w:marTop w:val="0"/>
              <w:marBottom w:val="0"/>
              <w:divBdr>
                <w:top w:val="none" w:sz="0" w:space="0" w:color="auto"/>
                <w:left w:val="none" w:sz="0" w:space="0" w:color="auto"/>
                <w:bottom w:val="none" w:sz="0" w:space="0" w:color="auto"/>
                <w:right w:val="none" w:sz="0" w:space="0" w:color="auto"/>
              </w:divBdr>
              <w:divsChild>
                <w:div w:id="1574468813">
                  <w:marLeft w:val="105"/>
                  <w:marRight w:val="105"/>
                  <w:marTop w:val="105"/>
                  <w:marBottom w:val="105"/>
                  <w:divBdr>
                    <w:top w:val="none" w:sz="0" w:space="0" w:color="auto"/>
                    <w:left w:val="none" w:sz="0" w:space="0" w:color="auto"/>
                    <w:bottom w:val="none" w:sz="0" w:space="0" w:color="auto"/>
                    <w:right w:val="none" w:sz="0" w:space="0" w:color="auto"/>
                  </w:divBdr>
                  <w:divsChild>
                    <w:div w:id="871961320">
                      <w:marLeft w:val="0"/>
                      <w:marRight w:val="0"/>
                      <w:marTop w:val="0"/>
                      <w:marBottom w:val="0"/>
                      <w:divBdr>
                        <w:top w:val="none" w:sz="0" w:space="0" w:color="auto"/>
                        <w:left w:val="none" w:sz="0" w:space="0" w:color="auto"/>
                        <w:bottom w:val="none" w:sz="0" w:space="0" w:color="auto"/>
                        <w:right w:val="none" w:sz="0" w:space="0" w:color="auto"/>
                      </w:divBdr>
                      <w:divsChild>
                        <w:div w:id="622657958">
                          <w:marLeft w:val="0"/>
                          <w:marRight w:val="0"/>
                          <w:marTop w:val="0"/>
                          <w:marBottom w:val="0"/>
                          <w:divBdr>
                            <w:top w:val="none" w:sz="0" w:space="0" w:color="auto"/>
                            <w:left w:val="none" w:sz="0" w:space="0" w:color="auto"/>
                            <w:bottom w:val="none" w:sz="0" w:space="0" w:color="auto"/>
                            <w:right w:val="none" w:sz="0" w:space="0" w:color="auto"/>
                          </w:divBdr>
                          <w:divsChild>
                            <w:div w:id="251818637">
                              <w:marLeft w:val="0"/>
                              <w:marRight w:val="0"/>
                              <w:marTop w:val="0"/>
                              <w:marBottom w:val="0"/>
                              <w:divBdr>
                                <w:top w:val="none" w:sz="0" w:space="0" w:color="auto"/>
                                <w:left w:val="none" w:sz="0" w:space="0" w:color="auto"/>
                                <w:bottom w:val="none" w:sz="0" w:space="0" w:color="auto"/>
                                <w:right w:val="none" w:sz="0" w:space="0" w:color="auto"/>
                              </w:divBdr>
                              <w:divsChild>
                                <w:div w:id="1286152638">
                                  <w:marLeft w:val="0"/>
                                  <w:marRight w:val="0"/>
                                  <w:marTop w:val="0"/>
                                  <w:marBottom w:val="0"/>
                                  <w:divBdr>
                                    <w:top w:val="none" w:sz="0" w:space="0" w:color="auto"/>
                                    <w:left w:val="none" w:sz="0" w:space="0" w:color="auto"/>
                                    <w:bottom w:val="none" w:sz="0" w:space="0" w:color="auto"/>
                                    <w:right w:val="none" w:sz="0" w:space="0" w:color="auto"/>
                                  </w:divBdr>
                                  <w:divsChild>
                                    <w:div w:id="1808039323">
                                      <w:marLeft w:val="105"/>
                                      <w:marRight w:val="105"/>
                                      <w:marTop w:val="105"/>
                                      <w:marBottom w:val="105"/>
                                      <w:divBdr>
                                        <w:top w:val="none" w:sz="0" w:space="0" w:color="auto"/>
                                        <w:left w:val="none" w:sz="0" w:space="0" w:color="auto"/>
                                        <w:bottom w:val="none" w:sz="0" w:space="0" w:color="auto"/>
                                        <w:right w:val="none" w:sz="0" w:space="0" w:color="auto"/>
                                      </w:divBdr>
                                      <w:divsChild>
                                        <w:div w:id="721947058">
                                          <w:marLeft w:val="0"/>
                                          <w:marRight w:val="0"/>
                                          <w:marTop w:val="0"/>
                                          <w:marBottom w:val="0"/>
                                          <w:divBdr>
                                            <w:top w:val="none" w:sz="0" w:space="0" w:color="auto"/>
                                            <w:left w:val="none" w:sz="0" w:space="0" w:color="auto"/>
                                            <w:bottom w:val="none" w:sz="0" w:space="0" w:color="auto"/>
                                            <w:right w:val="none" w:sz="0" w:space="0" w:color="auto"/>
                                          </w:divBdr>
                                          <w:divsChild>
                                            <w:div w:id="567304343">
                                              <w:marLeft w:val="0"/>
                                              <w:marRight w:val="0"/>
                                              <w:marTop w:val="0"/>
                                              <w:marBottom w:val="0"/>
                                              <w:divBdr>
                                                <w:top w:val="none" w:sz="0" w:space="0" w:color="auto"/>
                                                <w:left w:val="none" w:sz="0" w:space="0" w:color="auto"/>
                                                <w:bottom w:val="none" w:sz="0" w:space="0" w:color="auto"/>
                                                <w:right w:val="none" w:sz="0" w:space="0" w:color="auto"/>
                                              </w:divBdr>
                                              <w:divsChild>
                                                <w:div w:id="902984459">
                                                  <w:marLeft w:val="0"/>
                                                  <w:marRight w:val="0"/>
                                                  <w:marTop w:val="0"/>
                                                  <w:marBottom w:val="0"/>
                                                  <w:divBdr>
                                                    <w:top w:val="none" w:sz="0" w:space="0" w:color="auto"/>
                                                    <w:left w:val="none" w:sz="0" w:space="0" w:color="auto"/>
                                                    <w:bottom w:val="none" w:sz="0" w:space="0" w:color="auto"/>
                                                    <w:right w:val="none" w:sz="0" w:space="0" w:color="auto"/>
                                                  </w:divBdr>
                                                  <w:divsChild>
                                                    <w:div w:id="1036659229">
                                                      <w:marLeft w:val="0"/>
                                                      <w:marRight w:val="0"/>
                                                      <w:marTop w:val="0"/>
                                                      <w:marBottom w:val="0"/>
                                                      <w:divBdr>
                                                        <w:top w:val="none" w:sz="0" w:space="0" w:color="auto"/>
                                                        <w:left w:val="none" w:sz="0" w:space="0" w:color="auto"/>
                                                        <w:bottom w:val="none" w:sz="0" w:space="0" w:color="auto"/>
                                                        <w:right w:val="none" w:sz="0" w:space="0" w:color="auto"/>
                                                      </w:divBdr>
                                                      <w:divsChild>
                                                        <w:div w:id="2107001269">
                                                          <w:marLeft w:val="0"/>
                                                          <w:marRight w:val="0"/>
                                                          <w:marTop w:val="0"/>
                                                          <w:marBottom w:val="0"/>
                                                          <w:divBdr>
                                                            <w:top w:val="none" w:sz="0" w:space="0" w:color="auto"/>
                                                            <w:left w:val="none" w:sz="0" w:space="0" w:color="auto"/>
                                                            <w:bottom w:val="none" w:sz="0" w:space="0" w:color="auto"/>
                                                            <w:right w:val="none" w:sz="0" w:space="0" w:color="auto"/>
                                                          </w:divBdr>
                                                          <w:divsChild>
                                                            <w:div w:id="1075586274">
                                                              <w:marLeft w:val="0"/>
                                                              <w:marRight w:val="0"/>
                                                              <w:marTop w:val="0"/>
                                                              <w:marBottom w:val="0"/>
                                                              <w:divBdr>
                                                                <w:top w:val="none" w:sz="0" w:space="0" w:color="auto"/>
                                                                <w:left w:val="none" w:sz="0" w:space="0" w:color="auto"/>
                                                                <w:bottom w:val="none" w:sz="0" w:space="0" w:color="auto"/>
                                                                <w:right w:val="none" w:sz="0" w:space="0" w:color="auto"/>
                                                              </w:divBdr>
                                                              <w:divsChild>
                                                                <w:div w:id="870607974">
                                                                  <w:marLeft w:val="105"/>
                                                                  <w:marRight w:val="105"/>
                                                                  <w:marTop w:val="105"/>
                                                                  <w:marBottom w:val="105"/>
                                                                  <w:divBdr>
                                                                    <w:top w:val="none" w:sz="0" w:space="0" w:color="auto"/>
                                                                    <w:left w:val="none" w:sz="0" w:space="0" w:color="auto"/>
                                                                    <w:bottom w:val="none" w:sz="0" w:space="0" w:color="auto"/>
                                                                    <w:right w:val="none" w:sz="0" w:space="0" w:color="auto"/>
                                                                  </w:divBdr>
                                                                  <w:divsChild>
                                                                    <w:div w:id="297489719">
                                                                      <w:marLeft w:val="0"/>
                                                                      <w:marRight w:val="0"/>
                                                                      <w:marTop w:val="0"/>
                                                                      <w:marBottom w:val="0"/>
                                                                      <w:divBdr>
                                                                        <w:top w:val="none" w:sz="0" w:space="0" w:color="auto"/>
                                                                        <w:left w:val="none" w:sz="0" w:space="0" w:color="auto"/>
                                                                        <w:bottom w:val="none" w:sz="0" w:space="0" w:color="auto"/>
                                                                        <w:right w:val="none" w:sz="0" w:space="0" w:color="auto"/>
                                                                      </w:divBdr>
                                                                      <w:divsChild>
                                                                        <w:div w:id="646587298">
                                                                          <w:marLeft w:val="0"/>
                                                                          <w:marRight w:val="0"/>
                                                                          <w:marTop w:val="0"/>
                                                                          <w:marBottom w:val="0"/>
                                                                          <w:divBdr>
                                                                            <w:top w:val="none" w:sz="0" w:space="0" w:color="auto"/>
                                                                            <w:left w:val="none" w:sz="0" w:space="0" w:color="auto"/>
                                                                            <w:bottom w:val="none" w:sz="0" w:space="0" w:color="auto"/>
                                                                            <w:right w:val="none" w:sz="0" w:space="0" w:color="auto"/>
                                                                          </w:divBdr>
                                                                          <w:divsChild>
                                                                            <w:div w:id="1619488777">
                                                                              <w:marLeft w:val="0"/>
                                                                              <w:marRight w:val="0"/>
                                                                              <w:marTop w:val="0"/>
                                                                              <w:marBottom w:val="0"/>
                                                                              <w:divBdr>
                                                                                <w:top w:val="none" w:sz="0" w:space="0" w:color="auto"/>
                                                                                <w:left w:val="none" w:sz="0" w:space="0" w:color="auto"/>
                                                                                <w:bottom w:val="none" w:sz="0" w:space="0" w:color="auto"/>
                                                                                <w:right w:val="none" w:sz="0" w:space="0" w:color="auto"/>
                                                                              </w:divBdr>
                                                                              <w:divsChild>
                                                                                <w:div w:id="1813018375">
                                                                                  <w:marLeft w:val="0"/>
                                                                                  <w:marRight w:val="0"/>
                                                                                  <w:marTop w:val="0"/>
                                                                                  <w:marBottom w:val="0"/>
                                                                                  <w:divBdr>
                                                                                    <w:top w:val="none" w:sz="0" w:space="0" w:color="auto"/>
                                                                                    <w:left w:val="none" w:sz="0" w:space="0" w:color="auto"/>
                                                                                    <w:bottom w:val="none" w:sz="0" w:space="0" w:color="auto"/>
                                                                                    <w:right w:val="none" w:sz="0" w:space="0" w:color="auto"/>
                                                                                  </w:divBdr>
                                                                                  <w:divsChild>
                                                                                    <w:div w:id="1012343713">
                                                                                      <w:marLeft w:val="0"/>
                                                                                      <w:marRight w:val="0"/>
                                                                                      <w:marTop w:val="0"/>
                                                                                      <w:marBottom w:val="0"/>
                                                                                      <w:divBdr>
                                                                                        <w:top w:val="none" w:sz="0" w:space="0" w:color="auto"/>
                                                                                        <w:left w:val="none" w:sz="0" w:space="0" w:color="auto"/>
                                                                                        <w:bottom w:val="none" w:sz="0" w:space="0" w:color="auto"/>
                                                                                        <w:right w:val="none" w:sz="0" w:space="0" w:color="auto"/>
                                                                                      </w:divBdr>
                                                                                      <w:divsChild>
                                                                                        <w:div w:id="1861240705">
                                                                                          <w:marLeft w:val="0"/>
                                                                                          <w:marRight w:val="0"/>
                                                                                          <w:marTop w:val="0"/>
                                                                                          <w:marBottom w:val="0"/>
                                                                                          <w:divBdr>
                                                                                            <w:top w:val="none" w:sz="0" w:space="0" w:color="auto"/>
                                                                                            <w:left w:val="none" w:sz="0" w:space="0" w:color="auto"/>
                                                                                            <w:bottom w:val="none" w:sz="0" w:space="0" w:color="auto"/>
                                                                                            <w:right w:val="none" w:sz="0" w:space="0" w:color="auto"/>
                                                                                          </w:divBdr>
                                                                                          <w:divsChild>
                                                                                            <w:div w:id="1112896249">
                                                                                              <w:marLeft w:val="105"/>
                                                                                              <w:marRight w:val="105"/>
                                                                                              <w:marTop w:val="105"/>
                                                                                              <w:marBottom w:val="105"/>
                                                                                              <w:divBdr>
                                                                                                <w:top w:val="none" w:sz="0" w:space="0" w:color="auto"/>
                                                                                                <w:left w:val="none" w:sz="0" w:space="0" w:color="auto"/>
                                                                                                <w:bottom w:val="none" w:sz="0" w:space="0" w:color="auto"/>
                                                                                                <w:right w:val="none" w:sz="0" w:space="0" w:color="auto"/>
                                                                                              </w:divBdr>
                                                                                              <w:divsChild>
                                                                                                <w:div w:id="1585727027">
                                                                                                  <w:marLeft w:val="0"/>
                                                                                                  <w:marRight w:val="0"/>
                                                                                                  <w:marTop w:val="0"/>
                                                                                                  <w:marBottom w:val="0"/>
                                                                                                  <w:divBdr>
                                                                                                    <w:top w:val="none" w:sz="0" w:space="0" w:color="auto"/>
                                                                                                    <w:left w:val="none" w:sz="0" w:space="0" w:color="auto"/>
                                                                                                    <w:bottom w:val="none" w:sz="0" w:space="0" w:color="auto"/>
                                                                                                    <w:right w:val="none" w:sz="0" w:space="0" w:color="auto"/>
                                                                                                  </w:divBdr>
                                                                                                  <w:divsChild>
                                                                                                    <w:div w:id="2058822140">
                                                                                                      <w:marLeft w:val="0"/>
                                                                                                      <w:marRight w:val="0"/>
                                                                                                      <w:marTop w:val="0"/>
                                                                                                      <w:marBottom w:val="0"/>
                                                                                                      <w:divBdr>
                                                                                                        <w:top w:val="none" w:sz="0" w:space="0" w:color="auto"/>
                                                                                                        <w:left w:val="none" w:sz="0" w:space="0" w:color="auto"/>
                                                                                                        <w:bottom w:val="none" w:sz="0" w:space="0" w:color="auto"/>
                                                                                                        <w:right w:val="none" w:sz="0" w:space="0" w:color="auto"/>
                                                                                                      </w:divBdr>
                                                                                                      <w:divsChild>
                                                                                                        <w:div w:id="1219898528">
                                                                                                          <w:marLeft w:val="0"/>
                                                                                                          <w:marRight w:val="0"/>
                                                                                                          <w:marTop w:val="0"/>
                                                                                                          <w:marBottom w:val="0"/>
                                                                                                          <w:divBdr>
                                                                                                            <w:top w:val="none" w:sz="0" w:space="0" w:color="auto"/>
                                                                                                            <w:left w:val="none" w:sz="0" w:space="0" w:color="auto"/>
                                                                                                            <w:bottom w:val="none" w:sz="0" w:space="0" w:color="auto"/>
                                                                                                            <w:right w:val="none" w:sz="0" w:space="0" w:color="auto"/>
                                                                                                          </w:divBdr>
                                                                                                          <w:divsChild>
                                                                                                            <w:div w:id="775952157">
                                                                                                              <w:marLeft w:val="105"/>
                                                                                                              <w:marRight w:val="105"/>
                                                                                                              <w:marTop w:val="105"/>
                                                                                                              <w:marBottom w:val="105"/>
                                                                                                              <w:divBdr>
                                                                                                                <w:top w:val="none" w:sz="0" w:space="0" w:color="auto"/>
                                                                                                                <w:left w:val="none" w:sz="0" w:space="0" w:color="auto"/>
                                                                                                                <w:bottom w:val="none" w:sz="0" w:space="0" w:color="auto"/>
                                                                                                                <w:right w:val="none" w:sz="0" w:space="0" w:color="auto"/>
                                                                                                              </w:divBdr>
                                                                                                              <w:divsChild>
                                                                                                                <w:div w:id="47727008">
                                                                                                                  <w:marLeft w:val="0"/>
                                                                                                                  <w:marRight w:val="0"/>
                                                                                                                  <w:marTop w:val="0"/>
                                                                                                                  <w:marBottom w:val="0"/>
                                                                                                                  <w:divBdr>
                                                                                                                    <w:top w:val="none" w:sz="0" w:space="0" w:color="auto"/>
                                                                                                                    <w:left w:val="none" w:sz="0" w:space="0" w:color="auto"/>
                                                                                                                    <w:bottom w:val="none" w:sz="0" w:space="0" w:color="auto"/>
                                                                                                                    <w:right w:val="none" w:sz="0" w:space="0" w:color="auto"/>
                                                                                                                  </w:divBdr>
                                                                                                                  <w:divsChild>
                                                                                                                    <w:div w:id="425543848">
                                                                                                                      <w:marLeft w:val="0"/>
                                                                                                                      <w:marRight w:val="0"/>
                                                                                                                      <w:marTop w:val="0"/>
                                                                                                                      <w:marBottom w:val="0"/>
                                                                                                                      <w:divBdr>
                                                                                                                        <w:top w:val="none" w:sz="0" w:space="0" w:color="auto"/>
                                                                                                                        <w:left w:val="none" w:sz="0" w:space="0" w:color="auto"/>
                                                                                                                        <w:bottom w:val="none" w:sz="0" w:space="0" w:color="auto"/>
                                                                                                                        <w:right w:val="none" w:sz="0" w:space="0" w:color="auto"/>
                                                                                                                      </w:divBdr>
                                                                                                                      <w:divsChild>
                                                                                                                        <w:div w:id="14930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sites/production/files/2019-10/documents/epa_sbir_trifold_2019.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lobenewswire.com/news-release/2018/08/06/1547416/0/en/The-Green-Chemistry-Commerce-Council-GC3-and-InnoCentive-Announce-Award-Recipients-in-the-Challenge-for-Novel-Green-Preservativ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WP GRSP Meeting Planning Doc" ma:contentTypeID="0x010100504F3532F159ED45B9C2407176CF3C0D010B1000D059464AA65E6048A02F94E12DCE021C" ma:contentTypeVersion="4" ma:contentTypeDescription="" ma:contentTypeScope="" ma:versionID="e48464083288bfce04927da4e72301cd">
  <xsd:schema xmlns:xsd="http://www.w3.org/2001/XMLSchema" xmlns:xs="http://www.w3.org/2001/XMLSchema" xmlns:p="http://schemas.microsoft.com/office/2006/metadata/properties" xmlns:ns2="b4067bbd-afef-4109-9a19-5ff81a3a341c" targetNamespace="http://schemas.microsoft.com/office/2006/metadata/properties" ma:root="true" ma:fieldsID="8c9ae48ccae9ec7334eee7779d1085a6" ns2:_="">
    <xsd:import namespace="b4067bbd-afef-4109-9a19-5ff81a3a341c"/>
    <xsd:element name="properties">
      <xsd:complexType>
        <xsd:sequence>
          <xsd:element name="documentManagement">
            <xsd:complexType>
              <xsd:all>
                <xsd:element ref="ns2:b9cf454b8a8b447d8ebb81c7ddf606d5" minOccurs="0"/>
                <xsd:element ref="ns2:TaxCatchAll" minOccurs="0"/>
                <xsd:element ref="ns2:TaxCatchAllLabel" minOccurs="0"/>
                <xsd:element ref="ns2:j5a0262c2710495e88c21b3ba32af1d1" minOccurs="0"/>
                <xsd:element ref="ns2:fe76a09da24e40bea79328c23a1f3f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67bbd-afef-4109-9a19-5ff81a3a341c" elementFormDefault="qualified">
    <xsd:import namespace="http://schemas.microsoft.com/office/2006/documentManagement/types"/>
    <xsd:import namespace="http://schemas.microsoft.com/office/infopath/2007/PartnerControls"/>
    <xsd:element name="b9cf454b8a8b447d8ebb81c7ddf606d5" ma:index="8" nillable="true" ma:taxonomy="true" ma:internalName="b9cf454b8a8b447d8ebb81c7ddf606d5" ma:taxonomyFieldName="GRSP_x0020_Meeting_x0020_Planning_x0020_Doc_x0020_Type" ma:displayName="GRSP Meeting Planning Doc Type" ma:default="" ma:fieldId="{b9cf454b-8a8b-447d-8ebb-81c7ddf606d5}" ma:sspId="d79da719-8963-4658-8f1d-133eae112a8a" ma:termSetId="d1e8b7f1-8a4b-4334-af9f-c6366e3763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534942-233b-4bcb-9110-c26e4fd9e16a}" ma:internalName="TaxCatchAll" ma:showField="CatchAllData" ma:web="5cf5345b-4352-451e-88fd-27087b9f2c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534942-233b-4bcb-9110-c26e4fd9e16a}" ma:internalName="TaxCatchAllLabel" ma:readOnly="true" ma:showField="CatchAllDataLabel" ma:web="5cf5345b-4352-451e-88fd-27087b9f2cae">
      <xsd:complexType>
        <xsd:complexContent>
          <xsd:extension base="dms:MultiChoiceLookup">
            <xsd:sequence>
              <xsd:element name="Value" type="dms:Lookup" maxOccurs="unbounded" minOccurs="0" nillable="true"/>
            </xsd:sequence>
          </xsd:extension>
        </xsd:complexContent>
      </xsd:complexType>
    </xsd:element>
    <xsd:element name="j5a0262c2710495e88c21b3ba32af1d1" ma:index="12" nillable="true" ma:taxonomy="true" ma:internalName="j5a0262c2710495e88c21b3ba32af1d1" ma:taxonomyFieldName="GRSP_x0020_Meeting_x0020_Date" ma:displayName="GRSP Meeting Date" ma:default="" ma:fieldId="{35a0262c-2710-495e-88c2-1b3ba32af1d1}" ma:sspId="d79da719-8963-4658-8f1d-133eae112a8a" ma:termSetId="37c017a0-5b99-47de-9f9e-973150bed6e0" ma:anchorId="00000000-0000-0000-0000-000000000000" ma:open="false" ma:isKeyword="false">
      <xsd:complexType>
        <xsd:sequence>
          <xsd:element ref="pc:Terms" minOccurs="0" maxOccurs="1"/>
        </xsd:sequence>
      </xsd:complexType>
    </xsd:element>
    <xsd:element name="fe76a09da24e40bea79328c23a1f3fab" ma:index="14" nillable="true" ma:taxonomy="true" ma:internalName="fe76a09da24e40bea79328c23a1f3fab" ma:taxonomyFieldName="GRSP_x0020_Planning_x0020_Doc_x0020_Status" ma:displayName="GRSP Planning Doc Status" ma:readOnly="false" ma:default="" ma:fieldId="{fe76a09d-a24e-40be-a793-28c23a1f3fab}" ma:sspId="d79da719-8963-4658-8f1d-133eae112a8a" ma:termSetId="93159e01-6dae-46ae-958b-2546979f2fbe" ma:anchorId="2d0ac167-3c12-4720-b1df-eb5c55db0e78"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67bbd-afef-4109-9a19-5ff81a3a341c">
      <Value>944</Value>
      <Value>847</Value>
    </TaxCatchAll>
    <j5a0262c2710495e88c21b3ba32af1d1 xmlns="b4067bbd-afef-4109-9a19-5ff81a3a341c">
      <Terms xmlns="http://schemas.microsoft.com/office/infopath/2007/PartnerControls">
        <TermInfo xmlns="http://schemas.microsoft.com/office/infopath/2007/PartnerControls">
          <TermName xmlns="http://schemas.microsoft.com/office/infopath/2007/PartnerControls">2019 November</TermName>
          <TermId xmlns="http://schemas.microsoft.com/office/infopath/2007/PartnerControls">b8661c33-fca1-45b4-b7bd-423a631fd4d5</TermId>
        </TermInfo>
      </Terms>
    </j5a0262c2710495e88c21b3ba32af1d1>
    <fe76a09da24e40bea79328c23a1f3fab xmlns="b4067bbd-afef-4109-9a19-5ff81a3a341c">
      <Terms xmlns="http://schemas.microsoft.com/office/infopath/2007/PartnerControls"/>
    </fe76a09da24e40bea79328c23a1f3fab>
    <b9cf454b8a8b447d8ebb81c7ddf606d5 xmlns="b4067bbd-afef-4109-9a19-5ff81a3a341c">
      <Terms xmlns="http://schemas.microsoft.com/office/infopath/2007/PartnerControls">
        <TermInfo xmlns="http://schemas.microsoft.com/office/infopath/2007/PartnerControls">
          <TermName xmlns="http://schemas.microsoft.com/office/infopath/2007/PartnerControls">Supporting Documents</TermName>
          <TermId xmlns="http://schemas.microsoft.com/office/infopath/2007/PartnerControls">ccb5a961-1ec2-44c7-9b5d-936a90e6370b</TermId>
        </TermInfo>
      </Terms>
    </b9cf454b8a8b447d8ebb81c7ddf606d5>
  </documentManagement>
</p:properties>
</file>

<file path=customXml/item4.xml><?xml version="1.0" encoding="utf-8"?>
<?mso-contentType ?>
<SharedContentType xmlns="Microsoft.SharePoint.Taxonomy.ContentTypeSync" SourceId="d79da719-8963-4658-8f1d-133eae112a8a" ContentTypeId="0x010100504F3532F159ED45B9C2407176CF3C0D010B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76CA-75F9-4F9B-8B88-2D1D07835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67bbd-afef-4109-9a19-5ff81a3a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EEE9D-35DD-4159-9978-ACAC8C2C08FB}">
  <ds:schemaRefs>
    <ds:schemaRef ds:uri="http://schemas.microsoft.com/sharepoint/v3/contenttype/forms"/>
  </ds:schemaRefs>
</ds:datastoreItem>
</file>

<file path=customXml/itemProps3.xml><?xml version="1.0" encoding="utf-8"?>
<ds:datastoreItem xmlns:ds="http://schemas.openxmlformats.org/officeDocument/2006/customXml" ds:itemID="{386691C0-1E38-4245-86D4-E2F3CEC7FEBD}">
  <ds:schemaRefs>
    <ds:schemaRef ds:uri="http://schemas.microsoft.com/office/2006/metadata/properties"/>
    <ds:schemaRef ds:uri="http://schemas.microsoft.com/office/infopath/2007/PartnerControls"/>
    <ds:schemaRef ds:uri="b4067bbd-afef-4109-9a19-5ff81a3a341c"/>
  </ds:schemaRefs>
</ds:datastoreItem>
</file>

<file path=customXml/itemProps4.xml><?xml version="1.0" encoding="utf-8"?>
<ds:datastoreItem xmlns:ds="http://schemas.openxmlformats.org/officeDocument/2006/customXml" ds:itemID="{7439037D-245E-44D4-BFA0-495E9B168BCD}">
  <ds:schemaRefs>
    <ds:schemaRef ds:uri="Microsoft.SharePoint.Taxonomy.ContentTypeSync"/>
  </ds:schemaRefs>
</ds:datastoreItem>
</file>

<file path=customXml/itemProps5.xml><?xml version="1.0" encoding="utf-8"?>
<ds:datastoreItem xmlns:ds="http://schemas.openxmlformats.org/officeDocument/2006/customXml" ds:itemID="{723D2C13-B1A7-4165-825F-A444A363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4167</Words>
  <Characters>23755</Characters>
  <Application>Microsoft Office Word</Application>
  <DocSecurity>6</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Anne@DTSC</dc:creator>
  <cp:keywords/>
  <dc:description/>
  <cp:lastModifiedBy>Her, Baoku@DTSC</cp:lastModifiedBy>
  <cp:revision>2</cp:revision>
  <cp:lastPrinted>2019-10-18T19:29:00Z</cp:lastPrinted>
  <dcterms:created xsi:type="dcterms:W3CDTF">2019-11-07T00:27:00Z</dcterms:created>
  <dcterms:modified xsi:type="dcterms:W3CDTF">2019-11-07T00:27:00Z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0x010100504F3532F159ED45B9C2407176CF3C0D010B1000D059464AA65E6048A02F94E12DCE021C</vt:lpwstr>
  </property>
  <property fmtid="{D5CDD505-2E9C-101B-9397-08002B2CF9AE}" pid="3" name="GRSP Meeting Date">
    <vt:lpwstr>944;#2019 November|b8661c33-fca1-45b4-b7bd-423a631fd4d5</vt:lpwstr>
  </property>
  <property fmtid="{D5CDD505-2E9C-101B-9397-08002B2CF9AE}" pid="4" name="GRSP Meeting Planning Doc Type">
    <vt:lpwstr>847;#Supporting Documents|ccb5a961-1ec2-44c7-9b5d-936a90e6370b</vt:lpwstr>
  </property>
  <property fmtid="{D5CDD505-2E9C-101B-9397-08002B2CF9AE}" pid="5" name="GRSP Planning Doc Status">
    <vt:lpwstr/>
  </property>
</Properties>
</file>