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A472AC" w14:textId="24389313" w:rsidR="00CD5FB1" w:rsidRPr="009D61FE" w:rsidRDefault="00CB578D" w:rsidP="009730A5">
      <w:pPr>
        <w:spacing w:after="300" w:line="240" w:lineRule="auto"/>
        <w:contextualSpacing/>
        <w:jc w:val="center"/>
        <w:rPr>
          <w:rFonts w:eastAsiaTheme="majorEastAsia" w:cstheme="majorBidi"/>
          <w:color w:val="FFFFFF" w:themeColor="background1"/>
          <w:spacing w:val="5"/>
          <w:kern w:val="28"/>
          <w:sz w:val="72"/>
          <w:szCs w:val="52"/>
        </w:rPr>
      </w:pPr>
      <w:bookmarkStart w:id="0" w:name="_Hlk490231717"/>
      <w:bookmarkStart w:id="1" w:name="_Hlk494806340"/>
      <w:bookmarkStart w:id="2" w:name="_GoBack"/>
      <w:bookmarkEnd w:id="2"/>
      <w:r w:rsidRPr="009D61FE">
        <w:rPr>
          <w:rFonts w:eastAsiaTheme="majorEastAsia" w:cstheme="majorBidi"/>
          <w:noProof/>
          <w:color w:val="FFFFFF" w:themeColor="background1"/>
          <w:spacing w:val="5"/>
          <w:kern w:val="28"/>
          <w:sz w:val="72"/>
          <w:szCs w:val="52"/>
        </w:rPr>
        <w:drawing>
          <wp:anchor distT="0" distB="0" distL="114300" distR="114300" simplePos="0" relativeHeight="251658245" behindDoc="0" locked="0" layoutInCell="1" allowOverlap="1" wp14:anchorId="79187E85" wp14:editId="0B4733C1">
            <wp:simplePos x="0" y="0"/>
            <wp:positionH relativeFrom="page">
              <wp:posOffset>28575</wp:posOffset>
            </wp:positionH>
            <wp:positionV relativeFrom="paragraph">
              <wp:posOffset>-902970</wp:posOffset>
            </wp:positionV>
            <wp:extent cx="7743190" cy="494157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lonScene.jpg"/>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4245"/>
                    <a:stretch/>
                  </pic:blipFill>
                  <pic:spPr bwMode="auto">
                    <a:xfrm>
                      <a:off x="0" y="0"/>
                      <a:ext cx="7743190" cy="4941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5FB1" w:rsidRPr="00DD1AB1">
        <w:rPr>
          <w:rFonts w:eastAsiaTheme="majorEastAsia" w:cstheme="majorBidi"/>
          <w:color w:val="FF0000"/>
          <w:spacing w:val="5"/>
          <w:kern w:val="28"/>
          <w:sz w:val="72"/>
          <w:szCs w:val="52"/>
        </w:rPr>
        <w:t>Haftalik</w:t>
      </w:r>
    </w:p>
    <w:p w14:paraId="2626FAE6" w14:textId="77777777" w:rsidR="00CB578D" w:rsidRDefault="00CB578D" w:rsidP="009730A5">
      <w:pPr>
        <w:spacing w:after="300" w:line="240" w:lineRule="auto"/>
        <w:contextualSpacing/>
        <w:jc w:val="center"/>
        <w:rPr>
          <w:rFonts w:eastAsiaTheme="majorEastAsia" w:cstheme="majorBidi"/>
          <w:color w:val="F79837" w:themeColor="accent2"/>
          <w:spacing w:val="5"/>
          <w:kern w:val="28"/>
          <w:sz w:val="72"/>
          <w:szCs w:val="52"/>
        </w:rPr>
      </w:pPr>
    </w:p>
    <w:p w14:paraId="347711D5" w14:textId="77777777" w:rsidR="00CB578D" w:rsidRDefault="00CB578D" w:rsidP="009730A5">
      <w:pPr>
        <w:spacing w:after="300" w:line="240" w:lineRule="auto"/>
        <w:contextualSpacing/>
        <w:jc w:val="center"/>
        <w:rPr>
          <w:rFonts w:eastAsiaTheme="majorEastAsia" w:cstheme="majorBidi"/>
          <w:color w:val="F79837" w:themeColor="accent2"/>
          <w:spacing w:val="5"/>
          <w:kern w:val="28"/>
          <w:sz w:val="72"/>
          <w:szCs w:val="52"/>
        </w:rPr>
      </w:pPr>
    </w:p>
    <w:p w14:paraId="4D0074E3" w14:textId="77777777" w:rsidR="00CB578D" w:rsidRDefault="00CB578D" w:rsidP="009730A5">
      <w:pPr>
        <w:spacing w:after="300" w:line="240" w:lineRule="auto"/>
        <w:contextualSpacing/>
        <w:jc w:val="center"/>
        <w:rPr>
          <w:rFonts w:eastAsiaTheme="majorEastAsia" w:cstheme="majorBidi"/>
          <w:color w:val="F79837" w:themeColor="accent2"/>
          <w:spacing w:val="5"/>
          <w:kern w:val="28"/>
          <w:sz w:val="72"/>
          <w:szCs w:val="52"/>
        </w:rPr>
      </w:pPr>
    </w:p>
    <w:p w14:paraId="7ECD7064" w14:textId="77777777" w:rsidR="00CB578D" w:rsidRDefault="00CB578D" w:rsidP="009730A5">
      <w:pPr>
        <w:spacing w:after="300" w:line="240" w:lineRule="auto"/>
        <w:contextualSpacing/>
        <w:jc w:val="center"/>
        <w:rPr>
          <w:rFonts w:eastAsiaTheme="majorEastAsia" w:cstheme="majorBidi"/>
          <w:color w:val="F79837" w:themeColor="accent2"/>
          <w:spacing w:val="5"/>
          <w:kern w:val="28"/>
          <w:sz w:val="72"/>
          <w:szCs w:val="52"/>
        </w:rPr>
      </w:pPr>
    </w:p>
    <w:p w14:paraId="4CE25180" w14:textId="77777777" w:rsidR="00CB578D" w:rsidRDefault="00CB578D" w:rsidP="009730A5">
      <w:pPr>
        <w:spacing w:after="300" w:line="240" w:lineRule="auto"/>
        <w:contextualSpacing/>
        <w:jc w:val="center"/>
        <w:rPr>
          <w:rFonts w:eastAsiaTheme="majorEastAsia" w:cstheme="majorBidi"/>
          <w:color w:val="F79837" w:themeColor="accent2"/>
          <w:spacing w:val="5"/>
          <w:kern w:val="28"/>
          <w:sz w:val="72"/>
          <w:szCs w:val="52"/>
        </w:rPr>
      </w:pPr>
    </w:p>
    <w:p w14:paraId="19EB68AA" w14:textId="77777777" w:rsidR="00CB578D" w:rsidRDefault="00CB578D" w:rsidP="009730A5">
      <w:pPr>
        <w:spacing w:after="300" w:line="240" w:lineRule="auto"/>
        <w:contextualSpacing/>
        <w:jc w:val="center"/>
        <w:rPr>
          <w:rFonts w:eastAsiaTheme="majorEastAsia" w:cstheme="majorBidi"/>
          <w:color w:val="F79837" w:themeColor="accent2"/>
          <w:spacing w:val="5"/>
          <w:kern w:val="28"/>
          <w:sz w:val="72"/>
          <w:szCs w:val="52"/>
        </w:rPr>
      </w:pPr>
    </w:p>
    <w:p w14:paraId="66E5835F" w14:textId="15C28A17" w:rsidR="00CB578D" w:rsidRDefault="00CB578D" w:rsidP="009730A5">
      <w:pPr>
        <w:spacing w:after="300" w:line="240" w:lineRule="auto"/>
        <w:contextualSpacing/>
        <w:jc w:val="center"/>
        <w:rPr>
          <w:rFonts w:eastAsiaTheme="majorEastAsia" w:cstheme="majorBidi"/>
          <w:color w:val="F79837" w:themeColor="accent2"/>
          <w:spacing w:val="5"/>
          <w:kern w:val="28"/>
          <w:sz w:val="72"/>
          <w:szCs w:val="52"/>
        </w:rPr>
      </w:pPr>
    </w:p>
    <w:p w14:paraId="04DCA703" w14:textId="77777777" w:rsidR="001B6C26" w:rsidRDefault="009730A5" w:rsidP="00C238A2">
      <w:pPr>
        <w:spacing w:after="300" w:line="240" w:lineRule="auto"/>
        <w:contextualSpacing/>
        <w:jc w:val="center"/>
        <w:rPr>
          <w:rFonts w:eastAsiaTheme="majorEastAsia" w:cstheme="majorBidi"/>
          <w:color w:val="auto"/>
          <w:spacing w:val="5"/>
          <w:kern w:val="28"/>
          <w:sz w:val="60"/>
          <w:szCs w:val="60"/>
        </w:rPr>
      </w:pPr>
      <w:r w:rsidRPr="006D18D6">
        <w:rPr>
          <w:rFonts w:eastAsiaTheme="majorEastAsia" w:cstheme="majorBidi"/>
          <w:color w:val="auto"/>
          <w:spacing w:val="5"/>
          <w:kern w:val="28"/>
          <w:sz w:val="60"/>
          <w:szCs w:val="60"/>
        </w:rPr>
        <w:t xml:space="preserve">Product-Chemical Profile </w:t>
      </w:r>
      <w:r w:rsidRPr="006D18D6">
        <w:rPr>
          <w:rFonts w:eastAsiaTheme="majorEastAsia" w:cstheme="majorBidi"/>
          <w:color w:val="auto"/>
          <w:spacing w:val="5"/>
          <w:kern w:val="28"/>
          <w:sz w:val="60"/>
          <w:szCs w:val="60"/>
        </w:rPr>
        <w:br/>
        <w:t xml:space="preserve">for Nail Products Containing </w:t>
      </w:r>
    </w:p>
    <w:p w14:paraId="27E9AB30" w14:textId="3BB0B355" w:rsidR="009730A5" w:rsidRDefault="009730A5" w:rsidP="00C238A2">
      <w:pPr>
        <w:spacing w:after="300" w:line="240" w:lineRule="auto"/>
        <w:contextualSpacing/>
        <w:jc w:val="center"/>
        <w:rPr>
          <w:rFonts w:eastAsiaTheme="majorEastAsia" w:cstheme="majorBidi"/>
          <w:color w:val="auto"/>
          <w:spacing w:val="5"/>
          <w:kern w:val="28"/>
          <w:sz w:val="60"/>
          <w:szCs w:val="60"/>
        </w:rPr>
      </w:pPr>
      <w:r w:rsidRPr="006D18D6">
        <w:rPr>
          <w:rFonts w:eastAsiaTheme="majorEastAsia" w:cstheme="majorBidi"/>
          <w:color w:val="auto"/>
          <w:spacing w:val="5"/>
          <w:kern w:val="28"/>
          <w:sz w:val="60"/>
          <w:szCs w:val="60"/>
        </w:rPr>
        <w:t>Methyl Methacrylate (MMA)</w:t>
      </w:r>
    </w:p>
    <w:p w14:paraId="1D582A6D" w14:textId="2CBA97BA" w:rsidR="0024268F" w:rsidRPr="00C23142" w:rsidRDefault="0024268F" w:rsidP="0024268F">
      <w:pPr>
        <w:spacing w:before="400" w:line="240" w:lineRule="auto"/>
        <w:jc w:val="center"/>
        <w:rPr>
          <w:b/>
          <w:color w:val="007183" w:themeColor="text2" w:themeShade="BF"/>
          <w:sz w:val="36"/>
          <w:szCs w:val="36"/>
        </w:rPr>
      </w:pPr>
      <w:r w:rsidRPr="00C23142">
        <w:rPr>
          <w:b/>
          <w:color w:val="007183" w:themeColor="text2" w:themeShade="BF"/>
          <w:sz w:val="36"/>
          <w:szCs w:val="36"/>
        </w:rPr>
        <w:t xml:space="preserve">Discussion Draft – </w:t>
      </w:r>
      <w:r w:rsidR="00F16E36" w:rsidRPr="00F65918">
        <w:rPr>
          <w:b/>
          <w:color w:val="007183" w:themeColor="text2" w:themeShade="BF"/>
          <w:sz w:val="36"/>
          <w:szCs w:val="36"/>
        </w:rPr>
        <w:t>February</w:t>
      </w:r>
      <w:r w:rsidRPr="00F65918">
        <w:rPr>
          <w:b/>
          <w:color w:val="007183" w:themeColor="text2" w:themeShade="BF"/>
          <w:sz w:val="36"/>
          <w:szCs w:val="36"/>
        </w:rPr>
        <w:t xml:space="preserve"> 2020</w:t>
      </w:r>
    </w:p>
    <w:p w14:paraId="45A4BA53" w14:textId="44878077" w:rsidR="0024268F" w:rsidRPr="0024268F" w:rsidRDefault="0024268F" w:rsidP="00C238A2">
      <w:pPr>
        <w:spacing w:after="300" w:line="240" w:lineRule="auto"/>
        <w:contextualSpacing/>
        <w:jc w:val="center"/>
        <w:rPr>
          <w:rFonts w:eastAsiaTheme="majorEastAsia" w:cstheme="majorBidi"/>
          <w:color w:val="auto"/>
          <w:spacing w:val="5"/>
          <w:kern w:val="28"/>
          <w:sz w:val="36"/>
          <w:szCs w:val="36"/>
        </w:rPr>
      </w:pPr>
    </w:p>
    <w:p w14:paraId="3B1EB9EE" w14:textId="5E2AEEC8" w:rsidR="009730A5" w:rsidRPr="003D2160" w:rsidRDefault="002D566E" w:rsidP="009730A5">
      <w:pPr>
        <w:spacing w:after="160" w:line="259" w:lineRule="auto"/>
        <w:rPr>
          <w:rFonts w:eastAsiaTheme="majorEastAsia" w:cstheme="majorBidi"/>
          <w:b/>
          <w:bCs/>
          <w:color w:val="0097AF"/>
          <w:sz w:val="32"/>
          <w:szCs w:val="28"/>
        </w:rPr>
      </w:pPr>
      <w:r w:rsidRPr="00CB0C62">
        <w:rPr>
          <w:noProof/>
          <w:highlight w:val="yellow"/>
        </w:rPr>
        <w:drawing>
          <wp:anchor distT="0" distB="0" distL="114300" distR="114300" simplePos="0" relativeHeight="251656192" behindDoc="0" locked="0" layoutInCell="1" allowOverlap="1" wp14:anchorId="4FC90A38" wp14:editId="650D5634">
            <wp:simplePos x="0" y="0"/>
            <wp:positionH relativeFrom="page">
              <wp:align>right</wp:align>
            </wp:positionH>
            <wp:positionV relativeFrom="paragraph">
              <wp:posOffset>2363470</wp:posOffset>
            </wp:positionV>
            <wp:extent cx="7772400" cy="904875"/>
            <wp:effectExtent l="0" t="0" r="0" b="9525"/>
            <wp:wrapNone/>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ALLBACKGROUND.png"/>
                    <pic:cNvPicPr/>
                  </pic:nvPicPr>
                  <pic:blipFill>
                    <a:blip r:embed="rId13">
                      <a:extLst>
                        <a:ext uri="{28A0092B-C50C-407E-A947-70E740481C1C}">
                          <a14:useLocalDpi xmlns:a14="http://schemas.microsoft.com/office/drawing/2010/main"/>
                        </a:ext>
                      </a:extLst>
                    </a:blip>
                    <a:stretch>
                      <a:fillRect/>
                    </a:stretch>
                  </pic:blipFill>
                  <pic:spPr>
                    <a:xfrm>
                      <a:off x="0" y="0"/>
                      <a:ext cx="7772400" cy="904875"/>
                    </a:xfrm>
                    <a:prstGeom prst="rect">
                      <a:avLst/>
                    </a:prstGeom>
                  </pic:spPr>
                </pic:pic>
              </a:graphicData>
            </a:graphic>
            <wp14:sizeRelH relativeFrom="page">
              <wp14:pctWidth>0</wp14:pctWidth>
            </wp14:sizeRelH>
            <wp14:sizeRelV relativeFrom="page">
              <wp14:pctHeight>0</wp14:pctHeight>
            </wp14:sizeRelV>
          </wp:anchor>
        </w:drawing>
      </w:r>
      <w:r w:rsidR="00CB578D">
        <w:rPr>
          <w:rFonts w:eastAsiaTheme="majorEastAsia" w:cstheme="majorBidi"/>
          <w:b/>
          <w:bCs/>
          <w:noProof/>
          <w:color w:val="0097AF"/>
          <w:sz w:val="32"/>
          <w:szCs w:val="28"/>
        </w:rPr>
        <w:drawing>
          <wp:anchor distT="0" distB="0" distL="114300" distR="114300" simplePos="0" relativeHeight="251656195" behindDoc="0" locked="0" layoutInCell="1" allowOverlap="1" wp14:anchorId="3F61DFC8" wp14:editId="38C4594C">
            <wp:simplePos x="0" y="0"/>
            <wp:positionH relativeFrom="column">
              <wp:posOffset>2647950</wp:posOffset>
            </wp:positionH>
            <wp:positionV relativeFrom="paragraph">
              <wp:posOffset>1092835</wp:posOffset>
            </wp:positionV>
            <wp:extent cx="1266825" cy="443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SC_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6825" cy="443230"/>
                    </a:xfrm>
                    <a:prstGeom prst="rect">
                      <a:avLst/>
                    </a:prstGeom>
                  </pic:spPr>
                </pic:pic>
              </a:graphicData>
            </a:graphic>
            <wp14:sizeRelH relativeFrom="margin">
              <wp14:pctWidth>0</wp14:pctWidth>
            </wp14:sizeRelH>
            <wp14:sizeRelV relativeFrom="margin">
              <wp14:pctHeight>0</wp14:pctHeight>
            </wp14:sizeRelV>
          </wp:anchor>
        </w:drawing>
      </w:r>
      <w:r w:rsidR="00CB578D" w:rsidRPr="00CB0C62">
        <w:rPr>
          <w:noProof/>
          <w:highlight w:val="yellow"/>
        </w:rPr>
        <w:drawing>
          <wp:anchor distT="0" distB="0" distL="114300" distR="114300" simplePos="0" relativeHeight="251656194" behindDoc="0" locked="0" layoutInCell="1" allowOverlap="1" wp14:anchorId="188515AF" wp14:editId="5FA29CB6">
            <wp:simplePos x="0" y="0"/>
            <wp:positionH relativeFrom="column">
              <wp:posOffset>4524375</wp:posOffset>
            </wp:positionH>
            <wp:positionV relativeFrom="paragraph">
              <wp:posOffset>1111885</wp:posOffset>
            </wp:positionV>
            <wp:extent cx="1285875" cy="429260"/>
            <wp:effectExtent l="0" t="0" r="9525" b="889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Green.png"/>
                    <pic:cNvPicPr/>
                  </pic:nvPicPr>
                  <pic:blipFill>
                    <a:blip r:embed="rId15" cstate="print">
                      <a:extLst>
                        <a:ext uri="{28A0092B-C50C-407E-A947-70E740481C1C}">
                          <a14:useLocalDpi xmlns:a14="http://schemas.microsoft.com/office/drawing/2010/main"/>
                        </a:ext>
                      </a:extLst>
                    </a:blip>
                    <a:stretch>
                      <a:fillRect/>
                    </a:stretch>
                  </pic:blipFill>
                  <pic:spPr>
                    <a:xfrm>
                      <a:off x="0" y="0"/>
                      <a:ext cx="1285875" cy="429260"/>
                    </a:xfrm>
                    <a:prstGeom prst="rect">
                      <a:avLst/>
                    </a:prstGeom>
                  </pic:spPr>
                </pic:pic>
              </a:graphicData>
            </a:graphic>
            <wp14:sizeRelH relativeFrom="margin">
              <wp14:pctWidth>0</wp14:pctWidth>
            </wp14:sizeRelH>
            <wp14:sizeRelV relativeFrom="margin">
              <wp14:pctHeight>0</wp14:pctHeight>
            </wp14:sizeRelV>
          </wp:anchor>
        </w:drawing>
      </w:r>
      <w:r w:rsidR="00CB578D" w:rsidRPr="00CB0C62">
        <w:rPr>
          <w:noProof/>
          <w:highlight w:val="yellow"/>
        </w:rPr>
        <w:drawing>
          <wp:anchor distT="0" distB="0" distL="114300" distR="114300" simplePos="0" relativeHeight="251656193" behindDoc="0" locked="0" layoutInCell="1" allowOverlap="1" wp14:anchorId="21C6EAE7" wp14:editId="7C62E5BA">
            <wp:simplePos x="0" y="0"/>
            <wp:positionH relativeFrom="column">
              <wp:posOffset>390525</wp:posOffset>
            </wp:positionH>
            <wp:positionV relativeFrom="paragraph">
              <wp:posOffset>1149985</wp:posOffset>
            </wp:positionV>
            <wp:extent cx="1811655" cy="394970"/>
            <wp:effectExtent l="0" t="0" r="0" b="5080"/>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P_Logo.png"/>
                    <pic:cNvPicPr/>
                  </pic:nvPicPr>
                  <pic:blipFill>
                    <a:blip r:embed="rId16" cstate="print">
                      <a:extLst>
                        <a:ext uri="{28A0092B-C50C-407E-A947-70E740481C1C}">
                          <a14:useLocalDpi xmlns:a14="http://schemas.microsoft.com/office/drawing/2010/main"/>
                        </a:ext>
                      </a:extLst>
                    </a:blip>
                    <a:stretch>
                      <a:fillRect/>
                    </a:stretch>
                  </pic:blipFill>
                  <pic:spPr>
                    <a:xfrm>
                      <a:off x="0" y="0"/>
                      <a:ext cx="1811655" cy="394970"/>
                    </a:xfrm>
                    <a:prstGeom prst="rect">
                      <a:avLst/>
                    </a:prstGeom>
                  </pic:spPr>
                </pic:pic>
              </a:graphicData>
            </a:graphic>
            <wp14:sizeRelH relativeFrom="page">
              <wp14:pctWidth>0</wp14:pctWidth>
            </wp14:sizeRelH>
            <wp14:sizeRelV relativeFrom="page">
              <wp14:pctHeight>0</wp14:pctHeight>
            </wp14:sizeRelV>
          </wp:anchor>
        </w:drawing>
      </w:r>
      <w:bookmarkStart w:id="3" w:name="_Toc480269945"/>
      <w:r w:rsidR="009730A5" w:rsidRPr="003D2160">
        <w:br w:type="page"/>
      </w:r>
    </w:p>
    <w:bookmarkStart w:id="4" w:name="_Hlk511217581" w:displacedByCustomXml="next"/>
    <w:bookmarkStart w:id="5" w:name="_Hlk511217524" w:displacedByCustomXml="next"/>
    <w:bookmarkStart w:id="6" w:name="_Toc486586880" w:displacedByCustomXml="next"/>
    <w:sdt>
      <w:sdtPr>
        <w:rPr>
          <w:rFonts w:asciiTheme="minorHAnsi" w:eastAsiaTheme="minorHAnsi" w:hAnsiTheme="minorHAnsi" w:cstheme="minorBidi"/>
          <w:b w:val="0"/>
          <w:bCs w:val="0"/>
          <w:caps w:val="0"/>
          <w:color w:val="007183"/>
          <w:sz w:val="22"/>
          <w:szCs w:val="22"/>
          <w:lang w:eastAsia="en-US"/>
        </w:rPr>
        <w:id w:val="698279907"/>
        <w:docPartObj>
          <w:docPartGallery w:val="Table of Contents"/>
          <w:docPartUnique/>
        </w:docPartObj>
      </w:sdtPr>
      <w:sdtEndPr>
        <w:rPr>
          <w:rFonts w:ascii="Calibri" w:hAnsi="Calibri" w:cs="Calibri"/>
          <w:color w:val="000000" w:themeColor="text1"/>
        </w:rPr>
      </w:sdtEndPr>
      <w:sdtContent>
        <w:p w14:paraId="16BD2EAA" w14:textId="77777777" w:rsidR="00F01FBD" w:rsidRPr="00CB14A3" w:rsidRDefault="00F01FBD" w:rsidP="00F01FBD">
          <w:pPr>
            <w:pStyle w:val="TOCHeading"/>
            <w:numPr>
              <w:ilvl w:val="0"/>
              <w:numId w:val="0"/>
            </w:numPr>
            <w:ind w:left="432" w:hanging="432"/>
            <w:rPr>
              <w:rFonts w:asciiTheme="minorHAnsi" w:hAnsiTheme="minorHAnsi" w:cstheme="minorHAnsi"/>
              <w:color w:val="007183"/>
            </w:rPr>
          </w:pPr>
          <w:r w:rsidRPr="00CB14A3">
            <w:rPr>
              <w:rFonts w:asciiTheme="minorHAnsi" w:hAnsiTheme="minorHAnsi" w:cstheme="minorHAnsi"/>
              <w:color w:val="007183"/>
            </w:rPr>
            <w:t>Table of Contents</w:t>
          </w:r>
        </w:p>
        <w:bookmarkEnd w:id="4"/>
        <w:p w14:paraId="79CCE7E1" w14:textId="55F5D90D" w:rsidR="004744E1" w:rsidRDefault="00F01FBD">
          <w:pPr>
            <w:pStyle w:val="TOC1"/>
            <w:tabs>
              <w:tab w:val="right" w:leader="dot" w:pos="10070"/>
            </w:tabs>
            <w:rPr>
              <w:rFonts w:asciiTheme="minorHAnsi" w:eastAsiaTheme="minorEastAsia" w:hAnsiTheme="minorHAnsi"/>
              <w:noProof/>
              <w:szCs w:val="22"/>
            </w:rPr>
          </w:pPr>
          <w:r w:rsidRPr="00F821A7">
            <w:rPr>
              <w:rFonts w:cs="Calibri"/>
            </w:rPr>
            <w:fldChar w:fldCharType="begin"/>
          </w:r>
          <w:r w:rsidRPr="00F821A7">
            <w:rPr>
              <w:rFonts w:cs="Calibri"/>
            </w:rPr>
            <w:instrText xml:space="preserve"> TOC \o "1-3" \h \z \u </w:instrText>
          </w:r>
          <w:r w:rsidRPr="00F821A7">
            <w:rPr>
              <w:rFonts w:cs="Calibri"/>
            </w:rPr>
            <w:fldChar w:fldCharType="separate"/>
          </w:r>
          <w:hyperlink w:anchor="_Toc31227287" w:history="1">
            <w:r w:rsidR="004744E1" w:rsidRPr="00AA1B62">
              <w:rPr>
                <w:rStyle w:val="Hyperlink"/>
                <w:noProof/>
              </w:rPr>
              <w:t>About This Profile</w:t>
            </w:r>
            <w:r w:rsidR="004744E1">
              <w:rPr>
                <w:noProof/>
                <w:webHidden/>
              </w:rPr>
              <w:tab/>
            </w:r>
            <w:r w:rsidR="004744E1">
              <w:rPr>
                <w:noProof/>
                <w:webHidden/>
              </w:rPr>
              <w:fldChar w:fldCharType="begin"/>
            </w:r>
            <w:r w:rsidR="004744E1">
              <w:rPr>
                <w:noProof/>
                <w:webHidden/>
              </w:rPr>
              <w:instrText xml:space="preserve"> PAGEREF _Toc31227287 \h </w:instrText>
            </w:r>
            <w:r w:rsidR="004744E1">
              <w:rPr>
                <w:noProof/>
                <w:webHidden/>
              </w:rPr>
            </w:r>
            <w:r w:rsidR="004744E1">
              <w:rPr>
                <w:noProof/>
                <w:webHidden/>
              </w:rPr>
              <w:fldChar w:fldCharType="separate"/>
            </w:r>
            <w:r w:rsidR="004744E1">
              <w:rPr>
                <w:noProof/>
                <w:webHidden/>
              </w:rPr>
              <w:t>5</w:t>
            </w:r>
            <w:r w:rsidR="004744E1">
              <w:rPr>
                <w:noProof/>
                <w:webHidden/>
              </w:rPr>
              <w:fldChar w:fldCharType="end"/>
            </w:r>
          </w:hyperlink>
        </w:p>
        <w:p w14:paraId="44E89F92" w14:textId="1B6D154E" w:rsidR="004744E1" w:rsidRDefault="0097209B">
          <w:pPr>
            <w:pStyle w:val="TOC1"/>
            <w:tabs>
              <w:tab w:val="right" w:leader="dot" w:pos="10070"/>
            </w:tabs>
            <w:rPr>
              <w:rFonts w:asciiTheme="minorHAnsi" w:eastAsiaTheme="minorEastAsia" w:hAnsiTheme="minorHAnsi"/>
              <w:noProof/>
              <w:szCs w:val="22"/>
            </w:rPr>
          </w:pPr>
          <w:hyperlink w:anchor="_Toc31227288" w:history="1">
            <w:r w:rsidR="004744E1" w:rsidRPr="00AA1B62">
              <w:rPr>
                <w:rStyle w:val="Hyperlink"/>
                <w:rFonts w:eastAsia="MS Gothic"/>
                <w:noProof/>
              </w:rPr>
              <w:t>Summary of the Rationale for Product-Chemical Selection</w:t>
            </w:r>
            <w:r w:rsidR="004744E1">
              <w:rPr>
                <w:noProof/>
                <w:webHidden/>
              </w:rPr>
              <w:tab/>
            </w:r>
            <w:r w:rsidR="004744E1">
              <w:rPr>
                <w:noProof/>
                <w:webHidden/>
              </w:rPr>
              <w:fldChar w:fldCharType="begin"/>
            </w:r>
            <w:r w:rsidR="004744E1">
              <w:rPr>
                <w:noProof/>
                <w:webHidden/>
              </w:rPr>
              <w:instrText xml:space="preserve"> PAGEREF _Toc31227288 \h </w:instrText>
            </w:r>
            <w:r w:rsidR="004744E1">
              <w:rPr>
                <w:noProof/>
                <w:webHidden/>
              </w:rPr>
            </w:r>
            <w:r w:rsidR="004744E1">
              <w:rPr>
                <w:noProof/>
                <w:webHidden/>
              </w:rPr>
              <w:fldChar w:fldCharType="separate"/>
            </w:r>
            <w:r w:rsidR="004744E1">
              <w:rPr>
                <w:noProof/>
                <w:webHidden/>
              </w:rPr>
              <w:t>7</w:t>
            </w:r>
            <w:r w:rsidR="004744E1">
              <w:rPr>
                <w:noProof/>
                <w:webHidden/>
              </w:rPr>
              <w:fldChar w:fldCharType="end"/>
            </w:r>
          </w:hyperlink>
        </w:p>
        <w:p w14:paraId="2B3E6F32" w14:textId="16B0437E" w:rsidR="004744E1" w:rsidRDefault="0097209B">
          <w:pPr>
            <w:pStyle w:val="TOC1"/>
            <w:tabs>
              <w:tab w:val="left" w:pos="440"/>
              <w:tab w:val="right" w:leader="dot" w:pos="10070"/>
            </w:tabs>
            <w:rPr>
              <w:rFonts w:asciiTheme="minorHAnsi" w:eastAsiaTheme="minorEastAsia" w:hAnsiTheme="minorHAnsi"/>
              <w:noProof/>
              <w:szCs w:val="22"/>
            </w:rPr>
          </w:pPr>
          <w:hyperlink w:anchor="_Toc31227289" w:history="1">
            <w:r w:rsidR="004744E1" w:rsidRPr="00AA1B62">
              <w:rPr>
                <w:rStyle w:val="Hyperlink"/>
                <w:noProof/>
              </w:rPr>
              <w:t>1</w:t>
            </w:r>
            <w:r w:rsidR="004744E1">
              <w:rPr>
                <w:rFonts w:asciiTheme="minorHAnsi" w:eastAsiaTheme="minorEastAsia" w:hAnsiTheme="minorHAnsi"/>
                <w:noProof/>
                <w:szCs w:val="22"/>
              </w:rPr>
              <w:tab/>
            </w:r>
            <w:r w:rsidR="004744E1" w:rsidRPr="00AA1B62">
              <w:rPr>
                <w:rStyle w:val="Hyperlink"/>
                <w:noProof/>
              </w:rPr>
              <w:t>Product-Chemical Definitions and Scope</w:t>
            </w:r>
            <w:r w:rsidR="004744E1">
              <w:rPr>
                <w:noProof/>
                <w:webHidden/>
              </w:rPr>
              <w:tab/>
            </w:r>
            <w:r w:rsidR="004744E1">
              <w:rPr>
                <w:noProof/>
                <w:webHidden/>
              </w:rPr>
              <w:fldChar w:fldCharType="begin"/>
            </w:r>
            <w:r w:rsidR="004744E1">
              <w:rPr>
                <w:noProof/>
                <w:webHidden/>
              </w:rPr>
              <w:instrText xml:space="preserve"> PAGEREF _Toc31227289 \h </w:instrText>
            </w:r>
            <w:r w:rsidR="004744E1">
              <w:rPr>
                <w:noProof/>
                <w:webHidden/>
              </w:rPr>
            </w:r>
            <w:r w:rsidR="004744E1">
              <w:rPr>
                <w:noProof/>
                <w:webHidden/>
              </w:rPr>
              <w:fldChar w:fldCharType="separate"/>
            </w:r>
            <w:r w:rsidR="004744E1">
              <w:rPr>
                <w:noProof/>
                <w:webHidden/>
              </w:rPr>
              <w:t>11</w:t>
            </w:r>
            <w:r w:rsidR="004744E1">
              <w:rPr>
                <w:noProof/>
                <w:webHidden/>
              </w:rPr>
              <w:fldChar w:fldCharType="end"/>
            </w:r>
          </w:hyperlink>
        </w:p>
        <w:p w14:paraId="153C8BC3" w14:textId="74F51E34" w:rsidR="004744E1" w:rsidRDefault="0097209B">
          <w:pPr>
            <w:pStyle w:val="TOC2"/>
            <w:tabs>
              <w:tab w:val="left" w:pos="880"/>
              <w:tab w:val="right" w:leader="dot" w:pos="10070"/>
            </w:tabs>
            <w:rPr>
              <w:rFonts w:asciiTheme="minorHAnsi" w:eastAsiaTheme="minorEastAsia" w:hAnsiTheme="minorHAnsi"/>
              <w:noProof/>
              <w:szCs w:val="22"/>
            </w:rPr>
          </w:pPr>
          <w:hyperlink w:anchor="_Toc31227290" w:history="1">
            <w:r w:rsidR="004744E1" w:rsidRPr="00AA1B62">
              <w:rPr>
                <w:rStyle w:val="Hyperlink"/>
                <w:noProof/>
              </w:rPr>
              <w:t>1.1</w:t>
            </w:r>
            <w:r w:rsidR="004744E1">
              <w:rPr>
                <w:rFonts w:asciiTheme="minorHAnsi" w:eastAsiaTheme="minorEastAsia" w:hAnsiTheme="minorHAnsi"/>
                <w:noProof/>
                <w:szCs w:val="22"/>
              </w:rPr>
              <w:tab/>
            </w:r>
            <w:r w:rsidR="004744E1" w:rsidRPr="00AA1B62">
              <w:rPr>
                <w:rStyle w:val="Hyperlink"/>
                <w:noProof/>
              </w:rPr>
              <w:t>Scope of Candidate Chemical</w:t>
            </w:r>
            <w:r w:rsidR="004744E1">
              <w:rPr>
                <w:noProof/>
                <w:webHidden/>
              </w:rPr>
              <w:tab/>
            </w:r>
            <w:r w:rsidR="004744E1">
              <w:rPr>
                <w:noProof/>
                <w:webHidden/>
              </w:rPr>
              <w:fldChar w:fldCharType="begin"/>
            </w:r>
            <w:r w:rsidR="004744E1">
              <w:rPr>
                <w:noProof/>
                <w:webHidden/>
              </w:rPr>
              <w:instrText xml:space="preserve"> PAGEREF _Toc31227290 \h </w:instrText>
            </w:r>
            <w:r w:rsidR="004744E1">
              <w:rPr>
                <w:noProof/>
                <w:webHidden/>
              </w:rPr>
            </w:r>
            <w:r w:rsidR="004744E1">
              <w:rPr>
                <w:noProof/>
                <w:webHidden/>
              </w:rPr>
              <w:fldChar w:fldCharType="separate"/>
            </w:r>
            <w:r w:rsidR="004744E1">
              <w:rPr>
                <w:noProof/>
                <w:webHidden/>
              </w:rPr>
              <w:t>11</w:t>
            </w:r>
            <w:r w:rsidR="004744E1">
              <w:rPr>
                <w:noProof/>
                <w:webHidden/>
              </w:rPr>
              <w:fldChar w:fldCharType="end"/>
            </w:r>
          </w:hyperlink>
        </w:p>
        <w:p w14:paraId="4ECA6CF7" w14:textId="7D241A11" w:rsidR="004744E1" w:rsidRDefault="0097209B">
          <w:pPr>
            <w:pStyle w:val="TOC2"/>
            <w:tabs>
              <w:tab w:val="left" w:pos="880"/>
              <w:tab w:val="right" w:leader="dot" w:pos="10070"/>
            </w:tabs>
            <w:rPr>
              <w:rFonts w:asciiTheme="minorHAnsi" w:eastAsiaTheme="minorEastAsia" w:hAnsiTheme="minorHAnsi"/>
              <w:noProof/>
              <w:szCs w:val="22"/>
            </w:rPr>
          </w:pPr>
          <w:hyperlink w:anchor="_Toc31227291" w:history="1">
            <w:r w:rsidR="004744E1" w:rsidRPr="00AA1B62">
              <w:rPr>
                <w:rStyle w:val="Hyperlink"/>
                <w:noProof/>
              </w:rPr>
              <w:t xml:space="preserve">1.2 </w:t>
            </w:r>
            <w:r w:rsidR="004744E1">
              <w:rPr>
                <w:rFonts w:asciiTheme="minorHAnsi" w:eastAsiaTheme="minorEastAsia" w:hAnsiTheme="minorHAnsi"/>
                <w:noProof/>
                <w:szCs w:val="22"/>
              </w:rPr>
              <w:tab/>
            </w:r>
            <w:r w:rsidR="004744E1" w:rsidRPr="00AA1B62">
              <w:rPr>
                <w:rStyle w:val="Hyperlink"/>
                <w:noProof/>
              </w:rPr>
              <w:t>Scope of Product</w:t>
            </w:r>
            <w:r w:rsidR="004744E1">
              <w:rPr>
                <w:noProof/>
                <w:webHidden/>
              </w:rPr>
              <w:tab/>
            </w:r>
            <w:r w:rsidR="004744E1">
              <w:rPr>
                <w:noProof/>
                <w:webHidden/>
              </w:rPr>
              <w:fldChar w:fldCharType="begin"/>
            </w:r>
            <w:r w:rsidR="004744E1">
              <w:rPr>
                <w:noProof/>
                <w:webHidden/>
              </w:rPr>
              <w:instrText xml:space="preserve"> PAGEREF _Toc31227291 \h </w:instrText>
            </w:r>
            <w:r w:rsidR="004744E1">
              <w:rPr>
                <w:noProof/>
                <w:webHidden/>
              </w:rPr>
            </w:r>
            <w:r w:rsidR="004744E1">
              <w:rPr>
                <w:noProof/>
                <w:webHidden/>
              </w:rPr>
              <w:fldChar w:fldCharType="separate"/>
            </w:r>
            <w:r w:rsidR="004744E1">
              <w:rPr>
                <w:noProof/>
                <w:webHidden/>
              </w:rPr>
              <w:t>12</w:t>
            </w:r>
            <w:r w:rsidR="004744E1">
              <w:rPr>
                <w:noProof/>
                <w:webHidden/>
              </w:rPr>
              <w:fldChar w:fldCharType="end"/>
            </w:r>
          </w:hyperlink>
        </w:p>
        <w:p w14:paraId="46C31141" w14:textId="29C8D6B8" w:rsidR="004744E1" w:rsidRDefault="0097209B">
          <w:pPr>
            <w:pStyle w:val="TOC2"/>
            <w:tabs>
              <w:tab w:val="left" w:pos="880"/>
              <w:tab w:val="right" w:leader="dot" w:pos="10070"/>
            </w:tabs>
            <w:rPr>
              <w:rFonts w:asciiTheme="minorHAnsi" w:eastAsiaTheme="minorEastAsia" w:hAnsiTheme="minorHAnsi"/>
              <w:noProof/>
              <w:szCs w:val="22"/>
            </w:rPr>
          </w:pPr>
          <w:hyperlink w:anchor="_Toc31227292" w:history="1">
            <w:r w:rsidR="004744E1" w:rsidRPr="00AA1B62">
              <w:rPr>
                <w:rStyle w:val="Hyperlink"/>
                <w:noProof/>
              </w:rPr>
              <w:t xml:space="preserve">1.3 </w:t>
            </w:r>
            <w:r w:rsidR="004744E1">
              <w:rPr>
                <w:rFonts w:asciiTheme="minorHAnsi" w:eastAsiaTheme="minorEastAsia" w:hAnsiTheme="minorHAnsi"/>
                <w:noProof/>
                <w:szCs w:val="22"/>
              </w:rPr>
              <w:tab/>
            </w:r>
            <w:r w:rsidR="004744E1" w:rsidRPr="00AA1B62">
              <w:rPr>
                <w:rStyle w:val="Hyperlink"/>
                <w:noProof/>
              </w:rPr>
              <w:t>Chemical and Product Use and Trends</w:t>
            </w:r>
            <w:r w:rsidR="004744E1">
              <w:rPr>
                <w:noProof/>
                <w:webHidden/>
              </w:rPr>
              <w:tab/>
            </w:r>
            <w:r w:rsidR="004744E1">
              <w:rPr>
                <w:noProof/>
                <w:webHidden/>
              </w:rPr>
              <w:fldChar w:fldCharType="begin"/>
            </w:r>
            <w:r w:rsidR="004744E1">
              <w:rPr>
                <w:noProof/>
                <w:webHidden/>
              </w:rPr>
              <w:instrText xml:space="preserve"> PAGEREF _Toc31227292 \h </w:instrText>
            </w:r>
            <w:r w:rsidR="004744E1">
              <w:rPr>
                <w:noProof/>
                <w:webHidden/>
              </w:rPr>
            </w:r>
            <w:r w:rsidR="004744E1">
              <w:rPr>
                <w:noProof/>
                <w:webHidden/>
              </w:rPr>
              <w:fldChar w:fldCharType="separate"/>
            </w:r>
            <w:r w:rsidR="004744E1">
              <w:rPr>
                <w:noProof/>
                <w:webHidden/>
              </w:rPr>
              <w:t>14</w:t>
            </w:r>
            <w:r w:rsidR="004744E1">
              <w:rPr>
                <w:noProof/>
                <w:webHidden/>
              </w:rPr>
              <w:fldChar w:fldCharType="end"/>
            </w:r>
          </w:hyperlink>
        </w:p>
        <w:p w14:paraId="4479B611" w14:textId="17341DBF" w:rsidR="004744E1" w:rsidRDefault="0097209B">
          <w:pPr>
            <w:pStyle w:val="TOC3"/>
            <w:rPr>
              <w:rFonts w:asciiTheme="minorHAnsi" w:eastAsiaTheme="minorEastAsia" w:hAnsiTheme="minorHAnsi" w:cstheme="minorBidi"/>
              <w:b w:val="0"/>
              <w:bCs w:val="0"/>
              <w:color w:val="auto"/>
              <w:szCs w:val="22"/>
            </w:rPr>
          </w:pPr>
          <w:hyperlink w:anchor="_Toc31227293" w:history="1">
            <w:r w:rsidR="004744E1" w:rsidRPr="00AA1B62">
              <w:rPr>
                <w:rStyle w:val="Hyperlink"/>
              </w:rPr>
              <w:t>1.3.1</w:t>
            </w:r>
            <w:r w:rsidR="004744E1">
              <w:rPr>
                <w:rFonts w:asciiTheme="minorHAnsi" w:eastAsiaTheme="minorEastAsia" w:hAnsiTheme="minorHAnsi" w:cstheme="minorBidi"/>
                <w:b w:val="0"/>
                <w:bCs w:val="0"/>
                <w:color w:val="auto"/>
                <w:szCs w:val="22"/>
              </w:rPr>
              <w:tab/>
            </w:r>
            <w:r w:rsidR="004744E1" w:rsidRPr="00AA1B62">
              <w:rPr>
                <w:rStyle w:val="Hyperlink"/>
              </w:rPr>
              <w:t>Use of MMA in Personal Care Products</w:t>
            </w:r>
            <w:r w:rsidR="004744E1">
              <w:rPr>
                <w:webHidden/>
              </w:rPr>
              <w:tab/>
            </w:r>
            <w:r w:rsidR="004744E1">
              <w:rPr>
                <w:webHidden/>
              </w:rPr>
              <w:fldChar w:fldCharType="begin"/>
            </w:r>
            <w:r w:rsidR="004744E1">
              <w:rPr>
                <w:webHidden/>
              </w:rPr>
              <w:instrText xml:space="preserve"> PAGEREF _Toc31227293 \h </w:instrText>
            </w:r>
            <w:r w:rsidR="004744E1">
              <w:rPr>
                <w:webHidden/>
              </w:rPr>
            </w:r>
            <w:r w:rsidR="004744E1">
              <w:rPr>
                <w:webHidden/>
              </w:rPr>
              <w:fldChar w:fldCharType="separate"/>
            </w:r>
            <w:r w:rsidR="004744E1">
              <w:rPr>
                <w:webHidden/>
              </w:rPr>
              <w:t>14</w:t>
            </w:r>
            <w:r w:rsidR="004744E1">
              <w:rPr>
                <w:webHidden/>
              </w:rPr>
              <w:fldChar w:fldCharType="end"/>
            </w:r>
          </w:hyperlink>
        </w:p>
        <w:p w14:paraId="0C4A80A6" w14:textId="02ABDA69" w:rsidR="004744E1" w:rsidRDefault="0097209B">
          <w:pPr>
            <w:pStyle w:val="TOC3"/>
            <w:rPr>
              <w:rFonts w:asciiTheme="minorHAnsi" w:eastAsiaTheme="minorEastAsia" w:hAnsiTheme="minorHAnsi" w:cstheme="minorBidi"/>
              <w:b w:val="0"/>
              <w:bCs w:val="0"/>
              <w:color w:val="auto"/>
              <w:szCs w:val="22"/>
            </w:rPr>
          </w:pPr>
          <w:hyperlink w:anchor="_Toc31227294" w:history="1">
            <w:r w:rsidR="004744E1" w:rsidRPr="00AA1B62">
              <w:rPr>
                <w:rStyle w:val="Hyperlink"/>
              </w:rPr>
              <w:t>1.3.2</w:t>
            </w:r>
            <w:r w:rsidR="004744E1">
              <w:rPr>
                <w:rFonts w:asciiTheme="minorHAnsi" w:eastAsiaTheme="minorEastAsia" w:hAnsiTheme="minorHAnsi" w:cstheme="minorBidi"/>
                <w:b w:val="0"/>
                <w:bCs w:val="0"/>
                <w:color w:val="auto"/>
                <w:szCs w:val="22"/>
              </w:rPr>
              <w:tab/>
            </w:r>
            <w:r w:rsidR="004744E1" w:rsidRPr="00AA1B62">
              <w:rPr>
                <w:rStyle w:val="Hyperlink"/>
              </w:rPr>
              <w:t>Other uses of MMA</w:t>
            </w:r>
            <w:r w:rsidR="004744E1">
              <w:rPr>
                <w:webHidden/>
              </w:rPr>
              <w:tab/>
            </w:r>
            <w:r w:rsidR="004744E1">
              <w:rPr>
                <w:webHidden/>
              </w:rPr>
              <w:fldChar w:fldCharType="begin"/>
            </w:r>
            <w:r w:rsidR="004744E1">
              <w:rPr>
                <w:webHidden/>
              </w:rPr>
              <w:instrText xml:space="preserve"> PAGEREF _Toc31227294 \h </w:instrText>
            </w:r>
            <w:r w:rsidR="004744E1">
              <w:rPr>
                <w:webHidden/>
              </w:rPr>
            </w:r>
            <w:r w:rsidR="004744E1">
              <w:rPr>
                <w:webHidden/>
              </w:rPr>
              <w:fldChar w:fldCharType="separate"/>
            </w:r>
            <w:r w:rsidR="004744E1">
              <w:rPr>
                <w:webHidden/>
              </w:rPr>
              <w:t>16</w:t>
            </w:r>
            <w:r w:rsidR="004744E1">
              <w:rPr>
                <w:webHidden/>
              </w:rPr>
              <w:fldChar w:fldCharType="end"/>
            </w:r>
          </w:hyperlink>
        </w:p>
        <w:p w14:paraId="213604F2" w14:textId="7BC4AC40" w:rsidR="004744E1" w:rsidRDefault="0097209B">
          <w:pPr>
            <w:pStyle w:val="TOC1"/>
            <w:tabs>
              <w:tab w:val="left" w:pos="440"/>
              <w:tab w:val="right" w:leader="dot" w:pos="10070"/>
            </w:tabs>
            <w:rPr>
              <w:rFonts w:asciiTheme="minorHAnsi" w:eastAsiaTheme="minorEastAsia" w:hAnsiTheme="minorHAnsi"/>
              <w:noProof/>
              <w:szCs w:val="22"/>
            </w:rPr>
          </w:pPr>
          <w:hyperlink w:anchor="_Toc31227295" w:history="1">
            <w:r w:rsidR="004744E1" w:rsidRPr="00AA1B62">
              <w:rPr>
                <w:rStyle w:val="Hyperlink"/>
                <w:noProof/>
              </w:rPr>
              <w:t>2</w:t>
            </w:r>
            <w:r w:rsidR="004744E1">
              <w:rPr>
                <w:rFonts w:asciiTheme="minorHAnsi" w:eastAsiaTheme="minorEastAsia" w:hAnsiTheme="minorHAnsi"/>
                <w:noProof/>
                <w:szCs w:val="22"/>
              </w:rPr>
              <w:tab/>
            </w:r>
            <w:r w:rsidR="004744E1" w:rsidRPr="00AA1B62">
              <w:rPr>
                <w:rStyle w:val="Hyperlink"/>
                <w:noProof/>
              </w:rPr>
              <w:t>Potential Adverse Impacts</w:t>
            </w:r>
            <w:r w:rsidR="004744E1">
              <w:rPr>
                <w:noProof/>
                <w:webHidden/>
              </w:rPr>
              <w:tab/>
            </w:r>
            <w:r w:rsidR="004744E1">
              <w:rPr>
                <w:noProof/>
                <w:webHidden/>
              </w:rPr>
              <w:fldChar w:fldCharType="begin"/>
            </w:r>
            <w:r w:rsidR="004744E1">
              <w:rPr>
                <w:noProof/>
                <w:webHidden/>
              </w:rPr>
              <w:instrText xml:space="preserve"> PAGEREF _Toc31227295 \h </w:instrText>
            </w:r>
            <w:r w:rsidR="004744E1">
              <w:rPr>
                <w:noProof/>
                <w:webHidden/>
              </w:rPr>
            </w:r>
            <w:r w:rsidR="004744E1">
              <w:rPr>
                <w:noProof/>
                <w:webHidden/>
              </w:rPr>
              <w:fldChar w:fldCharType="separate"/>
            </w:r>
            <w:r w:rsidR="004744E1">
              <w:rPr>
                <w:noProof/>
                <w:webHidden/>
              </w:rPr>
              <w:t>17</w:t>
            </w:r>
            <w:r w:rsidR="004744E1">
              <w:rPr>
                <w:noProof/>
                <w:webHidden/>
              </w:rPr>
              <w:fldChar w:fldCharType="end"/>
            </w:r>
          </w:hyperlink>
        </w:p>
        <w:p w14:paraId="30688AF0" w14:textId="3F6F0A24" w:rsidR="004744E1" w:rsidRDefault="0097209B">
          <w:pPr>
            <w:pStyle w:val="TOC2"/>
            <w:tabs>
              <w:tab w:val="left" w:pos="880"/>
              <w:tab w:val="right" w:leader="dot" w:pos="10070"/>
            </w:tabs>
            <w:rPr>
              <w:rFonts w:asciiTheme="minorHAnsi" w:eastAsiaTheme="minorEastAsia" w:hAnsiTheme="minorHAnsi"/>
              <w:noProof/>
              <w:szCs w:val="22"/>
            </w:rPr>
          </w:pPr>
          <w:hyperlink w:anchor="_Toc31227296" w:history="1">
            <w:r w:rsidR="004744E1" w:rsidRPr="00AA1B62">
              <w:rPr>
                <w:rStyle w:val="Hyperlink"/>
                <w:noProof/>
              </w:rPr>
              <w:t xml:space="preserve">2.1 </w:t>
            </w:r>
            <w:r w:rsidR="004744E1">
              <w:rPr>
                <w:rFonts w:asciiTheme="minorHAnsi" w:eastAsiaTheme="minorEastAsia" w:hAnsiTheme="minorHAnsi"/>
                <w:noProof/>
                <w:szCs w:val="22"/>
              </w:rPr>
              <w:tab/>
            </w:r>
            <w:r w:rsidR="004744E1" w:rsidRPr="00AA1B62">
              <w:rPr>
                <w:rStyle w:val="Hyperlink"/>
                <w:noProof/>
              </w:rPr>
              <w:t>Physicochemical Properties</w:t>
            </w:r>
            <w:r w:rsidR="004744E1">
              <w:rPr>
                <w:noProof/>
                <w:webHidden/>
              </w:rPr>
              <w:tab/>
            </w:r>
            <w:r w:rsidR="004744E1">
              <w:rPr>
                <w:noProof/>
                <w:webHidden/>
              </w:rPr>
              <w:fldChar w:fldCharType="begin"/>
            </w:r>
            <w:r w:rsidR="004744E1">
              <w:rPr>
                <w:noProof/>
                <w:webHidden/>
              </w:rPr>
              <w:instrText xml:space="preserve"> PAGEREF _Toc31227296 \h </w:instrText>
            </w:r>
            <w:r w:rsidR="004744E1">
              <w:rPr>
                <w:noProof/>
                <w:webHidden/>
              </w:rPr>
            </w:r>
            <w:r w:rsidR="004744E1">
              <w:rPr>
                <w:noProof/>
                <w:webHidden/>
              </w:rPr>
              <w:fldChar w:fldCharType="separate"/>
            </w:r>
            <w:r w:rsidR="004744E1">
              <w:rPr>
                <w:noProof/>
                <w:webHidden/>
              </w:rPr>
              <w:t>17</w:t>
            </w:r>
            <w:r w:rsidR="004744E1">
              <w:rPr>
                <w:noProof/>
                <w:webHidden/>
              </w:rPr>
              <w:fldChar w:fldCharType="end"/>
            </w:r>
          </w:hyperlink>
        </w:p>
        <w:p w14:paraId="35A6D68E" w14:textId="09A1BD1C" w:rsidR="004744E1" w:rsidRDefault="0097209B">
          <w:pPr>
            <w:pStyle w:val="TOC2"/>
            <w:tabs>
              <w:tab w:val="left" w:pos="880"/>
              <w:tab w:val="right" w:leader="dot" w:pos="10070"/>
            </w:tabs>
            <w:rPr>
              <w:rFonts w:asciiTheme="minorHAnsi" w:eastAsiaTheme="minorEastAsia" w:hAnsiTheme="minorHAnsi"/>
              <w:noProof/>
              <w:szCs w:val="22"/>
            </w:rPr>
          </w:pPr>
          <w:hyperlink w:anchor="_Toc31227297" w:history="1">
            <w:r w:rsidR="004744E1" w:rsidRPr="00AA1B62">
              <w:rPr>
                <w:rStyle w:val="Hyperlink"/>
                <w:noProof/>
              </w:rPr>
              <w:t xml:space="preserve">2.2 </w:t>
            </w:r>
            <w:r w:rsidR="004744E1">
              <w:rPr>
                <w:rFonts w:asciiTheme="minorHAnsi" w:eastAsiaTheme="minorEastAsia" w:hAnsiTheme="minorHAnsi"/>
                <w:noProof/>
                <w:szCs w:val="22"/>
              </w:rPr>
              <w:tab/>
            </w:r>
            <w:r w:rsidR="004744E1" w:rsidRPr="00AA1B62">
              <w:rPr>
                <w:rStyle w:val="Hyperlink"/>
                <w:noProof/>
              </w:rPr>
              <w:t>Fate and Transport</w:t>
            </w:r>
            <w:r w:rsidR="004744E1">
              <w:rPr>
                <w:noProof/>
                <w:webHidden/>
              </w:rPr>
              <w:tab/>
            </w:r>
            <w:r w:rsidR="004744E1">
              <w:rPr>
                <w:noProof/>
                <w:webHidden/>
              </w:rPr>
              <w:fldChar w:fldCharType="begin"/>
            </w:r>
            <w:r w:rsidR="004744E1">
              <w:rPr>
                <w:noProof/>
                <w:webHidden/>
              </w:rPr>
              <w:instrText xml:space="preserve"> PAGEREF _Toc31227297 \h </w:instrText>
            </w:r>
            <w:r w:rsidR="004744E1">
              <w:rPr>
                <w:noProof/>
                <w:webHidden/>
              </w:rPr>
            </w:r>
            <w:r w:rsidR="004744E1">
              <w:rPr>
                <w:noProof/>
                <w:webHidden/>
              </w:rPr>
              <w:fldChar w:fldCharType="separate"/>
            </w:r>
            <w:r w:rsidR="004744E1">
              <w:rPr>
                <w:noProof/>
                <w:webHidden/>
              </w:rPr>
              <w:t>19</w:t>
            </w:r>
            <w:r w:rsidR="004744E1">
              <w:rPr>
                <w:noProof/>
                <w:webHidden/>
              </w:rPr>
              <w:fldChar w:fldCharType="end"/>
            </w:r>
          </w:hyperlink>
        </w:p>
        <w:p w14:paraId="5C81D65B" w14:textId="7E67FC6C" w:rsidR="004744E1" w:rsidRDefault="0097209B">
          <w:pPr>
            <w:pStyle w:val="TOC3"/>
            <w:rPr>
              <w:rFonts w:asciiTheme="minorHAnsi" w:eastAsiaTheme="minorEastAsia" w:hAnsiTheme="minorHAnsi" w:cstheme="minorBidi"/>
              <w:b w:val="0"/>
              <w:bCs w:val="0"/>
              <w:color w:val="auto"/>
              <w:szCs w:val="22"/>
            </w:rPr>
          </w:pPr>
          <w:hyperlink w:anchor="_Toc31227298" w:history="1">
            <w:r w:rsidR="004744E1" w:rsidRPr="00AA1B62">
              <w:rPr>
                <w:rStyle w:val="Hyperlink"/>
              </w:rPr>
              <w:t>2.2.1</w:t>
            </w:r>
            <w:r w:rsidR="004744E1">
              <w:rPr>
                <w:rFonts w:asciiTheme="minorHAnsi" w:eastAsiaTheme="minorEastAsia" w:hAnsiTheme="minorHAnsi" w:cstheme="minorBidi"/>
                <w:b w:val="0"/>
                <w:bCs w:val="0"/>
                <w:color w:val="auto"/>
                <w:szCs w:val="22"/>
              </w:rPr>
              <w:tab/>
            </w:r>
            <w:r w:rsidR="004744E1" w:rsidRPr="00AA1B62">
              <w:rPr>
                <w:rStyle w:val="Hyperlink"/>
              </w:rPr>
              <w:t>Environmental fate</w:t>
            </w:r>
            <w:r w:rsidR="004744E1">
              <w:rPr>
                <w:webHidden/>
              </w:rPr>
              <w:tab/>
            </w:r>
            <w:r w:rsidR="004744E1">
              <w:rPr>
                <w:webHidden/>
              </w:rPr>
              <w:fldChar w:fldCharType="begin"/>
            </w:r>
            <w:r w:rsidR="004744E1">
              <w:rPr>
                <w:webHidden/>
              </w:rPr>
              <w:instrText xml:space="preserve"> PAGEREF _Toc31227298 \h </w:instrText>
            </w:r>
            <w:r w:rsidR="004744E1">
              <w:rPr>
                <w:webHidden/>
              </w:rPr>
            </w:r>
            <w:r w:rsidR="004744E1">
              <w:rPr>
                <w:webHidden/>
              </w:rPr>
              <w:fldChar w:fldCharType="separate"/>
            </w:r>
            <w:r w:rsidR="004744E1">
              <w:rPr>
                <w:webHidden/>
              </w:rPr>
              <w:t>19</w:t>
            </w:r>
            <w:r w:rsidR="004744E1">
              <w:rPr>
                <w:webHidden/>
              </w:rPr>
              <w:fldChar w:fldCharType="end"/>
            </w:r>
          </w:hyperlink>
        </w:p>
        <w:p w14:paraId="7C0959EA" w14:textId="08CA634B" w:rsidR="004744E1" w:rsidRDefault="0097209B">
          <w:pPr>
            <w:pStyle w:val="TOC3"/>
            <w:rPr>
              <w:rFonts w:asciiTheme="minorHAnsi" w:eastAsiaTheme="minorEastAsia" w:hAnsiTheme="minorHAnsi" w:cstheme="minorBidi"/>
              <w:b w:val="0"/>
              <w:bCs w:val="0"/>
              <w:color w:val="auto"/>
              <w:szCs w:val="22"/>
            </w:rPr>
          </w:pPr>
          <w:hyperlink w:anchor="_Toc31227299" w:history="1">
            <w:r w:rsidR="004744E1" w:rsidRPr="00AA1B62">
              <w:rPr>
                <w:rStyle w:val="Hyperlink"/>
              </w:rPr>
              <w:t>2.2.2</w:t>
            </w:r>
            <w:r w:rsidR="004744E1">
              <w:rPr>
                <w:rFonts w:asciiTheme="minorHAnsi" w:eastAsiaTheme="minorEastAsia" w:hAnsiTheme="minorHAnsi" w:cstheme="minorBidi"/>
                <w:b w:val="0"/>
                <w:bCs w:val="0"/>
                <w:color w:val="auto"/>
                <w:szCs w:val="22"/>
              </w:rPr>
              <w:tab/>
            </w:r>
            <w:r w:rsidR="004744E1" w:rsidRPr="00AA1B62">
              <w:rPr>
                <w:rStyle w:val="Hyperlink"/>
              </w:rPr>
              <w:t>Other harmful chemicals generated from the Candidate Chemical</w:t>
            </w:r>
            <w:r w:rsidR="004744E1">
              <w:rPr>
                <w:webHidden/>
              </w:rPr>
              <w:tab/>
            </w:r>
            <w:r w:rsidR="004744E1">
              <w:rPr>
                <w:webHidden/>
              </w:rPr>
              <w:fldChar w:fldCharType="begin"/>
            </w:r>
            <w:r w:rsidR="004744E1">
              <w:rPr>
                <w:webHidden/>
              </w:rPr>
              <w:instrText xml:space="preserve"> PAGEREF _Toc31227299 \h </w:instrText>
            </w:r>
            <w:r w:rsidR="004744E1">
              <w:rPr>
                <w:webHidden/>
              </w:rPr>
            </w:r>
            <w:r w:rsidR="004744E1">
              <w:rPr>
                <w:webHidden/>
              </w:rPr>
              <w:fldChar w:fldCharType="separate"/>
            </w:r>
            <w:r w:rsidR="004744E1">
              <w:rPr>
                <w:webHidden/>
              </w:rPr>
              <w:t>20</w:t>
            </w:r>
            <w:r w:rsidR="004744E1">
              <w:rPr>
                <w:webHidden/>
              </w:rPr>
              <w:fldChar w:fldCharType="end"/>
            </w:r>
          </w:hyperlink>
        </w:p>
        <w:p w14:paraId="0DCB65B0" w14:textId="7264417A" w:rsidR="004744E1" w:rsidRDefault="0097209B">
          <w:pPr>
            <w:pStyle w:val="TOC3"/>
            <w:rPr>
              <w:rFonts w:asciiTheme="minorHAnsi" w:eastAsiaTheme="minorEastAsia" w:hAnsiTheme="minorHAnsi" w:cstheme="minorBidi"/>
              <w:b w:val="0"/>
              <w:bCs w:val="0"/>
              <w:color w:val="auto"/>
              <w:szCs w:val="22"/>
            </w:rPr>
          </w:pPr>
          <w:hyperlink w:anchor="_Toc31227300" w:history="1">
            <w:r w:rsidR="004744E1" w:rsidRPr="00AA1B62">
              <w:rPr>
                <w:rStyle w:val="Hyperlink"/>
              </w:rPr>
              <w:t>2.2.3</w:t>
            </w:r>
            <w:r w:rsidR="004744E1">
              <w:rPr>
                <w:rFonts w:asciiTheme="minorHAnsi" w:eastAsiaTheme="minorEastAsia" w:hAnsiTheme="minorHAnsi" w:cstheme="minorBidi"/>
                <w:b w:val="0"/>
                <w:bCs w:val="0"/>
                <w:color w:val="auto"/>
                <w:szCs w:val="22"/>
              </w:rPr>
              <w:tab/>
            </w:r>
            <w:r w:rsidR="004744E1" w:rsidRPr="00AA1B62">
              <w:rPr>
                <w:rStyle w:val="Hyperlink"/>
              </w:rPr>
              <w:t>Behavior of the Candidate Chemical or its degradation products in the environment</w:t>
            </w:r>
            <w:r w:rsidR="004744E1">
              <w:rPr>
                <w:webHidden/>
              </w:rPr>
              <w:tab/>
            </w:r>
            <w:r w:rsidR="004744E1">
              <w:rPr>
                <w:webHidden/>
              </w:rPr>
              <w:fldChar w:fldCharType="begin"/>
            </w:r>
            <w:r w:rsidR="004744E1">
              <w:rPr>
                <w:webHidden/>
              </w:rPr>
              <w:instrText xml:space="preserve"> PAGEREF _Toc31227300 \h </w:instrText>
            </w:r>
            <w:r w:rsidR="004744E1">
              <w:rPr>
                <w:webHidden/>
              </w:rPr>
            </w:r>
            <w:r w:rsidR="004744E1">
              <w:rPr>
                <w:webHidden/>
              </w:rPr>
              <w:fldChar w:fldCharType="separate"/>
            </w:r>
            <w:r w:rsidR="004744E1">
              <w:rPr>
                <w:webHidden/>
              </w:rPr>
              <w:t>23</w:t>
            </w:r>
            <w:r w:rsidR="004744E1">
              <w:rPr>
                <w:webHidden/>
              </w:rPr>
              <w:fldChar w:fldCharType="end"/>
            </w:r>
          </w:hyperlink>
        </w:p>
        <w:p w14:paraId="4F08D832" w14:textId="6ADE8034" w:rsidR="004744E1" w:rsidRDefault="0097209B">
          <w:pPr>
            <w:pStyle w:val="TOC2"/>
            <w:tabs>
              <w:tab w:val="left" w:pos="880"/>
              <w:tab w:val="right" w:leader="dot" w:pos="10070"/>
            </w:tabs>
            <w:rPr>
              <w:rFonts w:asciiTheme="minorHAnsi" w:eastAsiaTheme="minorEastAsia" w:hAnsiTheme="minorHAnsi"/>
              <w:noProof/>
              <w:szCs w:val="22"/>
            </w:rPr>
          </w:pPr>
          <w:hyperlink w:anchor="_Toc31227301" w:history="1">
            <w:r w:rsidR="004744E1" w:rsidRPr="00AA1B62">
              <w:rPr>
                <w:rStyle w:val="Hyperlink"/>
                <w:noProof/>
              </w:rPr>
              <w:t xml:space="preserve">2.3 </w:t>
            </w:r>
            <w:r w:rsidR="004744E1">
              <w:rPr>
                <w:rFonts w:asciiTheme="minorHAnsi" w:eastAsiaTheme="minorEastAsia" w:hAnsiTheme="minorHAnsi"/>
                <w:noProof/>
                <w:szCs w:val="22"/>
              </w:rPr>
              <w:tab/>
            </w:r>
            <w:r w:rsidR="004744E1" w:rsidRPr="00AA1B62">
              <w:rPr>
                <w:rStyle w:val="Hyperlink"/>
                <w:noProof/>
              </w:rPr>
              <w:t>Hazard Traits and Environmental or Toxicological Endpoints</w:t>
            </w:r>
            <w:r w:rsidR="004744E1">
              <w:rPr>
                <w:noProof/>
                <w:webHidden/>
              </w:rPr>
              <w:tab/>
            </w:r>
            <w:r w:rsidR="004744E1">
              <w:rPr>
                <w:noProof/>
                <w:webHidden/>
              </w:rPr>
              <w:fldChar w:fldCharType="begin"/>
            </w:r>
            <w:r w:rsidR="004744E1">
              <w:rPr>
                <w:noProof/>
                <w:webHidden/>
              </w:rPr>
              <w:instrText xml:space="preserve"> PAGEREF _Toc31227301 \h </w:instrText>
            </w:r>
            <w:r w:rsidR="004744E1">
              <w:rPr>
                <w:noProof/>
                <w:webHidden/>
              </w:rPr>
            </w:r>
            <w:r w:rsidR="004744E1">
              <w:rPr>
                <w:noProof/>
                <w:webHidden/>
              </w:rPr>
              <w:fldChar w:fldCharType="separate"/>
            </w:r>
            <w:r w:rsidR="004744E1">
              <w:rPr>
                <w:noProof/>
                <w:webHidden/>
              </w:rPr>
              <w:t>24</w:t>
            </w:r>
            <w:r w:rsidR="004744E1">
              <w:rPr>
                <w:noProof/>
                <w:webHidden/>
              </w:rPr>
              <w:fldChar w:fldCharType="end"/>
            </w:r>
          </w:hyperlink>
        </w:p>
        <w:p w14:paraId="215AC60A" w14:textId="7A6FA13D" w:rsidR="004744E1" w:rsidRDefault="0097209B">
          <w:pPr>
            <w:pStyle w:val="TOC2"/>
            <w:tabs>
              <w:tab w:val="left" w:pos="880"/>
              <w:tab w:val="right" w:leader="dot" w:pos="10070"/>
            </w:tabs>
            <w:rPr>
              <w:rFonts w:asciiTheme="minorHAnsi" w:eastAsiaTheme="minorEastAsia" w:hAnsiTheme="minorHAnsi"/>
              <w:noProof/>
              <w:szCs w:val="22"/>
            </w:rPr>
          </w:pPr>
          <w:hyperlink w:anchor="_Toc31227302" w:history="1">
            <w:r w:rsidR="004744E1" w:rsidRPr="00AA1B62">
              <w:rPr>
                <w:rStyle w:val="Hyperlink"/>
                <w:noProof/>
              </w:rPr>
              <w:t xml:space="preserve">2.4 </w:t>
            </w:r>
            <w:r w:rsidR="004744E1">
              <w:rPr>
                <w:rFonts w:asciiTheme="minorHAnsi" w:eastAsiaTheme="minorEastAsia" w:hAnsiTheme="minorHAnsi"/>
                <w:noProof/>
                <w:szCs w:val="22"/>
              </w:rPr>
              <w:tab/>
            </w:r>
            <w:r w:rsidR="004744E1" w:rsidRPr="00AA1B62">
              <w:rPr>
                <w:rStyle w:val="Hyperlink"/>
                <w:noProof/>
              </w:rPr>
              <w:t>Related Chemicals and Their Adverse Impacts</w:t>
            </w:r>
            <w:r w:rsidR="004744E1">
              <w:rPr>
                <w:noProof/>
                <w:webHidden/>
              </w:rPr>
              <w:tab/>
            </w:r>
            <w:r w:rsidR="004744E1">
              <w:rPr>
                <w:noProof/>
                <w:webHidden/>
              </w:rPr>
              <w:fldChar w:fldCharType="begin"/>
            </w:r>
            <w:r w:rsidR="004744E1">
              <w:rPr>
                <w:noProof/>
                <w:webHidden/>
              </w:rPr>
              <w:instrText xml:space="preserve"> PAGEREF _Toc31227302 \h </w:instrText>
            </w:r>
            <w:r w:rsidR="004744E1">
              <w:rPr>
                <w:noProof/>
                <w:webHidden/>
              </w:rPr>
            </w:r>
            <w:r w:rsidR="004744E1">
              <w:rPr>
                <w:noProof/>
                <w:webHidden/>
              </w:rPr>
              <w:fldChar w:fldCharType="separate"/>
            </w:r>
            <w:r w:rsidR="004744E1">
              <w:rPr>
                <w:noProof/>
                <w:webHidden/>
              </w:rPr>
              <w:t>33</w:t>
            </w:r>
            <w:r w:rsidR="004744E1">
              <w:rPr>
                <w:noProof/>
                <w:webHidden/>
              </w:rPr>
              <w:fldChar w:fldCharType="end"/>
            </w:r>
          </w:hyperlink>
        </w:p>
        <w:p w14:paraId="326C393D" w14:textId="5AEBE3CF" w:rsidR="004744E1" w:rsidRDefault="0097209B">
          <w:pPr>
            <w:pStyle w:val="TOC3"/>
            <w:rPr>
              <w:rFonts w:asciiTheme="minorHAnsi" w:eastAsiaTheme="minorEastAsia" w:hAnsiTheme="minorHAnsi" w:cstheme="minorBidi"/>
              <w:b w:val="0"/>
              <w:bCs w:val="0"/>
              <w:color w:val="auto"/>
              <w:szCs w:val="22"/>
            </w:rPr>
          </w:pPr>
          <w:hyperlink w:anchor="_Toc31227303" w:history="1">
            <w:r w:rsidR="004744E1" w:rsidRPr="00AA1B62">
              <w:rPr>
                <w:rStyle w:val="Hyperlink"/>
              </w:rPr>
              <w:t>2.4.1</w:t>
            </w:r>
            <w:r w:rsidR="004744E1">
              <w:rPr>
                <w:rFonts w:asciiTheme="minorHAnsi" w:eastAsiaTheme="minorEastAsia" w:hAnsiTheme="minorHAnsi" w:cstheme="minorBidi"/>
                <w:b w:val="0"/>
                <w:bCs w:val="0"/>
                <w:color w:val="auto"/>
                <w:szCs w:val="22"/>
              </w:rPr>
              <w:tab/>
            </w:r>
            <w:r w:rsidR="004744E1" w:rsidRPr="00AA1B62">
              <w:rPr>
                <w:rStyle w:val="Hyperlink"/>
              </w:rPr>
              <w:t>Cumulative effects with other chemicals</w:t>
            </w:r>
            <w:r w:rsidR="004744E1">
              <w:rPr>
                <w:webHidden/>
              </w:rPr>
              <w:tab/>
            </w:r>
            <w:r w:rsidR="004744E1">
              <w:rPr>
                <w:webHidden/>
              </w:rPr>
              <w:fldChar w:fldCharType="begin"/>
            </w:r>
            <w:r w:rsidR="004744E1">
              <w:rPr>
                <w:webHidden/>
              </w:rPr>
              <w:instrText xml:space="preserve"> PAGEREF _Toc31227303 \h </w:instrText>
            </w:r>
            <w:r w:rsidR="004744E1">
              <w:rPr>
                <w:webHidden/>
              </w:rPr>
            </w:r>
            <w:r w:rsidR="004744E1">
              <w:rPr>
                <w:webHidden/>
              </w:rPr>
              <w:fldChar w:fldCharType="separate"/>
            </w:r>
            <w:r w:rsidR="004744E1">
              <w:rPr>
                <w:webHidden/>
              </w:rPr>
              <w:t>33</w:t>
            </w:r>
            <w:r w:rsidR="004744E1">
              <w:rPr>
                <w:webHidden/>
              </w:rPr>
              <w:fldChar w:fldCharType="end"/>
            </w:r>
          </w:hyperlink>
        </w:p>
        <w:p w14:paraId="7CDC9733" w14:textId="74F782E7" w:rsidR="004744E1" w:rsidRDefault="0097209B">
          <w:pPr>
            <w:pStyle w:val="TOC3"/>
            <w:rPr>
              <w:rFonts w:asciiTheme="minorHAnsi" w:eastAsiaTheme="minorEastAsia" w:hAnsiTheme="minorHAnsi" w:cstheme="minorBidi"/>
              <w:b w:val="0"/>
              <w:bCs w:val="0"/>
              <w:color w:val="auto"/>
              <w:szCs w:val="22"/>
            </w:rPr>
          </w:pPr>
          <w:hyperlink w:anchor="_Toc31227304" w:history="1">
            <w:r w:rsidR="004744E1" w:rsidRPr="00AA1B62">
              <w:rPr>
                <w:rStyle w:val="Hyperlink"/>
              </w:rPr>
              <w:t>2.4.2</w:t>
            </w:r>
            <w:r w:rsidR="004744E1">
              <w:rPr>
                <w:rFonts w:asciiTheme="minorHAnsi" w:eastAsiaTheme="minorEastAsia" w:hAnsiTheme="minorHAnsi" w:cstheme="minorBidi"/>
                <w:b w:val="0"/>
                <w:bCs w:val="0"/>
                <w:color w:val="auto"/>
                <w:szCs w:val="22"/>
              </w:rPr>
              <w:tab/>
            </w:r>
            <w:r w:rsidR="004744E1" w:rsidRPr="00AA1B62">
              <w:rPr>
                <w:rStyle w:val="Hyperlink"/>
              </w:rPr>
              <w:t>Structurally or mechanistically similar chemicals</w:t>
            </w:r>
            <w:r w:rsidR="004744E1">
              <w:rPr>
                <w:webHidden/>
              </w:rPr>
              <w:tab/>
            </w:r>
            <w:r w:rsidR="004744E1">
              <w:rPr>
                <w:webHidden/>
              </w:rPr>
              <w:fldChar w:fldCharType="begin"/>
            </w:r>
            <w:r w:rsidR="004744E1">
              <w:rPr>
                <w:webHidden/>
              </w:rPr>
              <w:instrText xml:space="preserve"> PAGEREF _Toc31227304 \h </w:instrText>
            </w:r>
            <w:r w:rsidR="004744E1">
              <w:rPr>
                <w:webHidden/>
              </w:rPr>
            </w:r>
            <w:r w:rsidR="004744E1">
              <w:rPr>
                <w:webHidden/>
              </w:rPr>
              <w:fldChar w:fldCharType="separate"/>
            </w:r>
            <w:r w:rsidR="004744E1">
              <w:rPr>
                <w:webHidden/>
              </w:rPr>
              <w:t>36</w:t>
            </w:r>
            <w:r w:rsidR="004744E1">
              <w:rPr>
                <w:webHidden/>
              </w:rPr>
              <w:fldChar w:fldCharType="end"/>
            </w:r>
          </w:hyperlink>
        </w:p>
        <w:p w14:paraId="35A168A7" w14:textId="404D2343" w:rsidR="004744E1" w:rsidRDefault="0097209B">
          <w:pPr>
            <w:pStyle w:val="TOC2"/>
            <w:tabs>
              <w:tab w:val="left" w:pos="880"/>
              <w:tab w:val="right" w:leader="dot" w:pos="10070"/>
            </w:tabs>
            <w:rPr>
              <w:rFonts w:asciiTheme="minorHAnsi" w:eastAsiaTheme="minorEastAsia" w:hAnsiTheme="minorHAnsi"/>
              <w:noProof/>
              <w:szCs w:val="22"/>
            </w:rPr>
          </w:pPr>
          <w:hyperlink w:anchor="_Toc31227305" w:history="1">
            <w:r w:rsidR="004744E1" w:rsidRPr="00AA1B62">
              <w:rPr>
                <w:rStyle w:val="Hyperlink"/>
                <w:noProof/>
              </w:rPr>
              <w:t>2.5</w:t>
            </w:r>
            <w:r w:rsidR="004744E1">
              <w:rPr>
                <w:rFonts w:asciiTheme="minorHAnsi" w:eastAsiaTheme="minorEastAsia" w:hAnsiTheme="minorHAnsi"/>
                <w:noProof/>
                <w:szCs w:val="22"/>
              </w:rPr>
              <w:tab/>
            </w:r>
            <w:r w:rsidR="004744E1" w:rsidRPr="00AA1B62">
              <w:rPr>
                <w:rStyle w:val="Hyperlink"/>
                <w:noProof/>
              </w:rPr>
              <w:t>Populations That May Be Harmed by the Candidate Chemical</w:t>
            </w:r>
            <w:r w:rsidR="004744E1">
              <w:rPr>
                <w:noProof/>
                <w:webHidden/>
              </w:rPr>
              <w:tab/>
            </w:r>
            <w:r w:rsidR="004744E1">
              <w:rPr>
                <w:noProof/>
                <w:webHidden/>
              </w:rPr>
              <w:fldChar w:fldCharType="begin"/>
            </w:r>
            <w:r w:rsidR="004744E1">
              <w:rPr>
                <w:noProof/>
                <w:webHidden/>
              </w:rPr>
              <w:instrText xml:space="preserve"> PAGEREF _Toc31227305 \h </w:instrText>
            </w:r>
            <w:r w:rsidR="004744E1">
              <w:rPr>
                <w:noProof/>
                <w:webHidden/>
              </w:rPr>
            </w:r>
            <w:r w:rsidR="004744E1">
              <w:rPr>
                <w:noProof/>
                <w:webHidden/>
              </w:rPr>
              <w:fldChar w:fldCharType="separate"/>
            </w:r>
            <w:r w:rsidR="004744E1">
              <w:rPr>
                <w:noProof/>
                <w:webHidden/>
              </w:rPr>
              <w:t>36</w:t>
            </w:r>
            <w:r w:rsidR="004744E1">
              <w:rPr>
                <w:noProof/>
                <w:webHidden/>
              </w:rPr>
              <w:fldChar w:fldCharType="end"/>
            </w:r>
          </w:hyperlink>
        </w:p>
        <w:p w14:paraId="0C38A284" w14:textId="531FADDF" w:rsidR="004744E1" w:rsidRDefault="0097209B">
          <w:pPr>
            <w:pStyle w:val="TOC3"/>
            <w:rPr>
              <w:rFonts w:asciiTheme="minorHAnsi" w:eastAsiaTheme="minorEastAsia" w:hAnsiTheme="minorHAnsi" w:cstheme="minorBidi"/>
              <w:b w:val="0"/>
              <w:bCs w:val="0"/>
              <w:color w:val="auto"/>
              <w:szCs w:val="22"/>
            </w:rPr>
          </w:pPr>
          <w:hyperlink w:anchor="_Toc31227306" w:history="1">
            <w:r w:rsidR="004744E1" w:rsidRPr="00AA1B62">
              <w:rPr>
                <w:rStyle w:val="Hyperlink"/>
              </w:rPr>
              <w:t>2.5.1</w:t>
            </w:r>
            <w:r w:rsidR="004744E1">
              <w:rPr>
                <w:rFonts w:asciiTheme="minorHAnsi" w:eastAsiaTheme="minorEastAsia" w:hAnsiTheme="minorHAnsi" w:cstheme="minorBidi"/>
                <w:b w:val="0"/>
                <w:bCs w:val="0"/>
                <w:color w:val="auto"/>
                <w:szCs w:val="22"/>
              </w:rPr>
              <w:tab/>
            </w:r>
            <w:r w:rsidR="004744E1" w:rsidRPr="00AA1B62">
              <w:rPr>
                <w:rStyle w:val="Hyperlink"/>
              </w:rPr>
              <w:t>Human populations and non-human organisms that may experience adverse impacts from exposure to the Candidate Chemical</w:t>
            </w:r>
            <w:r w:rsidR="004744E1">
              <w:rPr>
                <w:webHidden/>
              </w:rPr>
              <w:tab/>
            </w:r>
            <w:r w:rsidR="004744E1">
              <w:rPr>
                <w:webHidden/>
              </w:rPr>
              <w:fldChar w:fldCharType="begin"/>
            </w:r>
            <w:r w:rsidR="004744E1">
              <w:rPr>
                <w:webHidden/>
              </w:rPr>
              <w:instrText xml:space="preserve"> PAGEREF _Toc31227306 \h </w:instrText>
            </w:r>
            <w:r w:rsidR="004744E1">
              <w:rPr>
                <w:webHidden/>
              </w:rPr>
            </w:r>
            <w:r w:rsidR="004744E1">
              <w:rPr>
                <w:webHidden/>
              </w:rPr>
              <w:fldChar w:fldCharType="separate"/>
            </w:r>
            <w:r w:rsidR="004744E1">
              <w:rPr>
                <w:webHidden/>
              </w:rPr>
              <w:t>36</w:t>
            </w:r>
            <w:r w:rsidR="004744E1">
              <w:rPr>
                <w:webHidden/>
              </w:rPr>
              <w:fldChar w:fldCharType="end"/>
            </w:r>
          </w:hyperlink>
        </w:p>
        <w:p w14:paraId="73BF5F3E" w14:textId="42AAACE4" w:rsidR="004744E1" w:rsidRDefault="0097209B">
          <w:pPr>
            <w:pStyle w:val="TOC3"/>
            <w:rPr>
              <w:rFonts w:asciiTheme="minorHAnsi" w:eastAsiaTheme="minorEastAsia" w:hAnsiTheme="minorHAnsi" w:cstheme="minorBidi"/>
              <w:b w:val="0"/>
              <w:bCs w:val="0"/>
              <w:color w:val="auto"/>
              <w:szCs w:val="22"/>
            </w:rPr>
          </w:pPr>
          <w:hyperlink w:anchor="_Toc31227307" w:history="1">
            <w:r w:rsidR="004744E1" w:rsidRPr="00AA1B62">
              <w:rPr>
                <w:rStyle w:val="Hyperlink"/>
              </w:rPr>
              <w:t xml:space="preserve">2.5.2 </w:t>
            </w:r>
            <w:r w:rsidR="004744E1">
              <w:rPr>
                <w:rFonts w:asciiTheme="minorHAnsi" w:eastAsiaTheme="minorEastAsia" w:hAnsiTheme="minorHAnsi" w:cstheme="minorBidi"/>
                <w:b w:val="0"/>
                <w:bCs w:val="0"/>
                <w:color w:val="auto"/>
                <w:szCs w:val="22"/>
              </w:rPr>
              <w:tab/>
            </w:r>
            <w:r w:rsidR="004744E1" w:rsidRPr="00AA1B62">
              <w:rPr>
                <w:rStyle w:val="Hyperlink"/>
              </w:rPr>
              <w:t>Sensitive subpopulations, species, or environments that have the potential for adverse impacts from exposure to the Candidate Chemical</w:t>
            </w:r>
            <w:r w:rsidR="004744E1">
              <w:rPr>
                <w:webHidden/>
              </w:rPr>
              <w:tab/>
            </w:r>
            <w:r w:rsidR="004744E1">
              <w:rPr>
                <w:webHidden/>
              </w:rPr>
              <w:fldChar w:fldCharType="begin"/>
            </w:r>
            <w:r w:rsidR="004744E1">
              <w:rPr>
                <w:webHidden/>
              </w:rPr>
              <w:instrText xml:space="preserve"> PAGEREF _Toc31227307 \h </w:instrText>
            </w:r>
            <w:r w:rsidR="004744E1">
              <w:rPr>
                <w:webHidden/>
              </w:rPr>
            </w:r>
            <w:r w:rsidR="004744E1">
              <w:rPr>
                <w:webHidden/>
              </w:rPr>
              <w:fldChar w:fldCharType="separate"/>
            </w:r>
            <w:r w:rsidR="004744E1">
              <w:rPr>
                <w:webHidden/>
              </w:rPr>
              <w:t>37</w:t>
            </w:r>
            <w:r w:rsidR="004744E1">
              <w:rPr>
                <w:webHidden/>
              </w:rPr>
              <w:fldChar w:fldCharType="end"/>
            </w:r>
          </w:hyperlink>
        </w:p>
        <w:p w14:paraId="0FB5BDB2" w14:textId="7AA1B4E4" w:rsidR="004744E1" w:rsidRDefault="0097209B">
          <w:pPr>
            <w:pStyle w:val="TOC1"/>
            <w:tabs>
              <w:tab w:val="left" w:pos="440"/>
              <w:tab w:val="right" w:leader="dot" w:pos="10070"/>
            </w:tabs>
            <w:rPr>
              <w:rFonts w:asciiTheme="minorHAnsi" w:eastAsiaTheme="minorEastAsia" w:hAnsiTheme="minorHAnsi"/>
              <w:noProof/>
              <w:szCs w:val="22"/>
            </w:rPr>
          </w:pPr>
          <w:hyperlink w:anchor="_Toc31227308" w:history="1">
            <w:r w:rsidR="004744E1" w:rsidRPr="00AA1B62">
              <w:rPr>
                <w:rStyle w:val="Hyperlink"/>
                <w:noProof/>
              </w:rPr>
              <w:t>3</w:t>
            </w:r>
            <w:r w:rsidR="004744E1">
              <w:rPr>
                <w:rFonts w:asciiTheme="minorHAnsi" w:eastAsiaTheme="minorEastAsia" w:hAnsiTheme="minorHAnsi"/>
                <w:noProof/>
                <w:szCs w:val="22"/>
              </w:rPr>
              <w:tab/>
            </w:r>
            <w:r w:rsidR="004744E1" w:rsidRPr="00AA1B62">
              <w:rPr>
                <w:rStyle w:val="Hyperlink"/>
                <w:noProof/>
              </w:rPr>
              <w:t>Factors Related to Potential Exposure to the Candidate Chemical in the Priority Product</w:t>
            </w:r>
            <w:r w:rsidR="004744E1">
              <w:rPr>
                <w:noProof/>
                <w:webHidden/>
              </w:rPr>
              <w:tab/>
            </w:r>
            <w:r w:rsidR="004744E1">
              <w:rPr>
                <w:noProof/>
                <w:webHidden/>
              </w:rPr>
              <w:fldChar w:fldCharType="begin"/>
            </w:r>
            <w:r w:rsidR="004744E1">
              <w:rPr>
                <w:noProof/>
                <w:webHidden/>
              </w:rPr>
              <w:instrText xml:space="preserve"> PAGEREF _Toc31227308 \h </w:instrText>
            </w:r>
            <w:r w:rsidR="004744E1">
              <w:rPr>
                <w:noProof/>
                <w:webHidden/>
              </w:rPr>
            </w:r>
            <w:r w:rsidR="004744E1">
              <w:rPr>
                <w:noProof/>
                <w:webHidden/>
              </w:rPr>
              <w:fldChar w:fldCharType="separate"/>
            </w:r>
            <w:r w:rsidR="004744E1">
              <w:rPr>
                <w:noProof/>
                <w:webHidden/>
              </w:rPr>
              <w:t>40</w:t>
            </w:r>
            <w:r w:rsidR="004744E1">
              <w:rPr>
                <w:noProof/>
                <w:webHidden/>
              </w:rPr>
              <w:fldChar w:fldCharType="end"/>
            </w:r>
          </w:hyperlink>
        </w:p>
        <w:p w14:paraId="4A3B05FE" w14:textId="220ED651" w:rsidR="004744E1" w:rsidRDefault="0097209B">
          <w:pPr>
            <w:pStyle w:val="TOC2"/>
            <w:tabs>
              <w:tab w:val="left" w:pos="880"/>
              <w:tab w:val="right" w:leader="dot" w:pos="10070"/>
            </w:tabs>
            <w:rPr>
              <w:rFonts w:asciiTheme="minorHAnsi" w:eastAsiaTheme="minorEastAsia" w:hAnsiTheme="minorHAnsi"/>
              <w:noProof/>
              <w:szCs w:val="22"/>
            </w:rPr>
          </w:pPr>
          <w:hyperlink w:anchor="_Toc31227309" w:history="1">
            <w:r w:rsidR="004744E1" w:rsidRPr="00AA1B62">
              <w:rPr>
                <w:rStyle w:val="Hyperlink"/>
                <w:noProof/>
              </w:rPr>
              <w:t>3.1</w:t>
            </w:r>
            <w:r w:rsidR="004744E1">
              <w:rPr>
                <w:rFonts w:asciiTheme="minorHAnsi" w:eastAsiaTheme="minorEastAsia" w:hAnsiTheme="minorHAnsi"/>
                <w:noProof/>
                <w:szCs w:val="22"/>
              </w:rPr>
              <w:tab/>
            </w:r>
            <w:r w:rsidR="004744E1" w:rsidRPr="00AA1B62">
              <w:rPr>
                <w:rStyle w:val="Hyperlink"/>
                <w:noProof/>
              </w:rPr>
              <w:t>Presence and Use Patterns of the Product</w:t>
            </w:r>
            <w:r w:rsidR="004744E1">
              <w:rPr>
                <w:noProof/>
                <w:webHidden/>
              </w:rPr>
              <w:tab/>
            </w:r>
            <w:r w:rsidR="004744E1">
              <w:rPr>
                <w:noProof/>
                <w:webHidden/>
              </w:rPr>
              <w:fldChar w:fldCharType="begin"/>
            </w:r>
            <w:r w:rsidR="004744E1">
              <w:rPr>
                <w:noProof/>
                <w:webHidden/>
              </w:rPr>
              <w:instrText xml:space="preserve"> PAGEREF _Toc31227309 \h </w:instrText>
            </w:r>
            <w:r w:rsidR="004744E1">
              <w:rPr>
                <w:noProof/>
                <w:webHidden/>
              </w:rPr>
            </w:r>
            <w:r w:rsidR="004744E1">
              <w:rPr>
                <w:noProof/>
                <w:webHidden/>
              </w:rPr>
              <w:fldChar w:fldCharType="separate"/>
            </w:r>
            <w:r w:rsidR="004744E1">
              <w:rPr>
                <w:noProof/>
                <w:webHidden/>
              </w:rPr>
              <w:t>40</w:t>
            </w:r>
            <w:r w:rsidR="004744E1">
              <w:rPr>
                <w:noProof/>
                <w:webHidden/>
              </w:rPr>
              <w:fldChar w:fldCharType="end"/>
            </w:r>
          </w:hyperlink>
        </w:p>
        <w:p w14:paraId="5561C12E" w14:textId="0A88CCD3" w:rsidR="004744E1" w:rsidRDefault="0097209B">
          <w:pPr>
            <w:pStyle w:val="TOC3"/>
            <w:rPr>
              <w:rFonts w:asciiTheme="minorHAnsi" w:eastAsiaTheme="minorEastAsia" w:hAnsiTheme="minorHAnsi" w:cstheme="minorBidi"/>
              <w:b w:val="0"/>
              <w:bCs w:val="0"/>
              <w:color w:val="auto"/>
              <w:szCs w:val="22"/>
            </w:rPr>
          </w:pPr>
          <w:hyperlink w:anchor="_Toc31227310" w:history="1">
            <w:r w:rsidR="004744E1" w:rsidRPr="00AA1B62">
              <w:rPr>
                <w:rStyle w:val="Hyperlink"/>
              </w:rPr>
              <w:t>3.1.1</w:t>
            </w:r>
            <w:r w:rsidR="004744E1">
              <w:rPr>
                <w:rFonts w:asciiTheme="minorHAnsi" w:eastAsiaTheme="minorEastAsia" w:hAnsiTheme="minorHAnsi" w:cstheme="minorBidi"/>
                <w:b w:val="0"/>
                <w:bCs w:val="0"/>
                <w:color w:val="auto"/>
                <w:szCs w:val="22"/>
              </w:rPr>
              <w:tab/>
            </w:r>
            <w:r w:rsidR="004744E1" w:rsidRPr="00AA1B62">
              <w:rPr>
                <w:rStyle w:val="Hyperlink"/>
              </w:rPr>
              <w:t>Market presence of the product</w:t>
            </w:r>
            <w:r w:rsidR="004744E1">
              <w:rPr>
                <w:webHidden/>
              </w:rPr>
              <w:tab/>
            </w:r>
            <w:r w:rsidR="004744E1">
              <w:rPr>
                <w:webHidden/>
              </w:rPr>
              <w:fldChar w:fldCharType="begin"/>
            </w:r>
            <w:r w:rsidR="004744E1">
              <w:rPr>
                <w:webHidden/>
              </w:rPr>
              <w:instrText xml:space="preserve"> PAGEREF _Toc31227310 \h </w:instrText>
            </w:r>
            <w:r w:rsidR="004744E1">
              <w:rPr>
                <w:webHidden/>
              </w:rPr>
            </w:r>
            <w:r w:rsidR="004744E1">
              <w:rPr>
                <w:webHidden/>
              </w:rPr>
              <w:fldChar w:fldCharType="separate"/>
            </w:r>
            <w:r w:rsidR="004744E1">
              <w:rPr>
                <w:webHidden/>
              </w:rPr>
              <w:t>40</w:t>
            </w:r>
            <w:r w:rsidR="004744E1">
              <w:rPr>
                <w:webHidden/>
              </w:rPr>
              <w:fldChar w:fldCharType="end"/>
            </w:r>
          </w:hyperlink>
        </w:p>
        <w:p w14:paraId="223CEEBC" w14:textId="7166AC3E" w:rsidR="004744E1" w:rsidRDefault="0097209B">
          <w:pPr>
            <w:pStyle w:val="TOC3"/>
            <w:rPr>
              <w:rFonts w:asciiTheme="minorHAnsi" w:eastAsiaTheme="minorEastAsia" w:hAnsiTheme="minorHAnsi" w:cstheme="minorBidi"/>
              <w:b w:val="0"/>
              <w:bCs w:val="0"/>
              <w:color w:val="auto"/>
              <w:szCs w:val="22"/>
            </w:rPr>
          </w:pPr>
          <w:hyperlink w:anchor="_Toc31227311" w:history="1">
            <w:r w:rsidR="004744E1" w:rsidRPr="00AA1B62">
              <w:rPr>
                <w:rStyle w:val="Hyperlink"/>
              </w:rPr>
              <w:t>3.1.2</w:t>
            </w:r>
            <w:r w:rsidR="004744E1">
              <w:rPr>
                <w:rFonts w:asciiTheme="minorHAnsi" w:eastAsiaTheme="minorEastAsia" w:hAnsiTheme="minorHAnsi" w:cstheme="minorBidi"/>
                <w:b w:val="0"/>
                <w:bCs w:val="0"/>
                <w:color w:val="auto"/>
                <w:szCs w:val="22"/>
              </w:rPr>
              <w:tab/>
            </w:r>
            <w:r w:rsidR="004744E1" w:rsidRPr="00AA1B62">
              <w:rPr>
                <w:rStyle w:val="Hyperlink"/>
              </w:rPr>
              <w:t>Intended use of the product</w:t>
            </w:r>
            <w:r w:rsidR="004744E1">
              <w:rPr>
                <w:webHidden/>
              </w:rPr>
              <w:tab/>
            </w:r>
            <w:r w:rsidR="004744E1">
              <w:rPr>
                <w:webHidden/>
              </w:rPr>
              <w:fldChar w:fldCharType="begin"/>
            </w:r>
            <w:r w:rsidR="004744E1">
              <w:rPr>
                <w:webHidden/>
              </w:rPr>
              <w:instrText xml:space="preserve"> PAGEREF _Toc31227311 \h </w:instrText>
            </w:r>
            <w:r w:rsidR="004744E1">
              <w:rPr>
                <w:webHidden/>
              </w:rPr>
            </w:r>
            <w:r w:rsidR="004744E1">
              <w:rPr>
                <w:webHidden/>
              </w:rPr>
              <w:fldChar w:fldCharType="separate"/>
            </w:r>
            <w:r w:rsidR="004744E1">
              <w:rPr>
                <w:webHidden/>
              </w:rPr>
              <w:t>42</w:t>
            </w:r>
            <w:r w:rsidR="004744E1">
              <w:rPr>
                <w:webHidden/>
              </w:rPr>
              <w:fldChar w:fldCharType="end"/>
            </w:r>
          </w:hyperlink>
        </w:p>
        <w:p w14:paraId="169F60CA" w14:textId="0E40613C" w:rsidR="004744E1" w:rsidRDefault="0097209B">
          <w:pPr>
            <w:pStyle w:val="TOC3"/>
            <w:rPr>
              <w:rFonts w:asciiTheme="minorHAnsi" w:eastAsiaTheme="minorEastAsia" w:hAnsiTheme="minorHAnsi" w:cstheme="minorBidi"/>
              <w:b w:val="0"/>
              <w:bCs w:val="0"/>
              <w:color w:val="auto"/>
              <w:szCs w:val="22"/>
            </w:rPr>
          </w:pPr>
          <w:hyperlink w:anchor="_Toc31227312" w:history="1">
            <w:r w:rsidR="004744E1" w:rsidRPr="00AA1B62">
              <w:rPr>
                <w:rStyle w:val="Hyperlink"/>
              </w:rPr>
              <w:t>3.1.3</w:t>
            </w:r>
            <w:r w:rsidR="004744E1">
              <w:rPr>
                <w:rFonts w:asciiTheme="minorHAnsi" w:eastAsiaTheme="minorEastAsia" w:hAnsiTheme="minorHAnsi" w:cstheme="minorBidi"/>
                <w:b w:val="0"/>
                <w:bCs w:val="0"/>
                <w:color w:val="auto"/>
                <w:szCs w:val="22"/>
              </w:rPr>
              <w:tab/>
            </w:r>
            <w:r w:rsidR="004744E1" w:rsidRPr="00AA1B62">
              <w:rPr>
                <w:rStyle w:val="Hyperlink"/>
              </w:rPr>
              <w:t>Household and workplace presence of the product and other products containing the Candidate Chemical, and aggregate effects</w:t>
            </w:r>
            <w:r w:rsidR="004744E1">
              <w:rPr>
                <w:webHidden/>
              </w:rPr>
              <w:tab/>
            </w:r>
            <w:r w:rsidR="004744E1">
              <w:rPr>
                <w:webHidden/>
              </w:rPr>
              <w:fldChar w:fldCharType="begin"/>
            </w:r>
            <w:r w:rsidR="004744E1">
              <w:rPr>
                <w:webHidden/>
              </w:rPr>
              <w:instrText xml:space="preserve"> PAGEREF _Toc31227312 \h </w:instrText>
            </w:r>
            <w:r w:rsidR="004744E1">
              <w:rPr>
                <w:webHidden/>
              </w:rPr>
            </w:r>
            <w:r w:rsidR="004744E1">
              <w:rPr>
                <w:webHidden/>
              </w:rPr>
              <w:fldChar w:fldCharType="separate"/>
            </w:r>
            <w:r w:rsidR="004744E1">
              <w:rPr>
                <w:webHidden/>
              </w:rPr>
              <w:t>44</w:t>
            </w:r>
            <w:r w:rsidR="004744E1">
              <w:rPr>
                <w:webHidden/>
              </w:rPr>
              <w:fldChar w:fldCharType="end"/>
            </w:r>
          </w:hyperlink>
        </w:p>
        <w:p w14:paraId="7B50EB96" w14:textId="29021489" w:rsidR="004744E1" w:rsidRDefault="0097209B">
          <w:pPr>
            <w:pStyle w:val="TOC2"/>
            <w:tabs>
              <w:tab w:val="left" w:pos="880"/>
              <w:tab w:val="right" w:leader="dot" w:pos="10070"/>
            </w:tabs>
            <w:rPr>
              <w:rFonts w:asciiTheme="minorHAnsi" w:eastAsiaTheme="minorEastAsia" w:hAnsiTheme="minorHAnsi"/>
              <w:noProof/>
              <w:szCs w:val="22"/>
            </w:rPr>
          </w:pPr>
          <w:hyperlink w:anchor="_Toc31227313" w:history="1">
            <w:r w:rsidR="004744E1" w:rsidRPr="00AA1B62">
              <w:rPr>
                <w:rStyle w:val="Hyperlink"/>
                <w:noProof/>
              </w:rPr>
              <w:t xml:space="preserve">3.2 </w:t>
            </w:r>
            <w:r w:rsidR="004744E1">
              <w:rPr>
                <w:rFonts w:asciiTheme="minorHAnsi" w:eastAsiaTheme="minorEastAsia" w:hAnsiTheme="minorHAnsi"/>
                <w:noProof/>
                <w:szCs w:val="22"/>
              </w:rPr>
              <w:tab/>
            </w:r>
            <w:r w:rsidR="004744E1" w:rsidRPr="00AA1B62">
              <w:rPr>
                <w:rStyle w:val="Hyperlink"/>
                <w:noProof/>
              </w:rPr>
              <w:t>Potentially Exposed Populations and Product-Use Scenarios</w:t>
            </w:r>
            <w:r w:rsidR="004744E1">
              <w:rPr>
                <w:noProof/>
                <w:webHidden/>
              </w:rPr>
              <w:tab/>
            </w:r>
            <w:r w:rsidR="004744E1">
              <w:rPr>
                <w:noProof/>
                <w:webHidden/>
              </w:rPr>
              <w:fldChar w:fldCharType="begin"/>
            </w:r>
            <w:r w:rsidR="004744E1">
              <w:rPr>
                <w:noProof/>
                <w:webHidden/>
              </w:rPr>
              <w:instrText xml:space="preserve"> PAGEREF _Toc31227313 \h </w:instrText>
            </w:r>
            <w:r w:rsidR="004744E1">
              <w:rPr>
                <w:noProof/>
                <w:webHidden/>
              </w:rPr>
            </w:r>
            <w:r w:rsidR="004744E1">
              <w:rPr>
                <w:noProof/>
                <w:webHidden/>
              </w:rPr>
              <w:fldChar w:fldCharType="separate"/>
            </w:r>
            <w:r w:rsidR="004744E1">
              <w:rPr>
                <w:noProof/>
                <w:webHidden/>
              </w:rPr>
              <w:t>46</w:t>
            </w:r>
            <w:r w:rsidR="004744E1">
              <w:rPr>
                <w:noProof/>
                <w:webHidden/>
              </w:rPr>
              <w:fldChar w:fldCharType="end"/>
            </w:r>
          </w:hyperlink>
        </w:p>
        <w:p w14:paraId="6A6AE143" w14:textId="28A9518C" w:rsidR="004744E1" w:rsidRDefault="0097209B">
          <w:pPr>
            <w:pStyle w:val="TOC3"/>
            <w:rPr>
              <w:rFonts w:asciiTheme="minorHAnsi" w:eastAsiaTheme="minorEastAsia" w:hAnsiTheme="minorHAnsi" w:cstheme="minorBidi"/>
              <w:b w:val="0"/>
              <w:bCs w:val="0"/>
              <w:color w:val="auto"/>
              <w:szCs w:val="22"/>
            </w:rPr>
          </w:pPr>
          <w:hyperlink w:anchor="_Toc31227314" w:history="1">
            <w:r w:rsidR="004744E1" w:rsidRPr="00AA1B62">
              <w:rPr>
                <w:rStyle w:val="Hyperlink"/>
                <w:rFonts w:ascii="Calibri" w:hAnsi="Calibri"/>
              </w:rPr>
              <w:t>3.2.1</w:t>
            </w:r>
            <w:r w:rsidR="004744E1">
              <w:rPr>
                <w:rFonts w:asciiTheme="minorHAnsi" w:eastAsiaTheme="minorEastAsia" w:hAnsiTheme="minorHAnsi" w:cstheme="minorBidi"/>
                <w:b w:val="0"/>
                <w:bCs w:val="0"/>
                <w:color w:val="auto"/>
                <w:szCs w:val="22"/>
              </w:rPr>
              <w:tab/>
            </w:r>
            <w:r w:rsidR="004744E1" w:rsidRPr="00AA1B62">
              <w:rPr>
                <w:rStyle w:val="Hyperlink"/>
                <w:rFonts w:ascii="Calibri" w:hAnsi="Calibri"/>
              </w:rPr>
              <w:t>Targeted customer base</w:t>
            </w:r>
            <w:r w:rsidR="004744E1">
              <w:rPr>
                <w:webHidden/>
              </w:rPr>
              <w:tab/>
            </w:r>
            <w:r w:rsidR="004744E1">
              <w:rPr>
                <w:webHidden/>
              </w:rPr>
              <w:fldChar w:fldCharType="begin"/>
            </w:r>
            <w:r w:rsidR="004744E1">
              <w:rPr>
                <w:webHidden/>
              </w:rPr>
              <w:instrText xml:space="preserve"> PAGEREF _Toc31227314 \h </w:instrText>
            </w:r>
            <w:r w:rsidR="004744E1">
              <w:rPr>
                <w:webHidden/>
              </w:rPr>
            </w:r>
            <w:r w:rsidR="004744E1">
              <w:rPr>
                <w:webHidden/>
              </w:rPr>
              <w:fldChar w:fldCharType="separate"/>
            </w:r>
            <w:r w:rsidR="004744E1">
              <w:rPr>
                <w:webHidden/>
              </w:rPr>
              <w:t>46</w:t>
            </w:r>
            <w:r w:rsidR="004744E1">
              <w:rPr>
                <w:webHidden/>
              </w:rPr>
              <w:fldChar w:fldCharType="end"/>
            </w:r>
          </w:hyperlink>
        </w:p>
        <w:p w14:paraId="2150A647" w14:textId="21DFD758" w:rsidR="004744E1" w:rsidRDefault="0097209B">
          <w:pPr>
            <w:pStyle w:val="TOC3"/>
            <w:rPr>
              <w:rFonts w:asciiTheme="minorHAnsi" w:eastAsiaTheme="minorEastAsia" w:hAnsiTheme="minorHAnsi" w:cstheme="minorBidi"/>
              <w:b w:val="0"/>
              <w:bCs w:val="0"/>
              <w:color w:val="auto"/>
              <w:szCs w:val="22"/>
            </w:rPr>
          </w:pPr>
          <w:hyperlink w:anchor="_Toc31227315" w:history="1">
            <w:r w:rsidR="004744E1" w:rsidRPr="00AA1B62">
              <w:rPr>
                <w:rStyle w:val="Hyperlink"/>
              </w:rPr>
              <w:t>3.2.2</w:t>
            </w:r>
            <w:r w:rsidR="004744E1">
              <w:rPr>
                <w:rFonts w:asciiTheme="minorHAnsi" w:eastAsiaTheme="minorEastAsia" w:hAnsiTheme="minorHAnsi" w:cstheme="minorBidi"/>
                <w:b w:val="0"/>
                <w:bCs w:val="0"/>
                <w:color w:val="auto"/>
                <w:szCs w:val="22"/>
              </w:rPr>
              <w:tab/>
            </w:r>
            <w:r w:rsidR="004744E1" w:rsidRPr="00AA1B62">
              <w:rPr>
                <w:rStyle w:val="Hyperlink"/>
              </w:rPr>
              <w:t>Use scenarios that may contribute to adverse impacts</w:t>
            </w:r>
            <w:r w:rsidR="004744E1">
              <w:rPr>
                <w:webHidden/>
              </w:rPr>
              <w:tab/>
            </w:r>
            <w:r w:rsidR="004744E1">
              <w:rPr>
                <w:webHidden/>
              </w:rPr>
              <w:fldChar w:fldCharType="begin"/>
            </w:r>
            <w:r w:rsidR="004744E1">
              <w:rPr>
                <w:webHidden/>
              </w:rPr>
              <w:instrText xml:space="preserve"> PAGEREF _Toc31227315 \h </w:instrText>
            </w:r>
            <w:r w:rsidR="004744E1">
              <w:rPr>
                <w:webHidden/>
              </w:rPr>
            </w:r>
            <w:r w:rsidR="004744E1">
              <w:rPr>
                <w:webHidden/>
              </w:rPr>
              <w:fldChar w:fldCharType="separate"/>
            </w:r>
            <w:r w:rsidR="004744E1">
              <w:rPr>
                <w:webHidden/>
              </w:rPr>
              <w:t>47</w:t>
            </w:r>
            <w:r w:rsidR="004744E1">
              <w:rPr>
                <w:webHidden/>
              </w:rPr>
              <w:fldChar w:fldCharType="end"/>
            </w:r>
          </w:hyperlink>
        </w:p>
        <w:p w14:paraId="2E07AA97" w14:textId="1420318C" w:rsidR="004744E1" w:rsidRDefault="0097209B">
          <w:pPr>
            <w:pStyle w:val="TOC2"/>
            <w:tabs>
              <w:tab w:val="left" w:pos="880"/>
              <w:tab w:val="right" w:leader="dot" w:pos="10070"/>
            </w:tabs>
            <w:rPr>
              <w:rFonts w:asciiTheme="minorHAnsi" w:eastAsiaTheme="minorEastAsia" w:hAnsiTheme="minorHAnsi"/>
              <w:noProof/>
              <w:szCs w:val="22"/>
            </w:rPr>
          </w:pPr>
          <w:hyperlink w:anchor="_Toc31227316" w:history="1">
            <w:r w:rsidR="004744E1" w:rsidRPr="00AA1B62">
              <w:rPr>
                <w:rStyle w:val="Hyperlink"/>
                <w:noProof/>
              </w:rPr>
              <w:t xml:space="preserve">3.3 </w:t>
            </w:r>
            <w:r w:rsidR="004744E1">
              <w:rPr>
                <w:rFonts w:asciiTheme="minorHAnsi" w:eastAsiaTheme="minorEastAsia" w:hAnsiTheme="minorHAnsi"/>
                <w:noProof/>
                <w:szCs w:val="22"/>
              </w:rPr>
              <w:tab/>
            </w:r>
            <w:r w:rsidR="004744E1" w:rsidRPr="00AA1B62">
              <w:rPr>
                <w:rStyle w:val="Hyperlink"/>
                <w:noProof/>
              </w:rPr>
              <w:t>Exposures to the Candidate Chemical Throughout the Product Life Cycle</w:t>
            </w:r>
            <w:r w:rsidR="004744E1">
              <w:rPr>
                <w:noProof/>
                <w:webHidden/>
              </w:rPr>
              <w:tab/>
            </w:r>
            <w:r w:rsidR="004744E1">
              <w:rPr>
                <w:noProof/>
                <w:webHidden/>
              </w:rPr>
              <w:fldChar w:fldCharType="begin"/>
            </w:r>
            <w:r w:rsidR="004744E1">
              <w:rPr>
                <w:noProof/>
                <w:webHidden/>
              </w:rPr>
              <w:instrText xml:space="preserve"> PAGEREF _Toc31227316 \h </w:instrText>
            </w:r>
            <w:r w:rsidR="004744E1">
              <w:rPr>
                <w:noProof/>
                <w:webHidden/>
              </w:rPr>
            </w:r>
            <w:r w:rsidR="004744E1">
              <w:rPr>
                <w:noProof/>
                <w:webHidden/>
              </w:rPr>
              <w:fldChar w:fldCharType="separate"/>
            </w:r>
            <w:r w:rsidR="004744E1">
              <w:rPr>
                <w:noProof/>
                <w:webHidden/>
              </w:rPr>
              <w:t>49</w:t>
            </w:r>
            <w:r w:rsidR="004744E1">
              <w:rPr>
                <w:noProof/>
                <w:webHidden/>
              </w:rPr>
              <w:fldChar w:fldCharType="end"/>
            </w:r>
          </w:hyperlink>
        </w:p>
        <w:p w14:paraId="7728308E" w14:textId="3D2FA76F" w:rsidR="004744E1" w:rsidRDefault="0097209B">
          <w:pPr>
            <w:pStyle w:val="TOC3"/>
            <w:rPr>
              <w:rFonts w:asciiTheme="minorHAnsi" w:eastAsiaTheme="minorEastAsia" w:hAnsiTheme="minorHAnsi" w:cstheme="minorBidi"/>
              <w:b w:val="0"/>
              <w:bCs w:val="0"/>
              <w:color w:val="auto"/>
              <w:szCs w:val="22"/>
            </w:rPr>
          </w:pPr>
          <w:hyperlink w:anchor="_Toc31227317" w:history="1">
            <w:r w:rsidR="004744E1" w:rsidRPr="00AA1B62">
              <w:rPr>
                <w:rStyle w:val="Hyperlink"/>
                <w:rFonts w:ascii="Calibri" w:hAnsi="Calibri"/>
              </w:rPr>
              <w:t>3.3.1</w:t>
            </w:r>
            <w:r w:rsidR="004744E1">
              <w:rPr>
                <w:rFonts w:asciiTheme="minorHAnsi" w:eastAsiaTheme="minorEastAsia" w:hAnsiTheme="minorHAnsi" w:cstheme="minorBidi"/>
                <w:b w:val="0"/>
                <w:bCs w:val="0"/>
                <w:color w:val="auto"/>
                <w:szCs w:val="22"/>
              </w:rPr>
              <w:tab/>
            </w:r>
            <w:r w:rsidR="004744E1" w:rsidRPr="00AA1B62">
              <w:rPr>
                <w:rStyle w:val="Hyperlink"/>
                <w:rFonts w:ascii="Calibri" w:hAnsi="Calibri"/>
              </w:rPr>
              <w:t>Indicators of potential exposures to the Candidate Chemical from the product</w:t>
            </w:r>
            <w:r w:rsidR="004744E1">
              <w:rPr>
                <w:webHidden/>
              </w:rPr>
              <w:tab/>
            </w:r>
            <w:r w:rsidR="004744E1">
              <w:rPr>
                <w:webHidden/>
              </w:rPr>
              <w:fldChar w:fldCharType="begin"/>
            </w:r>
            <w:r w:rsidR="004744E1">
              <w:rPr>
                <w:webHidden/>
              </w:rPr>
              <w:instrText xml:space="preserve"> PAGEREF _Toc31227317 \h </w:instrText>
            </w:r>
            <w:r w:rsidR="004744E1">
              <w:rPr>
                <w:webHidden/>
              </w:rPr>
            </w:r>
            <w:r w:rsidR="004744E1">
              <w:rPr>
                <w:webHidden/>
              </w:rPr>
              <w:fldChar w:fldCharType="separate"/>
            </w:r>
            <w:r w:rsidR="004744E1">
              <w:rPr>
                <w:webHidden/>
              </w:rPr>
              <w:t>49</w:t>
            </w:r>
            <w:r w:rsidR="004744E1">
              <w:rPr>
                <w:webHidden/>
              </w:rPr>
              <w:fldChar w:fldCharType="end"/>
            </w:r>
          </w:hyperlink>
        </w:p>
        <w:p w14:paraId="5BDB9F49" w14:textId="77FE452E" w:rsidR="004744E1" w:rsidRDefault="0097209B">
          <w:pPr>
            <w:pStyle w:val="TOC3"/>
            <w:rPr>
              <w:rFonts w:asciiTheme="minorHAnsi" w:eastAsiaTheme="minorEastAsia" w:hAnsiTheme="minorHAnsi" w:cstheme="minorBidi"/>
              <w:b w:val="0"/>
              <w:bCs w:val="0"/>
              <w:color w:val="auto"/>
              <w:szCs w:val="22"/>
            </w:rPr>
          </w:pPr>
          <w:hyperlink w:anchor="_Toc31227318" w:history="1">
            <w:r w:rsidR="004744E1" w:rsidRPr="00AA1B62">
              <w:rPr>
                <w:rStyle w:val="Hyperlink"/>
              </w:rPr>
              <w:t>3.3.2</w:t>
            </w:r>
            <w:r w:rsidR="004744E1">
              <w:rPr>
                <w:rFonts w:asciiTheme="minorHAnsi" w:eastAsiaTheme="minorEastAsia" w:hAnsiTheme="minorHAnsi" w:cstheme="minorBidi"/>
                <w:b w:val="0"/>
                <w:bCs w:val="0"/>
                <w:color w:val="auto"/>
                <w:szCs w:val="22"/>
              </w:rPr>
              <w:tab/>
            </w:r>
            <w:r w:rsidR="004744E1" w:rsidRPr="00AA1B62">
              <w:rPr>
                <w:rStyle w:val="Hyperlink"/>
              </w:rPr>
              <w:t>Potential exposure to the Candidate Chemical during the product’s life cycle</w:t>
            </w:r>
            <w:r w:rsidR="004744E1">
              <w:rPr>
                <w:webHidden/>
              </w:rPr>
              <w:tab/>
            </w:r>
            <w:r w:rsidR="004744E1">
              <w:rPr>
                <w:webHidden/>
              </w:rPr>
              <w:fldChar w:fldCharType="begin"/>
            </w:r>
            <w:r w:rsidR="004744E1">
              <w:rPr>
                <w:webHidden/>
              </w:rPr>
              <w:instrText xml:space="preserve"> PAGEREF _Toc31227318 \h </w:instrText>
            </w:r>
            <w:r w:rsidR="004744E1">
              <w:rPr>
                <w:webHidden/>
              </w:rPr>
            </w:r>
            <w:r w:rsidR="004744E1">
              <w:rPr>
                <w:webHidden/>
              </w:rPr>
              <w:fldChar w:fldCharType="separate"/>
            </w:r>
            <w:r w:rsidR="004744E1">
              <w:rPr>
                <w:webHidden/>
              </w:rPr>
              <w:t>51</w:t>
            </w:r>
            <w:r w:rsidR="004744E1">
              <w:rPr>
                <w:webHidden/>
              </w:rPr>
              <w:fldChar w:fldCharType="end"/>
            </w:r>
          </w:hyperlink>
        </w:p>
        <w:p w14:paraId="137A9C59" w14:textId="39071A3A" w:rsidR="004744E1" w:rsidRDefault="0097209B">
          <w:pPr>
            <w:pStyle w:val="TOC3"/>
            <w:rPr>
              <w:rFonts w:asciiTheme="minorHAnsi" w:eastAsiaTheme="minorEastAsia" w:hAnsiTheme="minorHAnsi" w:cstheme="minorBidi"/>
              <w:b w:val="0"/>
              <w:bCs w:val="0"/>
              <w:color w:val="auto"/>
              <w:szCs w:val="22"/>
            </w:rPr>
          </w:pPr>
          <w:hyperlink w:anchor="_Toc31227319" w:history="1">
            <w:r w:rsidR="004744E1" w:rsidRPr="00AA1B62">
              <w:rPr>
                <w:rStyle w:val="Hyperlink"/>
              </w:rPr>
              <w:t xml:space="preserve">3.3.3 </w:t>
            </w:r>
            <w:r w:rsidR="004744E1">
              <w:rPr>
                <w:rFonts w:asciiTheme="minorHAnsi" w:eastAsiaTheme="minorEastAsia" w:hAnsiTheme="minorHAnsi" w:cstheme="minorBidi"/>
                <w:b w:val="0"/>
                <w:bCs w:val="0"/>
                <w:color w:val="auto"/>
                <w:szCs w:val="22"/>
              </w:rPr>
              <w:tab/>
            </w:r>
            <w:r w:rsidR="004744E1" w:rsidRPr="00AA1B62">
              <w:rPr>
                <w:rStyle w:val="Hyperlink"/>
              </w:rPr>
              <w:t>Frequency, extent, level, and duration of potential exposure for each use and end-of-life scenario</w:t>
            </w:r>
            <w:r w:rsidR="004744E1">
              <w:rPr>
                <w:webHidden/>
              </w:rPr>
              <w:tab/>
            </w:r>
            <w:r w:rsidR="004744E1">
              <w:rPr>
                <w:webHidden/>
              </w:rPr>
              <w:fldChar w:fldCharType="begin"/>
            </w:r>
            <w:r w:rsidR="004744E1">
              <w:rPr>
                <w:webHidden/>
              </w:rPr>
              <w:instrText xml:space="preserve"> PAGEREF _Toc31227319 \h </w:instrText>
            </w:r>
            <w:r w:rsidR="004744E1">
              <w:rPr>
                <w:webHidden/>
              </w:rPr>
            </w:r>
            <w:r w:rsidR="004744E1">
              <w:rPr>
                <w:webHidden/>
              </w:rPr>
              <w:fldChar w:fldCharType="separate"/>
            </w:r>
            <w:r w:rsidR="004744E1">
              <w:rPr>
                <w:webHidden/>
              </w:rPr>
              <w:t>51</w:t>
            </w:r>
            <w:r w:rsidR="004744E1">
              <w:rPr>
                <w:webHidden/>
              </w:rPr>
              <w:fldChar w:fldCharType="end"/>
            </w:r>
          </w:hyperlink>
        </w:p>
        <w:p w14:paraId="61CCBA3A" w14:textId="0133846E" w:rsidR="004744E1" w:rsidRDefault="0097209B">
          <w:pPr>
            <w:pStyle w:val="TOC2"/>
            <w:tabs>
              <w:tab w:val="left" w:pos="880"/>
              <w:tab w:val="right" w:leader="dot" w:pos="10070"/>
            </w:tabs>
            <w:rPr>
              <w:rFonts w:asciiTheme="minorHAnsi" w:eastAsiaTheme="minorEastAsia" w:hAnsiTheme="minorHAnsi"/>
              <w:noProof/>
              <w:szCs w:val="22"/>
            </w:rPr>
          </w:pPr>
          <w:hyperlink w:anchor="_Toc31227320" w:history="1">
            <w:r w:rsidR="004744E1" w:rsidRPr="00AA1B62">
              <w:rPr>
                <w:rStyle w:val="Hyperlink"/>
                <w:noProof/>
              </w:rPr>
              <w:t xml:space="preserve">3.4 </w:t>
            </w:r>
            <w:r w:rsidR="004744E1">
              <w:rPr>
                <w:rFonts w:asciiTheme="minorHAnsi" w:eastAsiaTheme="minorEastAsia" w:hAnsiTheme="minorHAnsi"/>
                <w:noProof/>
                <w:szCs w:val="22"/>
              </w:rPr>
              <w:tab/>
            </w:r>
            <w:r w:rsidR="004744E1" w:rsidRPr="00AA1B62">
              <w:rPr>
                <w:rStyle w:val="Hyperlink"/>
                <w:noProof/>
              </w:rPr>
              <w:t>Potential Cases of Exposure to the Candidate Chemical in the Product from Various Life Cycle Segments – Special Situations</w:t>
            </w:r>
            <w:r w:rsidR="004744E1">
              <w:rPr>
                <w:noProof/>
                <w:webHidden/>
              </w:rPr>
              <w:tab/>
            </w:r>
            <w:r w:rsidR="004744E1">
              <w:rPr>
                <w:noProof/>
                <w:webHidden/>
              </w:rPr>
              <w:fldChar w:fldCharType="begin"/>
            </w:r>
            <w:r w:rsidR="004744E1">
              <w:rPr>
                <w:noProof/>
                <w:webHidden/>
              </w:rPr>
              <w:instrText xml:space="preserve"> PAGEREF _Toc31227320 \h </w:instrText>
            </w:r>
            <w:r w:rsidR="004744E1">
              <w:rPr>
                <w:noProof/>
                <w:webHidden/>
              </w:rPr>
            </w:r>
            <w:r w:rsidR="004744E1">
              <w:rPr>
                <w:noProof/>
                <w:webHidden/>
              </w:rPr>
              <w:fldChar w:fldCharType="separate"/>
            </w:r>
            <w:r w:rsidR="004744E1">
              <w:rPr>
                <w:noProof/>
                <w:webHidden/>
              </w:rPr>
              <w:t>53</w:t>
            </w:r>
            <w:r w:rsidR="004744E1">
              <w:rPr>
                <w:noProof/>
                <w:webHidden/>
              </w:rPr>
              <w:fldChar w:fldCharType="end"/>
            </w:r>
          </w:hyperlink>
        </w:p>
        <w:p w14:paraId="0611303F" w14:textId="3A30E988" w:rsidR="004744E1" w:rsidRDefault="0097209B">
          <w:pPr>
            <w:pStyle w:val="TOC2"/>
            <w:tabs>
              <w:tab w:val="left" w:pos="880"/>
              <w:tab w:val="right" w:leader="dot" w:pos="10070"/>
            </w:tabs>
            <w:rPr>
              <w:rFonts w:asciiTheme="minorHAnsi" w:eastAsiaTheme="minorEastAsia" w:hAnsiTheme="minorHAnsi"/>
              <w:noProof/>
              <w:szCs w:val="22"/>
            </w:rPr>
          </w:pPr>
          <w:hyperlink w:anchor="_Toc31227321" w:history="1">
            <w:r w:rsidR="004744E1" w:rsidRPr="00AA1B62">
              <w:rPr>
                <w:rStyle w:val="Hyperlink"/>
                <w:noProof/>
              </w:rPr>
              <w:t xml:space="preserve">3.5 </w:t>
            </w:r>
            <w:r w:rsidR="004744E1">
              <w:rPr>
                <w:rFonts w:asciiTheme="minorHAnsi" w:eastAsiaTheme="minorEastAsia" w:hAnsiTheme="minorHAnsi"/>
                <w:noProof/>
                <w:szCs w:val="22"/>
              </w:rPr>
              <w:tab/>
            </w:r>
            <w:r w:rsidR="004744E1" w:rsidRPr="00AA1B62">
              <w:rPr>
                <w:rStyle w:val="Hyperlink"/>
                <w:noProof/>
              </w:rPr>
              <w:t>Factors That May Mitigate or Exacerbate Exposure to the Candidate Chemical</w:t>
            </w:r>
            <w:r w:rsidR="004744E1">
              <w:rPr>
                <w:noProof/>
                <w:webHidden/>
              </w:rPr>
              <w:tab/>
            </w:r>
            <w:r w:rsidR="004744E1">
              <w:rPr>
                <w:noProof/>
                <w:webHidden/>
              </w:rPr>
              <w:fldChar w:fldCharType="begin"/>
            </w:r>
            <w:r w:rsidR="004744E1">
              <w:rPr>
                <w:noProof/>
                <w:webHidden/>
              </w:rPr>
              <w:instrText xml:space="preserve"> PAGEREF _Toc31227321 \h </w:instrText>
            </w:r>
            <w:r w:rsidR="004744E1">
              <w:rPr>
                <w:noProof/>
                <w:webHidden/>
              </w:rPr>
            </w:r>
            <w:r w:rsidR="004744E1">
              <w:rPr>
                <w:noProof/>
                <w:webHidden/>
              </w:rPr>
              <w:fldChar w:fldCharType="separate"/>
            </w:r>
            <w:r w:rsidR="004744E1">
              <w:rPr>
                <w:noProof/>
                <w:webHidden/>
              </w:rPr>
              <w:t>53</w:t>
            </w:r>
            <w:r w:rsidR="004744E1">
              <w:rPr>
                <w:noProof/>
                <w:webHidden/>
              </w:rPr>
              <w:fldChar w:fldCharType="end"/>
            </w:r>
          </w:hyperlink>
        </w:p>
        <w:p w14:paraId="5C7486F3" w14:textId="3478E373" w:rsidR="004744E1" w:rsidRDefault="0097209B">
          <w:pPr>
            <w:pStyle w:val="TOC3"/>
            <w:rPr>
              <w:rFonts w:asciiTheme="minorHAnsi" w:eastAsiaTheme="minorEastAsia" w:hAnsiTheme="minorHAnsi" w:cstheme="minorBidi"/>
              <w:b w:val="0"/>
              <w:bCs w:val="0"/>
              <w:color w:val="auto"/>
              <w:szCs w:val="22"/>
            </w:rPr>
          </w:pPr>
          <w:hyperlink w:anchor="_Toc31227322" w:history="1">
            <w:r w:rsidR="004744E1" w:rsidRPr="00AA1B62">
              <w:rPr>
                <w:rStyle w:val="Hyperlink"/>
                <w:rFonts w:ascii="Calibri" w:hAnsi="Calibri"/>
              </w:rPr>
              <w:t>3.5.1</w:t>
            </w:r>
            <w:r w:rsidR="004744E1">
              <w:rPr>
                <w:rFonts w:asciiTheme="minorHAnsi" w:eastAsiaTheme="minorEastAsia" w:hAnsiTheme="minorHAnsi" w:cstheme="minorBidi"/>
                <w:b w:val="0"/>
                <w:bCs w:val="0"/>
                <w:color w:val="auto"/>
                <w:szCs w:val="22"/>
              </w:rPr>
              <w:tab/>
            </w:r>
            <w:r w:rsidR="004744E1" w:rsidRPr="00AA1B62">
              <w:rPr>
                <w:rStyle w:val="Hyperlink"/>
                <w:rFonts w:ascii="Calibri" w:hAnsi="Calibri"/>
              </w:rPr>
              <w:t>Containment of the Candidate Chemical within the product</w:t>
            </w:r>
            <w:r w:rsidR="004744E1">
              <w:rPr>
                <w:webHidden/>
              </w:rPr>
              <w:tab/>
            </w:r>
            <w:r w:rsidR="004744E1">
              <w:rPr>
                <w:webHidden/>
              </w:rPr>
              <w:fldChar w:fldCharType="begin"/>
            </w:r>
            <w:r w:rsidR="004744E1">
              <w:rPr>
                <w:webHidden/>
              </w:rPr>
              <w:instrText xml:space="preserve"> PAGEREF _Toc31227322 \h </w:instrText>
            </w:r>
            <w:r w:rsidR="004744E1">
              <w:rPr>
                <w:webHidden/>
              </w:rPr>
            </w:r>
            <w:r w:rsidR="004744E1">
              <w:rPr>
                <w:webHidden/>
              </w:rPr>
              <w:fldChar w:fldCharType="separate"/>
            </w:r>
            <w:r w:rsidR="004744E1">
              <w:rPr>
                <w:webHidden/>
              </w:rPr>
              <w:t>53</w:t>
            </w:r>
            <w:r w:rsidR="004744E1">
              <w:rPr>
                <w:webHidden/>
              </w:rPr>
              <w:fldChar w:fldCharType="end"/>
            </w:r>
          </w:hyperlink>
        </w:p>
        <w:p w14:paraId="7D69FC9A" w14:textId="55D0B8AC" w:rsidR="004744E1" w:rsidRDefault="0097209B">
          <w:pPr>
            <w:pStyle w:val="TOC3"/>
            <w:rPr>
              <w:rFonts w:asciiTheme="minorHAnsi" w:eastAsiaTheme="minorEastAsia" w:hAnsiTheme="minorHAnsi" w:cstheme="minorBidi"/>
              <w:b w:val="0"/>
              <w:bCs w:val="0"/>
              <w:color w:val="auto"/>
              <w:szCs w:val="22"/>
            </w:rPr>
          </w:pPr>
          <w:hyperlink w:anchor="_Toc31227323" w:history="1">
            <w:r w:rsidR="004744E1" w:rsidRPr="00AA1B62">
              <w:rPr>
                <w:rStyle w:val="Hyperlink"/>
              </w:rPr>
              <w:t>3.5.2</w:t>
            </w:r>
            <w:r w:rsidR="004744E1">
              <w:rPr>
                <w:rFonts w:asciiTheme="minorHAnsi" w:eastAsiaTheme="minorEastAsia" w:hAnsiTheme="minorHAnsi" w:cstheme="minorBidi"/>
                <w:b w:val="0"/>
                <w:bCs w:val="0"/>
                <w:color w:val="auto"/>
                <w:szCs w:val="22"/>
              </w:rPr>
              <w:tab/>
            </w:r>
            <w:r w:rsidR="004744E1" w:rsidRPr="00AA1B62">
              <w:rPr>
                <w:rStyle w:val="Hyperlink"/>
              </w:rPr>
              <w:t>Engineering and administrative controls that reduce exposure concerns</w:t>
            </w:r>
            <w:r w:rsidR="004744E1">
              <w:rPr>
                <w:webHidden/>
              </w:rPr>
              <w:tab/>
            </w:r>
            <w:r w:rsidR="004744E1">
              <w:rPr>
                <w:webHidden/>
              </w:rPr>
              <w:fldChar w:fldCharType="begin"/>
            </w:r>
            <w:r w:rsidR="004744E1">
              <w:rPr>
                <w:webHidden/>
              </w:rPr>
              <w:instrText xml:space="preserve"> PAGEREF _Toc31227323 \h </w:instrText>
            </w:r>
            <w:r w:rsidR="004744E1">
              <w:rPr>
                <w:webHidden/>
              </w:rPr>
            </w:r>
            <w:r w:rsidR="004744E1">
              <w:rPr>
                <w:webHidden/>
              </w:rPr>
              <w:fldChar w:fldCharType="separate"/>
            </w:r>
            <w:r w:rsidR="004744E1">
              <w:rPr>
                <w:webHidden/>
              </w:rPr>
              <w:t>54</w:t>
            </w:r>
            <w:r w:rsidR="004744E1">
              <w:rPr>
                <w:webHidden/>
              </w:rPr>
              <w:fldChar w:fldCharType="end"/>
            </w:r>
          </w:hyperlink>
        </w:p>
        <w:p w14:paraId="660CA876" w14:textId="5934FC84" w:rsidR="004744E1" w:rsidRDefault="0097209B">
          <w:pPr>
            <w:pStyle w:val="TOC1"/>
            <w:tabs>
              <w:tab w:val="left" w:pos="440"/>
              <w:tab w:val="right" w:leader="dot" w:pos="10070"/>
            </w:tabs>
            <w:rPr>
              <w:rFonts w:asciiTheme="minorHAnsi" w:eastAsiaTheme="minorEastAsia" w:hAnsiTheme="minorHAnsi"/>
              <w:noProof/>
              <w:szCs w:val="22"/>
            </w:rPr>
          </w:pPr>
          <w:hyperlink w:anchor="_Toc31227324" w:history="1">
            <w:r w:rsidR="004744E1" w:rsidRPr="00AA1B62">
              <w:rPr>
                <w:rStyle w:val="Hyperlink"/>
                <w:noProof/>
              </w:rPr>
              <w:t>4</w:t>
            </w:r>
            <w:r w:rsidR="004744E1">
              <w:rPr>
                <w:rFonts w:asciiTheme="minorHAnsi" w:eastAsiaTheme="minorEastAsia" w:hAnsiTheme="minorHAnsi"/>
                <w:noProof/>
                <w:szCs w:val="22"/>
              </w:rPr>
              <w:tab/>
            </w:r>
            <w:r w:rsidR="004744E1" w:rsidRPr="00AA1B62">
              <w:rPr>
                <w:rStyle w:val="Hyperlink"/>
                <w:noProof/>
              </w:rPr>
              <w:t>Adverse Waste and End-of-Life Effects</w:t>
            </w:r>
            <w:r w:rsidR="004744E1">
              <w:rPr>
                <w:noProof/>
                <w:webHidden/>
              </w:rPr>
              <w:tab/>
            </w:r>
            <w:r w:rsidR="004744E1">
              <w:rPr>
                <w:noProof/>
                <w:webHidden/>
              </w:rPr>
              <w:fldChar w:fldCharType="begin"/>
            </w:r>
            <w:r w:rsidR="004744E1">
              <w:rPr>
                <w:noProof/>
                <w:webHidden/>
              </w:rPr>
              <w:instrText xml:space="preserve"> PAGEREF _Toc31227324 \h </w:instrText>
            </w:r>
            <w:r w:rsidR="004744E1">
              <w:rPr>
                <w:noProof/>
                <w:webHidden/>
              </w:rPr>
            </w:r>
            <w:r w:rsidR="004744E1">
              <w:rPr>
                <w:noProof/>
                <w:webHidden/>
              </w:rPr>
              <w:fldChar w:fldCharType="separate"/>
            </w:r>
            <w:r w:rsidR="004744E1">
              <w:rPr>
                <w:noProof/>
                <w:webHidden/>
              </w:rPr>
              <w:t>58</w:t>
            </w:r>
            <w:r w:rsidR="004744E1">
              <w:rPr>
                <w:noProof/>
                <w:webHidden/>
              </w:rPr>
              <w:fldChar w:fldCharType="end"/>
            </w:r>
          </w:hyperlink>
        </w:p>
        <w:p w14:paraId="0EA7B546" w14:textId="3061C1E6" w:rsidR="004744E1" w:rsidRDefault="0097209B">
          <w:pPr>
            <w:pStyle w:val="TOC1"/>
            <w:tabs>
              <w:tab w:val="left" w:pos="440"/>
              <w:tab w:val="right" w:leader="dot" w:pos="10070"/>
            </w:tabs>
            <w:rPr>
              <w:rFonts w:asciiTheme="minorHAnsi" w:eastAsiaTheme="minorEastAsia" w:hAnsiTheme="minorHAnsi"/>
              <w:noProof/>
              <w:szCs w:val="22"/>
            </w:rPr>
          </w:pPr>
          <w:hyperlink w:anchor="_Toc31227325" w:history="1">
            <w:r w:rsidR="004744E1" w:rsidRPr="00AA1B62">
              <w:rPr>
                <w:rStyle w:val="Hyperlink"/>
                <w:noProof/>
              </w:rPr>
              <w:t>5</w:t>
            </w:r>
            <w:r w:rsidR="004744E1">
              <w:rPr>
                <w:rFonts w:asciiTheme="minorHAnsi" w:eastAsiaTheme="minorEastAsia" w:hAnsiTheme="minorHAnsi"/>
                <w:noProof/>
                <w:szCs w:val="22"/>
              </w:rPr>
              <w:tab/>
            </w:r>
            <w:r w:rsidR="004744E1" w:rsidRPr="00AA1B62">
              <w:rPr>
                <w:rStyle w:val="Hyperlink"/>
                <w:noProof/>
              </w:rPr>
              <w:t>Additional Considerations</w:t>
            </w:r>
            <w:r w:rsidR="004744E1">
              <w:rPr>
                <w:noProof/>
                <w:webHidden/>
              </w:rPr>
              <w:tab/>
            </w:r>
            <w:r w:rsidR="004744E1">
              <w:rPr>
                <w:noProof/>
                <w:webHidden/>
              </w:rPr>
              <w:fldChar w:fldCharType="begin"/>
            </w:r>
            <w:r w:rsidR="004744E1">
              <w:rPr>
                <w:noProof/>
                <w:webHidden/>
              </w:rPr>
              <w:instrText xml:space="preserve"> PAGEREF _Toc31227325 \h </w:instrText>
            </w:r>
            <w:r w:rsidR="004744E1">
              <w:rPr>
                <w:noProof/>
                <w:webHidden/>
              </w:rPr>
            </w:r>
            <w:r w:rsidR="004744E1">
              <w:rPr>
                <w:noProof/>
                <w:webHidden/>
              </w:rPr>
              <w:fldChar w:fldCharType="separate"/>
            </w:r>
            <w:r w:rsidR="004744E1">
              <w:rPr>
                <w:noProof/>
                <w:webHidden/>
              </w:rPr>
              <w:t>59</w:t>
            </w:r>
            <w:r w:rsidR="004744E1">
              <w:rPr>
                <w:noProof/>
                <w:webHidden/>
              </w:rPr>
              <w:fldChar w:fldCharType="end"/>
            </w:r>
          </w:hyperlink>
        </w:p>
        <w:p w14:paraId="52E20250" w14:textId="508A771D" w:rsidR="004744E1" w:rsidRDefault="0097209B">
          <w:pPr>
            <w:pStyle w:val="TOC2"/>
            <w:tabs>
              <w:tab w:val="left" w:pos="880"/>
              <w:tab w:val="right" w:leader="dot" w:pos="10070"/>
            </w:tabs>
            <w:rPr>
              <w:rFonts w:asciiTheme="minorHAnsi" w:eastAsiaTheme="minorEastAsia" w:hAnsiTheme="minorHAnsi"/>
              <w:noProof/>
              <w:szCs w:val="22"/>
            </w:rPr>
          </w:pPr>
          <w:hyperlink w:anchor="_Toc31227326" w:history="1">
            <w:r w:rsidR="004744E1" w:rsidRPr="00AA1B62">
              <w:rPr>
                <w:rStyle w:val="Hyperlink"/>
                <w:noProof/>
              </w:rPr>
              <w:t>5.1</w:t>
            </w:r>
            <w:r w:rsidR="004744E1">
              <w:rPr>
                <w:rFonts w:asciiTheme="minorHAnsi" w:eastAsiaTheme="minorEastAsia" w:hAnsiTheme="minorHAnsi"/>
                <w:noProof/>
                <w:szCs w:val="22"/>
              </w:rPr>
              <w:tab/>
            </w:r>
            <w:r w:rsidR="004744E1" w:rsidRPr="00AA1B62">
              <w:rPr>
                <w:rStyle w:val="Hyperlink"/>
                <w:noProof/>
              </w:rPr>
              <w:t>Other Relevant Factors Not Identified by the Regulation</w:t>
            </w:r>
            <w:r w:rsidR="004744E1">
              <w:rPr>
                <w:noProof/>
                <w:webHidden/>
              </w:rPr>
              <w:tab/>
            </w:r>
            <w:r w:rsidR="004744E1">
              <w:rPr>
                <w:noProof/>
                <w:webHidden/>
              </w:rPr>
              <w:fldChar w:fldCharType="begin"/>
            </w:r>
            <w:r w:rsidR="004744E1">
              <w:rPr>
                <w:noProof/>
                <w:webHidden/>
              </w:rPr>
              <w:instrText xml:space="preserve"> PAGEREF _Toc31227326 \h </w:instrText>
            </w:r>
            <w:r w:rsidR="004744E1">
              <w:rPr>
                <w:noProof/>
                <w:webHidden/>
              </w:rPr>
            </w:r>
            <w:r w:rsidR="004744E1">
              <w:rPr>
                <w:noProof/>
                <w:webHidden/>
              </w:rPr>
              <w:fldChar w:fldCharType="separate"/>
            </w:r>
            <w:r w:rsidR="004744E1">
              <w:rPr>
                <w:noProof/>
                <w:webHidden/>
              </w:rPr>
              <w:t>59</w:t>
            </w:r>
            <w:r w:rsidR="004744E1">
              <w:rPr>
                <w:noProof/>
                <w:webHidden/>
              </w:rPr>
              <w:fldChar w:fldCharType="end"/>
            </w:r>
          </w:hyperlink>
        </w:p>
        <w:p w14:paraId="437FA6A1" w14:textId="53D5D1D1" w:rsidR="004744E1" w:rsidRDefault="0097209B">
          <w:pPr>
            <w:pStyle w:val="TOC2"/>
            <w:tabs>
              <w:tab w:val="left" w:pos="880"/>
              <w:tab w:val="right" w:leader="dot" w:pos="10070"/>
            </w:tabs>
            <w:rPr>
              <w:rFonts w:asciiTheme="minorHAnsi" w:eastAsiaTheme="minorEastAsia" w:hAnsiTheme="minorHAnsi"/>
              <w:noProof/>
              <w:szCs w:val="22"/>
            </w:rPr>
          </w:pPr>
          <w:hyperlink w:anchor="_Toc31227327" w:history="1">
            <w:r w:rsidR="004744E1" w:rsidRPr="00AA1B62">
              <w:rPr>
                <w:rStyle w:val="Hyperlink"/>
                <w:noProof/>
              </w:rPr>
              <w:t xml:space="preserve">5.2 </w:t>
            </w:r>
            <w:r w:rsidR="004744E1">
              <w:rPr>
                <w:rFonts w:asciiTheme="minorHAnsi" w:eastAsiaTheme="minorEastAsia" w:hAnsiTheme="minorHAnsi"/>
                <w:noProof/>
                <w:szCs w:val="22"/>
              </w:rPr>
              <w:tab/>
            </w:r>
            <w:r w:rsidR="004744E1" w:rsidRPr="00AA1B62">
              <w:rPr>
                <w:rStyle w:val="Hyperlink"/>
                <w:noProof/>
              </w:rPr>
              <w:t>Key Data Gaps</w:t>
            </w:r>
            <w:r w:rsidR="004744E1">
              <w:rPr>
                <w:noProof/>
                <w:webHidden/>
              </w:rPr>
              <w:tab/>
            </w:r>
            <w:r w:rsidR="004744E1">
              <w:rPr>
                <w:noProof/>
                <w:webHidden/>
              </w:rPr>
              <w:fldChar w:fldCharType="begin"/>
            </w:r>
            <w:r w:rsidR="004744E1">
              <w:rPr>
                <w:noProof/>
                <w:webHidden/>
              </w:rPr>
              <w:instrText xml:space="preserve"> PAGEREF _Toc31227327 \h </w:instrText>
            </w:r>
            <w:r w:rsidR="004744E1">
              <w:rPr>
                <w:noProof/>
                <w:webHidden/>
              </w:rPr>
            </w:r>
            <w:r w:rsidR="004744E1">
              <w:rPr>
                <w:noProof/>
                <w:webHidden/>
              </w:rPr>
              <w:fldChar w:fldCharType="separate"/>
            </w:r>
            <w:r w:rsidR="004744E1">
              <w:rPr>
                <w:noProof/>
                <w:webHidden/>
              </w:rPr>
              <w:t>60</w:t>
            </w:r>
            <w:r w:rsidR="004744E1">
              <w:rPr>
                <w:noProof/>
                <w:webHidden/>
              </w:rPr>
              <w:fldChar w:fldCharType="end"/>
            </w:r>
          </w:hyperlink>
        </w:p>
        <w:p w14:paraId="13285A17" w14:textId="3145E117" w:rsidR="004744E1" w:rsidRDefault="0097209B">
          <w:pPr>
            <w:pStyle w:val="TOC2"/>
            <w:tabs>
              <w:tab w:val="left" w:pos="880"/>
              <w:tab w:val="right" w:leader="dot" w:pos="10070"/>
            </w:tabs>
            <w:rPr>
              <w:rFonts w:asciiTheme="minorHAnsi" w:eastAsiaTheme="minorEastAsia" w:hAnsiTheme="minorHAnsi"/>
              <w:noProof/>
              <w:szCs w:val="22"/>
            </w:rPr>
          </w:pPr>
          <w:hyperlink w:anchor="_Toc31227328" w:history="1">
            <w:r w:rsidR="004744E1" w:rsidRPr="00AA1B62">
              <w:rPr>
                <w:rStyle w:val="Hyperlink"/>
                <w:noProof/>
              </w:rPr>
              <w:t xml:space="preserve">5.3 </w:t>
            </w:r>
            <w:r w:rsidR="004744E1">
              <w:rPr>
                <w:rFonts w:asciiTheme="minorHAnsi" w:eastAsiaTheme="minorEastAsia" w:hAnsiTheme="minorHAnsi"/>
                <w:noProof/>
                <w:szCs w:val="22"/>
              </w:rPr>
              <w:tab/>
            </w:r>
            <w:r w:rsidR="004744E1" w:rsidRPr="00AA1B62">
              <w:rPr>
                <w:rStyle w:val="Hyperlink"/>
                <w:noProof/>
              </w:rPr>
              <w:t>Conflicting Studies</w:t>
            </w:r>
            <w:r w:rsidR="004744E1">
              <w:rPr>
                <w:noProof/>
                <w:webHidden/>
              </w:rPr>
              <w:tab/>
            </w:r>
            <w:r w:rsidR="004744E1">
              <w:rPr>
                <w:noProof/>
                <w:webHidden/>
              </w:rPr>
              <w:fldChar w:fldCharType="begin"/>
            </w:r>
            <w:r w:rsidR="004744E1">
              <w:rPr>
                <w:noProof/>
                <w:webHidden/>
              </w:rPr>
              <w:instrText xml:space="preserve"> PAGEREF _Toc31227328 \h </w:instrText>
            </w:r>
            <w:r w:rsidR="004744E1">
              <w:rPr>
                <w:noProof/>
                <w:webHidden/>
              </w:rPr>
            </w:r>
            <w:r w:rsidR="004744E1">
              <w:rPr>
                <w:noProof/>
                <w:webHidden/>
              </w:rPr>
              <w:fldChar w:fldCharType="separate"/>
            </w:r>
            <w:r w:rsidR="004744E1">
              <w:rPr>
                <w:noProof/>
                <w:webHidden/>
              </w:rPr>
              <w:t>60</w:t>
            </w:r>
            <w:r w:rsidR="004744E1">
              <w:rPr>
                <w:noProof/>
                <w:webHidden/>
              </w:rPr>
              <w:fldChar w:fldCharType="end"/>
            </w:r>
          </w:hyperlink>
        </w:p>
        <w:p w14:paraId="0E14D18A" w14:textId="370D4CE9" w:rsidR="004744E1" w:rsidRDefault="0097209B">
          <w:pPr>
            <w:pStyle w:val="TOC1"/>
            <w:tabs>
              <w:tab w:val="left" w:pos="440"/>
              <w:tab w:val="right" w:leader="dot" w:pos="10070"/>
            </w:tabs>
            <w:rPr>
              <w:rFonts w:asciiTheme="minorHAnsi" w:eastAsiaTheme="minorEastAsia" w:hAnsiTheme="minorHAnsi"/>
              <w:noProof/>
              <w:szCs w:val="22"/>
            </w:rPr>
          </w:pPr>
          <w:hyperlink w:anchor="_Toc31227329" w:history="1">
            <w:r w:rsidR="004744E1" w:rsidRPr="00AA1B62">
              <w:rPr>
                <w:rStyle w:val="Hyperlink"/>
                <w:noProof/>
              </w:rPr>
              <w:t>6</w:t>
            </w:r>
            <w:r w:rsidR="004744E1">
              <w:rPr>
                <w:rFonts w:asciiTheme="minorHAnsi" w:eastAsiaTheme="minorEastAsia" w:hAnsiTheme="minorHAnsi"/>
                <w:noProof/>
                <w:szCs w:val="22"/>
              </w:rPr>
              <w:tab/>
            </w:r>
            <w:r w:rsidR="004744E1" w:rsidRPr="00AA1B62">
              <w:rPr>
                <w:rStyle w:val="Hyperlink"/>
                <w:noProof/>
              </w:rPr>
              <w:t>Discussion of Potential for Significant or Widespread Adverse Impacts</w:t>
            </w:r>
            <w:r w:rsidR="004744E1">
              <w:rPr>
                <w:noProof/>
                <w:webHidden/>
              </w:rPr>
              <w:tab/>
            </w:r>
            <w:r w:rsidR="004744E1">
              <w:rPr>
                <w:noProof/>
                <w:webHidden/>
              </w:rPr>
              <w:fldChar w:fldCharType="begin"/>
            </w:r>
            <w:r w:rsidR="004744E1">
              <w:rPr>
                <w:noProof/>
                <w:webHidden/>
              </w:rPr>
              <w:instrText xml:space="preserve"> PAGEREF _Toc31227329 \h </w:instrText>
            </w:r>
            <w:r w:rsidR="004744E1">
              <w:rPr>
                <w:noProof/>
                <w:webHidden/>
              </w:rPr>
            </w:r>
            <w:r w:rsidR="004744E1">
              <w:rPr>
                <w:noProof/>
                <w:webHidden/>
              </w:rPr>
              <w:fldChar w:fldCharType="separate"/>
            </w:r>
            <w:r w:rsidR="004744E1">
              <w:rPr>
                <w:noProof/>
                <w:webHidden/>
              </w:rPr>
              <w:t>61</w:t>
            </w:r>
            <w:r w:rsidR="004744E1">
              <w:rPr>
                <w:noProof/>
                <w:webHidden/>
              </w:rPr>
              <w:fldChar w:fldCharType="end"/>
            </w:r>
          </w:hyperlink>
        </w:p>
        <w:p w14:paraId="4FB762EA" w14:textId="6D444573" w:rsidR="004744E1" w:rsidRDefault="0097209B">
          <w:pPr>
            <w:pStyle w:val="TOC1"/>
            <w:tabs>
              <w:tab w:val="left" w:pos="440"/>
              <w:tab w:val="right" w:leader="dot" w:pos="10070"/>
            </w:tabs>
            <w:rPr>
              <w:rFonts w:asciiTheme="minorHAnsi" w:eastAsiaTheme="minorEastAsia" w:hAnsiTheme="minorHAnsi"/>
              <w:noProof/>
              <w:szCs w:val="22"/>
            </w:rPr>
          </w:pPr>
          <w:hyperlink w:anchor="_Toc31227330" w:history="1">
            <w:r w:rsidR="004744E1" w:rsidRPr="00AA1B62">
              <w:rPr>
                <w:rStyle w:val="Hyperlink"/>
                <w:noProof/>
              </w:rPr>
              <w:t>7</w:t>
            </w:r>
            <w:r w:rsidR="004744E1">
              <w:rPr>
                <w:rFonts w:asciiTheme="minorHAnsi" w:eastAsiaTheme="minorEastAsia" w:hAnsiTheme="minorHAnsi"/>
                <w:noProof/>
                <w:szCs w:val="22"/>
              </w:rPr>
              <w:tab/>
            </w:r>
            <w:r w:rsidR="004744E1" w:rsidRPr="00AA1B62">
              <w:rPr>
                <w:rStyle w:val="Hyperlink"/>
                <w:noProof/>
              </w:rPr>
              <w:t>Alternatives</w:t>
            </w:r>
            <w:r w:rsidR="004744E1">
              <w:rPr>
                <w:noProof/>
                <w:webHidden/>
              </w:rPr>
              <w:tab/>
            </w:r>
            <w:r w:rsidR="004744E1">
              <w:rPr>
                <w:noProof/>
                <w:webHidden/>
              </w:rPr>
              <w:fldChar w:fldCharType="begin"/>
            </w:r>
            <w:r w:rsidR="004744E1">
              <w:rPr>
                <w:noProof/>
                <w:webHidden/>
              </w:rPr>
              <w:instrText xml:space="preserve"> PAGEREF _Toc31227330 \h </w:instrText>
            </w:r>
            <w:r w:rsidR="004744E1">
              <w:rPr>
                <w:noProof/>
                <w:webHidden/>
              </w:rPr>
            </w:r>
            <w:r w:rsidR="004744E1">
              <w:rPr>
                <w:noProof/>
                <w:webHidden/>
              </w:rPr>
              <w:fldChar w:fldCharType="separate"/>
            </w:r>
            <w:r w:rsidR="004744E1">
              <w:rPr>
                <w:noProof/>
                <w:webHidden/>
              </w:rPr>
              <w:t>65</w:t>
            </w:r>
            <w:r w:rsidR="004744E1">
              <w:rPr>
                <w:noProof/>
                <w:webHidden/>
              </w:rPr>
              <w:fldChar w:fldCharType="end"/>
            </w:r>
          </w:hyperlink>
        </w:p>
        <w:p w14:paraId="495A854C" w14:textId="3896018D" w:rsidR="004744E1" w:rsidRDefault="0097209B">
          <w:pPr>
            <w:pStyle w:val="TOC2"/>
            <w:tabs>
              <w:tab w:val="left" w:pos="880"/>
              <w:tab w:val="right" w:leader="dot" w:pos="10070"/>
            </w:tabs>
            <w:rPr>
              <w:rFonts w:asciiTheme="minorHAnsi" w:eastAsiaTheme="minorEastAsia" w:hAnsiTheme="minorHAnsi"/>
              <w:noProof/>
              <w:szCs w:val="22"/>
            </w:rPr>
          </w:pPr>
          <w:hyperlink w:anchor="_Toc31227331" w:history="1">
            <w:r w:rsidR="004744E1" w:rsidRPr="00AA1B62">
              <w:rPr>
                <w:rStyle w:val="Hyperlink"/>
                <w:noProof/>
              </w:rPr>
              <w:t xml:space="preserve">7.1 </w:t>
            </w:r>
            <w:r w:rsidR="004744E1">
              <w:rPr>
                <w:rFonts w:asciiTheme="minorHAnsi" w:eastAsiaTheme="minorEastAsia" w:hAnsiTheme="minorHAnsi"/>
                <w:noProof/>
                <w:szCs w:val="22"/>
              </w:rPr>
              <w:tab/>
            </w:r>
            <w:r w:rsidR="004744E1" w:rsidRPr="00AA1B62">
              <w:rPr>
                <w:rStyle w:val="Hyperlink"/>
                <w:noProof/>
              </w:rPr>
              <w:t>Chemical Alternatives</w:t>
            </w:r>
            <w:r w:rsidR="004744E1">
              <w:rPr>
                <w:noProof/>
                <w:webHidden/>
              </w:rPr>
              <w:tab/>
            </w:r>
            <w:r w:rsidR="004744E1">
              <w:rPr>
                <w:noProof/>
                <w:webHidden/>
              </w:rPr>
              <w:fldChar w:fldCharType="begin"/>
            </w:r>
            <w:r w:rsidR="004744E1">
              <w:rPr>
                <w:noProof/>
                <w:webHidden/>
              </w:rPr>
              <w:instrText xml:space="preserve"> PAGEREF _Toc31227331 \h </w:instrText>
            </w:r>
            <w:r w:rsidR="004744E1">
              <w:rPr>
                <w:noProof/>
                <w:webHidden/>
              </w:rPr>
            </w:r>
            <w:r w:rsidR="004744E1">
              <w:rPr>
                <w:noProof/>
                <w:webHidden/>
              </w:rPr>
              <w:fldChar w:fldCharType="separate"/>
            </w:r>
            <w:r w:rsidR="004744E1">
              <w:rPr>
                <w:noProof/>
                <w:webHidden/>
              </w:rPr>
              <w:t>65</w:t>
            </w:r>
            <w:r w:rsidR="004744E1">
              <w:rPr>
                <w:noProof/>
                <w:webHidden/>
              </w:rPr>
              <w:fldChar w:fldCharType="end"/>
            </w:r>
          </w:hyperlink>
        </w:p>
        <w:p w14:paraId="30B889BB" w14:textId="26FFB92C" w:rsidR="004744E1" w:rsidRDefault="0097209B">
          <w:pPr>
            <w:pStyle w:val="TOC3"/>
            <w:rPr>
              <w:rFonts w:asciiTheme="minorHAnsi" w:eastAsiaTheme="minorEastAsia" w:hAnsiTheme="minorHAnsi" w:cstheme="minorBidi"/>
              <w:b w:val="0"/>
              <w:bCs w:val="0"/>
              <w:color w:val="auto"/>
              <w:szCs w:val="22"/>
            </w:rPr>
          </w:pPr>
          <w:hyperlink w:anchor="_Toc31227332" w:history="1">
            <w:r w:rsidR="004744E1" w:rsidRPr="00AA1B62">
              <w:rPr>
                <w:rStyle w:val="Hyperlink"/>
              </w:rPr>
              <w:t>7.1.1</w:t>
            </w:r>
            <w:r w:rsidR="004744E1">
              <w:rPr>
                <w:rFonts w:asciiTheme="minorHAnsi" w:eastAsiaTheme="minorEastAsia" w:hAnsiTheme="minorHAnsi" w:cstheme="minorBidi"/>
                <w:b w:val="0"/>
                <w:bCs w:val="0"/>
                <w:color w:val="auto"/>
                <w:szCs w:val="22"/>
              </w:rPr>
              <w:tab/>
            </w:r>
            <w:r w:rsidR="004744E1" w:rsidRPr="00AA1B62">
              <w:rPr>
                <w:rStyle w:val="Hyperlink"/>
              </w:rPr>
              <w:t xml:space="preserve">Chemical Name: Ethyl Methacrylate (EMA) </w:t>
            </w:r>
            <w:r w:rsidR="004744E1" w:rsidRPr="00AA1B62">
              <w:rPr>
                <w:rStyle w:val="Hyperlink"/>
                <w:rFonts w:cstheme="minorHAnsi"/>
              </w:rPr>
              <w:t>(CAS No. 97-63-2)</w:t>
            </w:r>
            <w:r w:rsidR="004744E1">
              <w:rPr>
                <w:webHidden/>
              </w:rPr>
              <w:tab/>
            </w:r>
            <w:r w:rsidR="004744E1">
              <w:rPr>
                <w:webHidden/>
              </w:rPr>
              <w:fldChar w:fldCharType="begin"/>
            </w:r>
            <w:r w:rsidR="004744E1">
              <w:rPr>
                <w:webHidden/>
              </w:rPr>
              <w:instrText xml:space="preserve"> PAGEREF _Toc31227332 \h </w:instrText>
            </w:r>
            <w:r w:rsidR="004744E1">
              <w:rPr>
                <w:webHidden/>
              </w:rPr>
            </w:r>
            <w:r w:rsidR="004744E1">
              <w:rPr>
                <w:webHidden/>
              </w:rPr>
              <w:fldChar w:fldCharType="separate"/>
            </w:r>
            <w:r w:rsidR="004744E1">
              <w:rPr>
                <w:webHidden/>
              </w:rPr>
              <w:t>65</w:t>
            </w:r>
            <w:r w:rsidR="004744E1">
              <w:rPr>
                <w:webHidden/>
              </w:rPr>
              <w:fldChar w:fldCharType="end"/>
            </w:r>
          </w:hyperlink>
        </w:p>
        <w:p w14:paraId="32888B99" w14:textId="29F8E73E" w:rsidR="004744E1" w:rsidRDefault="0097209B">
          <w:pPr>
            <w:pStyle w:val="TOC2"/>
            <w:tabs>
              <w:tab w:val="left" w:pos="880"/>
              <w:tab w:val="right" w:leader="dot" w:pos="10070"/>
            </w:tabs>
            <w:rPr>
              <w:rFonts w:asciiTheme="minorHAnsi" w:eastAsiaTheme="minorEastAsia" w:hAnsiTheme="minorHAnsi"/>
              <w:noProof/>
              <w:szCs w:val="22"/>
            </w:rPr>
          </w:pPr>
          <w:hyperlink w:anchor="_Toc31227333" w:history="1">
            <w:r w:rsidR="004744E1" w:rsidRPr="00AA1B62">
              <w:rPr>
                <w:rStyle w:val="Hyperlink"/>
                <w:noProof/>
              </w:rPr>
              <w:t xml:space="preserve">7.2 </w:t>
            </w:r>
            <w:r w:rsidR="004744E1">
              <w:rPr>
                <w:rFonts w:asciiTheme="minorHAnsi" w:eastAsiaTheme="minorEastAsia" w:hAnsiTheme="minorHAnsi"/>
                <w:noProof/>
                <w:szCs w:val="22"/>
              </w:rPr>
              <w:tab/>
            </w:r>
            <w:r w:rsidR="004744E1" w:rsidRPr="00AA1B62">
              <w:rPr>
                <w:rStyle w:val="Hyperlink"/>
                <w:noProof/>
              </w:rPr>
              <w:t>Non-Chemical alternatives</w:t>
            </w:r>
            <w:r w:rsidR="004744E1">
              <w:rPr>
                <w:noProof/>
                <w:webHidden/>
              </w:rPr>
              <w:tab/>
            </w:r>
            <w:r w:rsidR="004744E1">
              <w:rPr>
                <w:noProof/>
                <w:webHidden/>
              </w:rPr>
              <w:fldChar w:fldCharType="begin"/>
            </w:r>
            <w:r w:rsidR="004744E1">
              <w:rPr>
                <w:noProof/>
                <w:webHidden/>
              </w:rPr>
              <w:instrText xml:space="preserve"> PAGEREF _Toc31227333 \h </w:instrText>
            </w:r>
            <w:r w:rsidR="004744E1">
              <w:rPr>
                <w:noProof/>
                <w:webHidden/>
              </w:rPr>
            </w:r>
            <w:r w:rsidR="004744E1">
              <w:rPr>
                <w:noProof/>
                <w:webHidden/>
              </w:rPr>
              <w:fldChar w:fldCharType="separate"/>
            </w:r>
            <w:r w:rsidR="004744E1">
              <w:rPr>
                <w:noProof/>
                <w:webHidden/>
              </w:rPr>
              <w:t>66</w:t>
            </w:r>
            <w:r w:rsidR="004744E1">
              <w:rPr>
                <w:noProof/>
                <w:webHidden/>
              </w:rPr>
              <w:fldChar w:fldCharType="end"/>
            </w:r>
          </w:hyperlink>
        </w:p>
        <w:p w14:paraId="3B603D0E" w14:textId="1C53E240" w:rsidR="004744E1" w:rsidRDefault="0097209B">
          <w:pPr>
            <w:pStyle w:val="TOC3"/>
            <w:rPr>
              <w:rFonts w:asciiTheme="minorHAnsi" w:eastAsiaTheme="minorEastAsia" w:hAnsiTheme="minorHAnsi" w:cstheme="minorBidi"/>
              <w:b w:val="0"/>
              <w:bCs w:val="0"/>
              <w:color w:val="auto"/>
              <w:szCs w:val="22"/>
            </w:rPr>
          </w:pPr>
          <w:hyperlink w:anchor="_Toc31227334" w:history="1">
            <w:r w:rsidR="004744E1" w:rsidRPr="00AA1B62">
              <w:rPr>
                <w:rStyle w:val="Hyperlink"/>
              </w:rPr>
              <w:t>7.2.1</w:t>
            </w:r>
            <w:r w:rsidR="004744E1">
              <w:rPr>
                <w:rFonts w:asciiTheme="minorHAnsi" w:eastAsiaTheme="minorEastAsia" w:hAnsiTheme="minorHAnsi" w:cstheme="minorBidi"/>
                <w:b w:val="0"/>
                <w:bCs w:val="0"/>
                <w:color w:val="auto"/>
                <w:szCs w:val="22"/>
              </w:rPr>
              <w:tab/>
            </w:r>
            <w:r w:rsidR="004744E1" w:rsidRPr="00AA1B62">
              <w:rPr>
                <w:rStyle w:val="Hyperlink"/>
              </w:rPr>
              <w:t>Discussion of applicability of the non-chemical alternative</w:t>
            </w:r>
            <w:r w:rsidR="004744E1">
              <w:rPr>
                <w:webHidden/>
              </w:rPr>
              <w:tab/>
            </w:r>
            <w:r w:rsidR="004744E1">
              <w:rPr>
                <w:webHidden/>
              </w:rPr>
              <w:fldChar w:fldCharType="begin"/>
            </w:r>
            <w:r w:rsidR="004744E1">
              <w:rPr>
                <w:webHidden/>
              </w:rPr>
              <w:instrText xml:space="preserve"> PAGEREF _Toc31227334 \h </w:instrText>
            </w:r>
            <w:r w:rsidR="004744E1">
              <w:rPr>
                <w:webHidden/>
              </w:rPr>
            </w:r>
            <w:r w:rsidR="004744E1">
              <w:rPr>
                <w:webHidden/>
              </w:rPr>
              <w:fldChar w:fldCharType="separate"/>
            </w:r>
            <w:r w:rsidR="004744E1">
              <w:rPr>
                <w:webHidden/>
              </w:rPr>
              <w:t>66</w:t>
            </w:r>
            <w:r w:rsidR="004744E1">
              <w:rPr>
                <w:webHidden/>
              </w:rPr>
              <w:fldChar w:fldCharType="end"/>
            </w:r>
          </w:hyperlink>
        </w:p>
        <w:p w14:paraId="76131F12" w14:textId="508A0352" w:rsidR="004744E1" w:rsidRDefault="0097209B">
          <w:pPr>
            <w:pStyle w:val="TOC1"/>
            <w:tabs>
              <w:tab w:val="left" w:pos="440"/>
              <w:tab w:val="right" w:leader="dot" w:pos="10070"/>
            </w:tabs>
            <w:rPr>
              <w:rFonts w:asciiTheme="minorHAnsi" w:eastAsiaTheme="minorEastAsia" w:hAnsiTheme="minorHAnsi"/>
              <w:noProof/>
              <w:szCs w:val="22"/>
            </w:rPr>
          </w:pPr>
          <w:hyperlink w:anchor="_Toc31227335" w:history="1">
            <w:r w:rsidR="004744E1" w:rsidRPr="00AA1B62">
              <w:rPr>
                <w:rStyle w:val="Hyperlink"/>
                <w:noProof/>
              </w:rPr>
              <w:t>8</w:t>
            </w:r>
            <w:r w:rsidR="004744E1">
              <w:rPr>
                <w:rFonts w:asciiTheme="minorHAnsi" w:eastAsiaTheme="minorEastAsia" w:hAnsiTheme="minorHAnsi"/>
                <w:noProof/>
                <w:szCs w:val="22"/>
              </w:rPr>
              <w:tab/>
            </w:r>
            <w:r w:rsidR="004744E1" w:rsidRPr="00AA1B62">
              <w:rPr>
                <w:rStyle w:val="Hyperlink"/>
                <w:noProof/>
              </w:rPr>
              <w:t>Other Regulatory Programs</w:t>
            </w:r>
            <w:r w:rsidR="004744E1">
              <w:rPr>
                <w:noProof/>
                <w:webHidden/>
              </w:rPr>
              <w:tab/>
            </w:r>
            <w:r w:rsidR="004744E1">
              <w:rPr>
                <w:noProof/>
                <w:webHidden/>
              </w:rPr>
              <w:fldChar w:fldCharType="begin"/>
            </w:r>
            <w:r w:rsidR="004744E1">
              <w:rPr>
                <w:noProof/>
                <w:webHidden/>
              </w:rPr>
              <w:instrText xml:space="preserve"> PAGEREF _Toc31227335 \h </w:instrText>
            </w:r>
            <w:r w:rsidR="004744E1">
              <w:rPr>
                <w:noProof/>
                <w:webHidden/>
              </w:rPr>
            </w:r>
            <w:r w:rsidR="004744E1">
              <w:rPr>
                <w:noProof/>
                <w:webHidden/>
              </w:rPr>
              <w:fldChar w:fldCharType="separate"/>
            </w:r>
            <w:r w:rsidR="004744E1">
              <w:rPr>
                <w:noProof/>
                <w:webHidden/>
              </w:rPr>
              <w:t>66</w:t>
            </w:r>
            <w:r w:rsidR="004744E1">
              <w:rPr>
                <w:noProof/>
                <w:webHidden/>
              </w:rPr>
              <w:fldChar w:fldCharType="end"/>
            </w:r>
          </w:hyperlink>
        </w:p>
        <w:p w14:paraId="569BDF56" w14:textId="0EB4C249" w:rsidR="004744E1" w:rsidRDefault="0097209B">
          <w:pPr>
            <w:pStyle w:val="TOC2"/>
            <w:tabs>
              <w:tab w:val="left" w:pos="880"/>
              <w:tab w:val="right" w:leader="dot" w:pos="10070"/>
            </w:tabs>
            <w:rPr>
              <w:rFonts w:asciiTheme="minorHAnsi" w:eastAsiaTheme="minorEastAsia" w:hAnsiTheme="minorHAnsi"/>
              <w:noProof/>
              <w:szCs w:val="22"/>
            </w:rPr>
          </w:pPr>
          <w:hyperlink w:anchor="_Toc31227336" w:history="1">
            <w:r w:rsidR="004744E1" w:rsidRPr="00AA1B62">
              <w:rPr>
                <w:rStyle w:val="Hyperlink"/>
                <w:noProof/>
              </w:rPr>
              <w:t>8.1</w:t>
            </w:r>
            <w:r w:rsidR="004744E1">
              <w:rPr>
                <w:rFonts w:asciiTheme="minorHAnsi" w:eastAsiaTheme="minorEastAsia" w:hAnsiTheme="minorHAnsi"/>
                <w:noProof/>
                <w:szCs w:val="22"/>
              </w:rPr>
              <w:tab/>
            </w:r>
            <w:r w:rsidR="004744E1" w:rsidRPr="00AA1B62">
              <w:rPr>
                <w:rStyle w:val="Hyperlink"/>
                <w:noProof/>
              </w:rPr>
              <w:t>U.S. Food and Drug Administration</w:t>
            </w:r>
            <w:r w:rsidR="004744E1">
              <w:rPr>
                <w:noProof/>
                <w:webHidden/>
              </w:rPr>
              <w:tab/>
            </w:r>
            <w:r w:rsidR="004744E1">
              <w:rPr>
                <w:noProof/>
                <w:webHidden/>
              </w:rPr>
              <w:fldChar w:fldCharType="begin"/>
            </w:r>
            <w:r w:rsidR="004744E1">
              <w:rPr>
                <w:noProof/>
                <w:webHidden/>
              </w:rPr>
              <w:instrText xml:space="preserve"> PAGEREF _Toc31227336 \h </w:instrText>
            </w:r>
            <w:r w:rsidR="004744E1">
              <w:rPr>
                <w:noProof/>
                <w:webHidden/>
              </w:rPr>
            </w:r>
            <w:r w:rsidR="004744E1">
              <w:rPr>
                <w:noProof/>
                <w:webHidden/>
              </w:rPr>
              <w:fldChar w:fldCharType="separate"/>
            </w:r>
            <w:r w:rsidR="004744E1">
              <w:rPr>
                <w:noProof/>
                <w:webHidden/>
              </w:rPr>
              <w:t>67</w:t>
            </w:r>
            <w:r w:rsidR="004744E1">
              <w:rPr>
                <w:noProof/>
                <w:webHidden/>
              </w:rPr>
              <w:fldChar w:fldCharType="end"/>
            </w:r>
          </w:hyperlink>
        </w:p>
        <w:p w14:paraId="34D3D25D" w14:textId="651061E1" w:rsidR="004744E1" w:rsidRDefault="0097209B">
          <w:pPr>
            <w:pStyle w:val="TOC3"/>
            <w:rPr>
              <w:rFonts w:asciiTheme="minorHAnsi" w:eastAsiaTheme="minorEastAsia" w:hAnsiTheme="minorHAnsi" w:cstheme="minorBidi"/>
              <w:b w:val="0"/>
              <w:bCs w:val="0"/>
              <w:color w:val="auto"/>
              <w:szCs w:val="22"/>
            </w:rPr>
          </w:pPr>
          <w:hyperlink w:anchor="_Toc31227337" w:history="1">
            <w:r w:rsidR="004744E1" w:rsidRPr="00AA1B62">
              <w:rPr>
                <w:rStyle w:val="Hyperlink"/>
              </w:rPr>
              <w:t>8.1.1</w:t>
            </w:r>
            <w:r w:rsidR="004744E1">
              <w:rPr>
                <w:rFonts w:asciiTheme="minorHAnsi" w:eastAsiaTheme="minorEastAsia" w:hAnsiTheme="minorHAnsi" w:cstheme="minorBidi"/>
                <w:b w:val="0"/>
                <w:bCs w:val="0"/>
                <w:color w:val="auto"/>
                <w:szCs w:val="22"/>
              </w:rPr>
              <w:tab/>
            </w:r>
            <w:r w:rsidR="004744E1" w:rsidRPr="00AA1B62">
              <w:rPr>
                <w:rStyle w:val="Hyperlink"/>
              </w:rPr>
              <w:t>Federal Food, Drug, and Cosmetic Act</w:t>
            </w:r>
            <w:r w:rsidR="004744E1">
              <w:rPr>
                <w:webHidden/>
              </w:rPr>
              <w:tab/>
            </w:r>
            <w:r w:rsidR="004744E1">
              <w:rPr>
                <w:webHidden/>
              </w:rPr>
              <w:fldChar w:fldCharType="begin"/>
            </w:r>
            <w:r w:rsidR="004744E1">
              <w:rPr>
                <w:webHidden/>
              </w:rPr>
              <w:instrText xml:space="preserve"> PAGEREF _Toc31227337 \h </w:instrText>
            </w:r>
            <w:r w:rsidR="004744E1">
              <w:rPr>
                <w:webHidden/>
              </w:rPr>
            </w:r>
            <w:r w:rsidR="004744E1">
              <w:rPr>
                <w:webHidden/>
              </w:rPr>
              <w:fldChar w:fldCharType="separate"/>
            </w:r>
            <w:r w:rsidR="004744E1">
              <w:rPr>
                <w:webHidden/>
              </w:rPr>
              <w:t>67</w:t>
            </w:r>
            <w:r w:rsidR="004744E1">
              <w:rPr>
                <w:webHidden/>
              </w:rPr>
              <w:fldChar w:fldCharType="end"/>
            </w:r>
          </w:hyperlink>
        </w:p>
        <w:p w14:paraId="3D3A17BF" w14:textId="137685C4" w:rsidR="004744E1" w:rsidRDefault="0097209B">
          <w:pPr>
            <w:pStyle w:val="TOC3"/>
            <w:rPr>
              <w:rFonts w:asciiTheme="minorHAnsi" w:eastAsiaTheme="minorEastAsia" w:hAnsiTheme="minorHAnsi" w:cstheme="minorBidi"/>
              <w:b w:val="0"/>
              <w:bCs w:val="0"/>
              <w:color w:val="auto"/>
              <w:szCs w:val="22"/>
            </w:rPr>
          </w:pPr>
          <w:hyperlink w:anchor="_Toc31227338" w:history="1">
            <w:r w:rsidR="004744E1" w:rsidRPr="00AA1B62">
              <w:rPr>
                <w:rStyle w:val="Hyperlink"/>
              </w:rPr>
              <w:t>8.1.2</w:t>
            </w:r>
            <w:r w:rsidR="004744E1">
              <w:rPr>
                <w:rFonts w:asciiTheme="minorHAnsi" w:eastAsiaTheme="minorEastAsia" w:hAnsiTheme="minorHAnsi" w:cstheme="minorBidi"/>
                <w:b w:val="0"/>
                <w:bCs w:val="0"/>
                <w:color w:val="auto"/>
                <w:szCs w:val="22"/>
              </w:rPr>
              <w:tab/>
            </w:r>
            <w:r w:rsidR="004744E1" w:rsidRPr="00AA1B62">
              <w:rPr>
                <w:rStyle w:val="Hyperlink"/>
              </w:rPr>
              <w:t>Fair Packaging and Labeling Act</w:t>
            </w:r>
            <w:r w:rsidR="004744E1">
              <w:rPr>
                <w:webHidden/>
              </w:rPr>
              <w:tab/>
            </w:r>
            <w:r w:rsidR="004744E1">
              <w:rPr>
                <w:webHidden/>
              </w:rPr>
              <w:fldChar w:fldCharType="begin"/>
            </w:r>
            <w:r w:rsidR="004744E1">
              <w:rPr>
                <w:webHidden/>
              </w:rPr>
              <w:instrText xml:space="preserve"> PAGEREF _Toc31227338 \h </w:instrText>
            </w:r>
            <w:r w:rsidR="004744E1">
              <w:rPr>
                <w:webHidden/>
              </w:rPr>
            </w:r>
            <w:r w:rsidR="004744E1">
              <w:rPr>
                <w:webHidden/>
              </w:rPr>
              <w:fldChar w:fldCharType="separate"/>
            </w:r>
            <w:r w:rsidR="004744E1">
              <w:rPr>
                <w:webHidden/>
              </w:rPr>
              <w:t>68</w:t>
            </w:r>
            <w:r w:rsidR="004744E1">
              <w:rPr>
                <w:webHidden/>
              </w:rPr>
              <w:fldChar w:fldCharType="end"/>
            </w:r>
          </w:hyperlink>
        </w:p>
        <w:p w14:paraId="78ADCBAE" w14:textId="46DA0F3A" w:rsidR="004744E1" w:rsidRDefault="0097209B">
          <w:pPr>
            <w:pStyle w:val="TOC2"/>
            <w:tabs>
              <w:tab w:val="left" w:pos="880"/>
              <w:tab w:val="right" w:leader="dot" w:pos="10070"/>
            </w:tabs>
            <w:rPr>
              <w:rFonts w:asciiTheme="minorHAnsi" w:eastAsiaTheme="minorEastAsia" w:hAnsiTheme="minorHAnsi"/>
              <w:noProof/>
              <w:szCs w:val="22"/>
            </w:rPr>
          </w:pPr>
          <w:hyperlink w:anchor="_Toc31227339" w:history="1">
            <w:r w:rsidR="004744E1" w:rsidRPr="00AA1B62">
              <w:rPr>
                <w:rStyle w:val="Hyperlink"/>
                <w:noProof/>
              </w:rPr>
              <w:t xml:space="preserve">8.2 </w:t>
            </w:r>
            <w:r w:rsidR="004744E1">
              <w:rPr>
                <w:rFonts w:asciiTheme="minorHAnsi" w:eastAsiaTheme="minorEastAsia" w:hAnsiTheme="minorHAnsi"/>
                <w:noProof/>
                <w:szCs w:val="22"/>
              </w:rPr>
              <w:tab/>
            </w:r>
            <w:r w:rsidR="004744E1" w:rsidRPr="00AA1B62">
              <w:rPr>
                <w:rStyle w:val="Hyperlink"/>
                <w:noProof/>
              </w:rPr>
              <w:t>U.S. Environmental Protection Agency</w:t>
            </w:r>
            <w:r w:rsidR="004744E1">
              <w:rPr>
                <w:noProof/>
                <w:webHidden/>
              </w:rPr>
              <w:tab/>
            </w:r>
            <w:r w:rsidR="004744E1">
              <w:rPr>
                <w:noProof/>
                <w:webHidden/>
              </w:rPr>
              <w:fldChar w:fldCharType="begin"/>
            </w:r>
            <w:r w:rsidR="004744E1">
              <w:rPr>
                <w:noProof/>
                <w:webHidden/>
              </w:rPr>
              <w:instrText xml:space="preserve"> PAGEREF _Toc31227339 \h </w:instrText>
            </w:r>
            <w:r w:rsidR="004744E1">
              <w:rPr>
                <w:noProof/>
                <w:webHidden/>
              </w:rPr>
            </w:r>
            <w:r w:rsidR="004744E1">
              <w:rPr>
                <w:noProof/>
                <w:webHidden/>
              </w:rPr>
              <w:fldChar w:fldCharType="separate"/>
            </w:r>
            <w:r w:rsidR="004744E1">
              <w:rPr>
                <w:noProof/>
                <w:webHidden/>
              </w:rPr>
              <w:t>68</w:t>
            </w:r>
            <w:r w:rsidR="004744E1">
              <w:rPr>
                <w:noProof/>
                <w:webHidden/>
              </w:rPr>
              <w:fldChar w:fldCharType="end"/>
            </w:r>
          </w:hyperlink>
        </w:p>
        <w:p w14:paraId="3E6BD57C" w14:textId="7E05829C" w:rsidR="004744E1" w:rsidRDefault="0097209B">
          <w:pPr>
            <w:pStyle w:val="TOC2"/>
            <w:tabs>
              <w:tab w:val="left" w:pos="880"/>
              <w:tab w:val="right" w:leader="dot" w:pos="10070"/>
            </w:tabs>
            <w:rPr>
              <w:rFonts w:asciiTheme="minorHAnsi" w:eastAsiaTheme="minorEastAsia" w:hAnsiTheme="minorHAnsi"/>
              <w:noProof/>
              <w:szCs w:val="22"/>
            </w:rPr>
          </w:pPr>
          <w:hyperlink w:anchor="_Toc31227340" w:history="1">
            <w:r w:rsidR="004744E1" w:rsidRPr="00AA1B62">
              <w:rPr>
                <w:rStyle w:val="Hyperlink"/>
                <w:noProof/>
              </w:rPr>
              <w:t xml:space="preserve">8.3 </w:t>
            </w:r>
            <w:r w:rsidR="004744E1">
              <w:rPr>
                <w:rFonts w:asciiTheme="minorHAnsi" w:eastAsiaTheme="minorEastAsia" w:hAnsiTheme="minorHAnsi"/>
                <w:noProof/>
                <w:szCs w:val="22"/>
              </w:rPr>
              <w:tab/>
            </w:r>
            <w:r w:rsidR="004744E1" w:rsidRPr="00AA1B62">
              <w:rPr>
                <w:rStyle w:val="Hyperlink"/>
                <w:noProof/>
              </w:rPr>
              <w:t>California Division of Occupational Safety and Health</w:t>
            </w:r>
            <w:r w:rsidR="004744E1">
              <w:rPr>
                <w:noProof/>
                <w:webHidden/>
              </w:rPr>
              <w:tab/>
            </w:r>
            <w:r w:rsidR="004744E1">
              <w:rPr>
                <w:noProof/>
                <w:webHidden/>
              </w:rPr>
              <w:fldChar w:fldCharType="begin"/>
            </w:r>
            <w:r w:rsidR="004744E1">
              <w:rPr>
                <w:noProof/>
                <w:webHidden/>
              </w:rPr>
              <w:instrText xml:space="preserve"> PAGEREF _Toc31227340 \h </w:instrText>
            </w:r>
            <w:r w:rsidR="004744E1">
              <w:rPr>
                <w:noProof/>
                <w:webHidden/>
              </w:rPr>
            </w:r>
            <w:r w:rsidR="004744E1">
              <w:rPr>
                <w:noProof/>
                <w:webHidden/>
              </w:rPr>
              <w:fldChar w:fldCharType="separate"/>
            </w:r>
            <w:r w:rsidR="004744E1">
              <w:rPr>
                <w:noProof/>
                <w:webHidden/>
              </w:rPr>
              <w:t>68</w:t>
            </w:r>
            <w:r w:rsidR="004744E1">
              <w:rPr>
                <w:noProof/>
                <w:webHidden/>
              </w:rPr>
              <w:fldChar w:fldCharType="end"/>
            </w:r>
          </w:hyperlink>
        </w:p>
        <w:p w14:paraId="49E9D8E1" w14:textId="250E0616" w:rsidR="004744E1" w:rsidRDefault="0097209B">
          <w:pPr>
            <w:pStyle w:val="TOC2"/>
            <w:tabs>
              <w:tab w:val="left" w:pos="880"/>
              <w:tab w:val="right" w:leader="dot" w:pos="10070"/>
            </w:tabs>
            <w:rPr>
              <w:rFonts w:asciiTheme="minorHAnsi" w:eastAsiaTheme="minorEastAsia" w:hAnsiTheme="minorHAnsi"/>
              <w:noProof/>
              <w:szCs w:val="22"/>
            </w:rPr>
          </w:pPr>
          <w:hyperlink w:anchor="_Toc31227341" w:history="1">
            <w:r w:rsidR="004744E1" w:rsidRPr="00AA1B62">
              <w:rPr>
                <w:rStyle w:val="Hyperlink"/>
                <w:rFonts w:ascii="Calibri" w:hAnsi="Calibri"/>
                <w:noProof/>
              </w:rPr>
              <w:t xml:space="preserve">8.4 </w:t>
            </w:r>
            <w:r w:rsidR="004744E1">
              <w:rPr>
                <w:rFonts w:asciiTheme="minorHAnsi" w:eastAsiaTheme="minorEastAsia" w:hAnsiTheme="minorHAnsi"/>
                <w:noProof/>
                <w:szCs w:val="22"/>
              </w:rPr>
              <w:tab/>
            </w:r>
            <w:r w:rsidR="004744E1" w:rsidRPr="00AA1B62">
              <w:rPr>
                <w:rStyle w:val="Hyperlink"/>
                <w:rFonts w:ascii="Calibri" w:hAnsi="Calibri"/>
                <w:noProof/>
              </w:rPr>
              <w:t xml:space="preserve">California </w:t>
            </w:r>
            <w:r w:rsidR="004744E1" w:rsidRPr="00AA1B62">
              <w:rPr>
                <w:rStyle w:val="Hyperlink"/>
                <w:noProof/>
              </w:rPr>
              <w:t>Board of Barbering and Cosmetology</w:t>
            </w:r>
            <w:r w:rsidR="004744E1">
              <w:rPr>
                <w:noProof/>
                <w:webHidden/>
              </w:rPr>
              <w:tab/>
            </w:r>
            <w:r w:rsidR="004744E1">
              <w:rPr>
                <w:noProof/>
                <w:webHidden/>
              </w:rPr>
              <w:fldChar w:fldCharType="begin"/>
            </w:r>
            <w:r w:rsidR="004744E1">
              <w:rPr>
                <w:noProof/>
                <w:webHidden/>
              </w:rPr>
              <w:instrText xml:space="preserve"> PAGEREF _Toc31227341 \h </w:instrText>
            </w:r>
            <w:r w:rsidR="004744E1">
              <w:rPr>
                <w:noProof/>
                <w:webHidden/>
              </w:rPr>
            </w:r>
            <w:r w:rsidR="004744E1">
              <w:rPr>
                <w:noProof/>
                <w:webHidden/>
              </w:rPr>
              <w:fldChar w:fldCharType="separate"/>
            </w:r>
            <w:r w:rsidR="004744E1">
              <w:rPr>
                <w:noProof/>
                <w:webHidden/>
              </w:rPr>
              <w:t>69</w:t>
            </w:r>
            <w:r w:rsidR="004744E1">
              <w:rPr>
                <w:noProof/>
                <w:webHidden/>
              </w:rPr>
              <w:fldChar w:fldCharType="end"/>
            </w:r>
          </w:hyperlink>
        </w:p>
        <w:p w14:paraId="2B31F99F" w14:textId="70FC2512" w:rsidR="004744E1" w:rsidRDefault="0097209B">
          <w:pPr>
            <w:pStyle w:val="TOC2"/>
            <w:tabs>
              <w:tab w:val="left" w:pos="880"/>
              <w:tab w:val="right" w:leader="dot" w:pos="10070"/>
            </w:tabs>
            <w:rPr>
              <w:rFonts w:asciiTheme="minorHAnsi" w:eastAsiaTheme="minorEastAsia" w:hAnsiTheme="minorHAnsi"/>
              <w:noProof/>
              <w:szCs w:val="22"/>
            </w:rPr>
          </w:pPr>
          <w:hyperlink w:anchor="_Toc31227342" w:history="1">
            <w:r w:rsidR="004744E1" w:rsidRPr="00AA1B62">
              <w:rPr>
                <w:rStyle w:val="Hyperlink"/>
                <w:noProof/>
              </w:rPr>
              <w:t xml:space="preserve">8.5 </w:t>
            </w:r>
            <w:r w:rsidR="004744E1">
              <w:rPr>
                <w:rFonts w:asciiTheme="minorHAnsi" w:eastAsiaTheme="minorEastAsia" w:hAnsiTheme="minorHAnsi"/>
                <w:noProof/>
                <w:szCs w:val="22"/>
              </w:rPr>
              <w:tab/>
            </w:r>
            <w:r w:rsidR="004744E1" w:rsidRPr="00AA1B62">
              <w:rPr>
                <w:rStyle w:val="Hyperlink"/>
                <w:noProof/>
              </w:rPr>
              <w:t>California Air Resources Board</w:t>
            </w:r>
            <w:r w:rsidR="004744E1">
              <w:rPr>
                <w:noProof/>
                <w:webHidden/>
              </w:rPr>
              <w:tab/>
            </w:r>
            <w:r w:rsidR="004744E1">
              <w:rPr>
                <w:noProof/>
                <w:webHidden/>
              </w:rPr>
              <w:fldChar w:fldCharType="begin"/>
            </w:r>
            <w:r w:rsidR="004744E1">
              <w:rPr>
                <w:noProof/>
                <w:webHidden/>
              </w:rPr>
              <w:instrText xml:space="preserve"> PAGEREF _Toc31227342 \h </w:instrText>
            </w:r>
            <w:r w:rsidR="004744E1">
              <w:rPr>
                <w:noProof/>
                <w:webHidden/>
              </w:rPr>
            </w:r>
            <w:r w:rsidR="004744E1">
              <w:rPr>
                <w:noProof/>
                <w:webHidden/>
              </w:rPr>
              <w:fldChar w:fldCharType="separate"/>
            </w:r>
            <w:r w:rsidR="004744E1">
              <w:rPr>
                <w:noProof/>
                <w:webHidden/>
              </w:rPr>
              <w:t>70</w:t>
            </w:r>
            <w:r w:rsidR="004744E1">
              <w:rPr>
                <w:noProof/>
                <w:webHidden/>
              </w:rPr>
              <w:fldChar w:fldCharType="end"/>
            </w:r>
          </w:hyperlink>
        </w:p>
        <w:p w14:paraId="3741FFFC" w14:textId="4CB9760D" w:rsidR="004744E1" w:rsidRDefault="0097209B">
          <w:pPr>
            <w:pStyle w:val="TOC2"/>
            <w:tabs>
              <w:tab w:val="left" w:pos="880"/>
              <w:tab w:val="right" w:leader="dot" w:pos="10070"/>
            </w:tabs>
            <w:rPr>
              <w:rFonts w:asciiTheme="minorHAnsi" w:eastAsiaTheme="minorEastAsia" w:hAnsiTheme="minorHAnsi"/>
              <w:noProof/>
              <w:szCs w:val="22"/>
            </w:rPr>
          </w:pPr>
          <w:hyperlink w:anchor="_Toc31227343" w:history="1">
            <w:r w:rsidR="004744E1" w:rsidRPr="00AA1B62">
              <w:rPr>
                <w:rStyle w:val="Hyperlink"/>
                <w:noProof/>
              </w:rPr>
              <w:t xml:space="preserve">8.6 </w:t>
            </w:r>
            <w:r w:rsidR="004744E1">
              <w:rPr>
                <w:rFonts w:asciiTheme="minorHAnsi" w:eastAsiaTheme="minorEastAsia" w:hAnsiTheme="minorHAnsi"/>
                <w:noProof/>
                <w:szCs w:val="22"/>
              </w:rPr>
              <w:tab/>
            </w:r>
            <w:r w:rsidR="004744E1" w:rsidRPr="00AA1B62">
              <w:rPr>
                <w:rStyle w:val="Hyperlink"/>
                <w:noProof/>
              </w:rPr>
              <w:t>Other States</w:t>
            </w:r>
            <w:r w:rsidR="004744E1">
              <w:rPr>
                <w:noProof/>
                <w:webHidden/>
              </w:rPr>
              <w:tab/>
            </w:r>
            <w:r w:rsidR="004744E1">
              <w:rPr>
                <w:noProof/>
                <w:webHidden/>
              </w:rPr>
              <w:fldChar w:fldCharType="begin"/>
            </w:r>
            <w:r w:rsidR="004744E1">
              <w:rPr>
                <w:noProof/>
                <w:webHidden/>
              </w:rPr>
              <w:instrText xml:space="preserve"> PAGEREF _Toc31227343 \h </w:instrText>
            </w:r>
            <w:r w:rsidR="004744E1">
              <w:rPr>
                <w:noProof/>
                <w:webHidden/>
              </w:rPr>
            </w:r>
            <w:r w:rsidR="004744E1">
              <w:rPr>
                <w:noProof/>
                <w:webHidden/>
              </w:rPr>
              <w:fldChar w:fldCharType="separate"/>
            </w:r>
            <w:r w:rsidR="004744E1">
              <w:rPr>
                <w:noProof/>
                <w:webHidden/>
              </w:rPr>
              <w:t>70</w:t>
            </w:r>
            <w:r w:rsidR="004744E1">
              <w:rPr>
                <w:noProof/>
                <w:webHidden/>
              </w:rPr>
              <w:fldChar w:fldCharType="end"/>
            </w:r>
          </w:hyperlink>
        </w:p>
        <w:p w14:paraId="7A063B5D" w14:textId="74B650C8" w:rsidR="004744E1" w:rsidRDefault="0097209B">
          <w:pPr>
            <w:pStyle w:val="TOC1"/>
            <w:tabs>
              <w:tab w:val="right" w:leader="dot" w:pos="10070"/>
            </w:tabs>
            <w:rPr>
              <w:rFonts w:asciiTheme="minorHAnsi" w:eastAsiaTheme="minorEastAsia" w:hAnsiTheme="minorHAnsi"/>
              <w:noProof/>
              <w:szCs w:val="22"/>
            </w:rPr>
          </w:pPr>
          <w:hyperlink w:anchor="_Toc31227344" w:history="1">
            <w:r w:rsidR="004744E1" w:rsidRPr="00AA1B62">
              <w:rPr>
                <w:rStyle w:val="Hyperlink"/>
                <w:noProof/>
              </w:rPr>
              <w:t>Acronyms and Abbreviations</w:t>
            </w:r>
            <w:r w:rsidR="004744E1">
              <w:rPr>
                <w:noProof/>
                <w:webHidden/>
              </w:rPr>
              <w:tab/>
            </w:r>
            <w:r w:rsidR="004744E1">
              <w:rPr>
                <w:noProof/>
                <w:webHidden/>
              </w:rPr>
              <w:fldChar w:fldCharType="begin"/>
            </w:r>
            <w:r w:rsidR="004744E1">
              <w:rPr>
                <w:noProof/>
                <w:webHidden/>
              </w:rPr>
              <w:instrText xml:space="preserve"> PAGEREF _Toc31227344 \h </w:instrText>
            </w:r>
            <w:r w:rsidR="004744E1">
              <w:rPr>
                <w:noProof/>
                <w:webHidden/>
              </w:rPr>
            </w:r>
            <w:r w:rsidR="004744E1">
              <w:rPr>
                <w:noProof/>
                <w:webHidden/>
              </w:rPr>
              <w:fldChar w:fldCharType="separate"/>
            </w:r>
            <w:r w:rsidR="004744E1">
              <w:rPr>
                <w:noProof/>
                <w:webHidden/>
              </w:rPr>
              <w:t>71</w:t>
            </w:r>
            <w:r w:rsidR="004744E1">
              <w:rPr>
                <w:noProof/>
                <w:webHidden/>
              </w:rPr>
              <w:fldChar w:fldCharType="end"/>
            </w:r>
          </w:hyperlink>
        </w:p>
        <w:p w14:paraId="5C20504D" w14:textId="56453165" w:rsidR="004744E1" w:rsidRDefault="0097209B">
          <w:pPr>
            <w:pStyle w:val="TOC1"/>
            <w:tabs>
              <w:tab w:val="right" w:leader="dot" w:pos="10070"/>
            </w:tabs>
            <w:rPr>
              <w:rFonts w:asciiTheme="minorHAnsi" w:eastAsiaTheme="minorEastAsia" w:hAnsiTheme="minorHAnsi"/>
              <w:noProof/>
              <w:szCs w:val="22"/>
            </w:rPr>
          </w:pPr>
          <w:hyperlink w:anchor="_Toc31227345" w:history="1">
            <w:r w:rsidR="004744E1" w:rsidRPr="00AA1B62">
              <w:rPr>
                <w:rStyle w:val="Hyperlink"/>
                <w:rFonts w:ascii="Calibri" w:eastAsiaTheme="majorEastAsia" w:hAnsi="Calibri" w:cstheme="majorBidi"/>
                <w:b/>
                <w:bCs/>
                <w:noProof/>
              </w:rPr>
              <w:t>References</w:t>
            </w:r>
            <w:r w:rsidR="004744E1">
              <w:rPr>
                <w:noProof/>
                <w:webHidden/>
              </w:rPr>
              <w:tab/>
            </w:r>
            <w:r w:rsidR="004744E1">
              <w:rPr>
                <w:noProof/>
                <w:webHidden/>
              </w:rPr>
              <w:fldChar w:fldCharType="begin"/>
            </w:r>
            <w:r w:rsidR="004744E1">
              <w:rPr>
                <w:noProof/>
                <w:webHidden/>
              </w:rPr>
              <w:instrText xml:space="preserve"> PAGEREF _Toc31227345 \h </w:instrText>
            </w:r>
            <w:r w:rsidR="004744E1">
              <w:rPr>
                <w:noProof/>
                <w:webHidden/>
              </w:rPr>
            </w:r>
            <w:r w:rsidR="004744E1">
              <w:rPr>
                <w:noProof/>
                <w:webHidden/>
              </w:rPr>
              <w:fldChar w:fldCharType="separate"/>
            </w:r>
            <w:r w:rsidR="004744E1">
              <w:rPr>
                <w:noProof/>
                <w:webHidden/>
              </w:rPr>
              <w:t>74</w:t>
            </w:r>
            <w:r w:rsidR="004744E1">
              <w:rPr>
                <w:noProof/>
                <w:webHidden/>
              </w:rPr>
              <w:fldChar w:fldCharType="end"/>
            </w:r>
          </w:hyperlink>
        </w:p>
        <w:p w14:paraId="5EB57B01" w14:textId="74646372" w:rsidR="004744E1" w:rsidRDefault="0097209B">
          <w:pPr>
            <w:pStyle w:val="TOC1"/>
            <w:tabs>
              <w:tab w:val="right" w:leader="dot" w:pos="10070"/>
            </w:tabs>
            <w:rPr>
              <w:rFonts w:asciiTheme="minorHAnsi" w:eastAsiaTheme="minorEastAsia" w:hAnsiTheme="minorHAnsi"/>
              <w:noProof/>
              <w:szCs w:val="22"/>
            </w:rPr>
          </w:pPr>
          <w:hyperlink w:anchor="_Toc31227346" w:history="1">
            <w:r w:rsidR="004744E1" w:rsidRPr="00AA1B62">
              <w:rPr>
                <w:rStyle w:val="Hyperlink"/>
                <w:noProof/>
              </w:rPr>
              <w:t>Appendix 1 - Report Preparation</w:t>
            </w:r>
            <w:r w:rsidR="004744E1">
              <w:rPr>
                <w:noProof/>
                <w:webHidden/>
              </w:rPr>
              <w:tab/>
            </w:r>
            <w:r w:rsidR="004744E1">
              <w:rPr>
                <w:noProof/>
                <w:webHidden/>
              </w:rPr>
              <w:fldChar w:fldCharType="begin"/>
            </w:r>
            <w:r w:rsidR="004744E1">
              <w:rPr>
                <w:noProof/>
                <w:webHidden/>
              </w:rPr>
              <w:instrText xml:space="preserve"> PAGEREF _Toc31227346 \h </w:instrText>
            </w:r>
            <w:r w:rsidR="004744E1">
              <w:rPr>
                <w:noProof/>
                <w:webHidden/>
              </w:rPr>
            </w:r>
            <w:r w:rsidR="004744E1">
              <w:rPr>
                <w:noProof/>
                <w:webHidden/>
              </w:rPr>
              <w:fldChar w:fldCharType="separate"/>
            </w:r>
            <w:r w:rsidR="004744E1">
              <w:rPr>
                <w:noProof/>
                <w:webHidden/>
              </w:rPr>
              <w:t>88</w:t>
            </w:r>
            <w:r w:rsidR="004744E1">
              <w:rPr>
                <w:noProof/>
                <w:webHidden/>
              </w:rPr>
              <w:fldChar w:fldCharType="end"/>
            </w:r>
          </w:hyperlink>
        </w:p>
        <w:p w14:paraId="733CB7D1" w14:textId="77BF9C7F" w:rsidR="004744E1" w:rsidRDefault="0097209B">
          <w:pPr>
            <w:pStyle w:val="TOC1"/>
            <w:tabs>
              <w:tab w:val="right" w:leader="dot" w:pos="10070"/>
            </w:tabs>
            <w:rPr>
              <w:rFonts w:asciiTheme="minorHAnsi" w:eastAsiaTheme="minorEastAsia" w:hAnsiTheme="minorHAnsi"/>
              <w:noProof/>
              <w:szCs w:val="22"/>
            </w:rPr>
          </w:pPr>
          <w:hyperlink w:anchor="_Toc31227347" w:history="1">
            <w:r w:rsidR="004744E1" w:rsidRPr="00AA1B62">
              <w:rPr>
                <w:rStyle w:val="Hyperlink"/>
                <w:noProof/>
              </w:rPr>
              <w:t>Appendix 2 - U.S. States Which Have Banned MMA in Professional Cosmetics</w:t>
            </w:r>
            <w:r w:rsidR="004744E1">
              <w:rPr>
                <w:noProof/>
                <w:webHidden/>
              </w:rPr>
              <w:tab/>
            </w:r>
            <w:r w:rsidR="004744E1">
              <w:rPr>
                <w:noProof/>
                <w:webHidden/>
              </w:rPr>
              <w:fldChar w:fldCharType="begin"/>
            </w:r>
            <w:r w:rsidR="004744E1">
              <w:rPr>
                <w:noProof/>
                <w:webHidden/>
              </w:rPr>
              <w:instrText xml:space="preserve"> PAGEREF _Toc31227347 \h </w:instrText>
            </w:r>
            <w:r w:rsidR="004744E1">
              <w:rPr>
                <w:noProof/>
                <w:webHidden/>
              </w:rPr>
            </w:r>
            <w:r w:rsidR="004744E1">
              <w:rPr>
                <w:noProof/>
                <w:webHidden/>
              </w:rPr>
              <w:fldChar w:fldCharType="separate"/>
            </w:r>
            <w:r w:rsidR="004744E1">
              <w:rPr>
                <w:noProof/>
                <w:webHidden/>
              </w:rPr>
              <w:t>89</w:t>
            </w:r>
            <w:r w:rsidR="004744E1">
              <w:rPr>
                <w:noProof/>
                <w:webHidden/>
              </w:rPr>
              <w:fldChar w:fldCharType="end"/>
            </w:r>
          </w:hyperlink>
        </w:p>
        <w:p w14:paraId="2BB3B598" w14:textId="2D142B46" w:rsidR="00F01FBD" w:rsidRDefault="00F01FBD" w:rsidP="00F01FBD">
          <w:pPr>
            <w:rPr>
              <w:rFonts w:ascii="Calibri" w:hAnsi="Calibri" w:cs="Calibri"/>
            </w:rPr>
          </w:pPr>
          <w:r w:rsidRPr="00F821A7">
            <w:rPr>
              <w:rFonts w:ascii="Calibri" w:hAnsi="Calibri" w:cs="Calibri"/>
            </w:rPr>
            <w:fldChar w:fldCharType="end"/>
          </w:r>
        </w:p>
      </w:sdtContent>
    </w:sdt>
    <w:bookmarkEnd w:id="5" w:displacedByCustomXml="prev"/>
    <w:p w14:paraId="3041D1FE" w14:textId="7137D5DE" w:rsidR="00826F9A" w:rsidRPr="008E3895" w:rsidRDefault="009730A5" w:rsidP="00826F9A">
      <w:pPr>
        <w:pStyle w:val="Heading1"/>
        <w:numPr>
          <w:ilvl w:val="0"/>
          <w:numId w:val="0"/>
        </w:numPr>
        <w:ind w:left="360" w:hanging="360"/>
      </w:pPr>
      <w:r>
        <w:br w:type="page"/>
      </w:r>
      <w:bookmarkStart w:id="7" w:name="_Toc522876431"/>
      <w:bookmarkStart w:id="8" w:name="_Toc523818337"/>
      <w:bookmarkStart w:id="9" w:name="_Toc31227287"/>
      <w:bookmarkStart w:id="10" w:name="_Toc505690867"/>
      <w:bookmarkStart w:id="11" w:name="_Toc519076590"/>
      <w:bookmarkStart w:id="12" w:name="_Toc520811662"/>
      <w:bookmarkEnd w:id="3"/>
      <w:bookmarkEnd w:id="6"/>
      <w:r w:rsidR="00826F9A">
        <w:lastRenderedPageBreak/>
        <w:t>About This Profile</w:t>
      </w:r>
      <w:bookmarkEnd w:id="7"/>
      <w:bookmarkEnd w:id="8"/>
      <w:bookmarkEnd w:id="9"/>
    </w:p>
    <w:p w14:paraId="1B2FA439" w14:textId="6C989EE7" w:rsidR="00674B66" w:rsidRPr="004E1EF3" w:rsidRDefault="00674B66" w:rsidP="00674B66">
      <w:pPr>
        <w:rPr>
          <w:sz w:val="24"/>
          <w:szCs w:val="24"/>
        </w:rPr>
      </w:pPr>
      <w:bookmarkStart w:id="13" w:name="_Toc505669548"/>
      <w:r w:rsidRPr="004E1EF3">
        <w:rPr>
          <w:sz w:val="24"/>
          <w:szCs w:val="24"/>
        </w:rPr>
        <w:t xml:space="preserve">The Department of Toxic Substances Control (DTSC) identifies product-chemical combinations for consideration as Priority Products in accordance with the process identified in Article 3 of </w:t>
      </w:r>
      <w:r w:rsidRPr="004E1EF3">
        <w:rPr>
          <w:rFonts w:cs="Cambria"/>
          <w:color w:val="221E1F"/>
          <w:sz w:val="24"/>
          <w:szCs w:val="24"/>
        </w:rPr>
        <w:t>the Safer Consumer Products (SCP) regulations.</w:t>
      </w:r>
      <w:r w:rsidRPr="004E1EF3">
        <w:rPr>
          <w:rStyle w:val="FootnoteReference"/>
          <w:rFonts w:cs="Cambria"/>
          <w:color w:val="221E1F"/>
          <w:sz w:val="24"/>
          <w:szCs w:val="24"/>
        </w:rPr>
        <w:footnoteReference w:id="2"/>
      </w:r>
      <w:r w:rsidRPr="004E1EF3">
        <w:rPr>
          <w:rFonts w:cs="Cambria"/>
          <w:color w:val="221E1F"/>
          <w:sz w:val="24"/>
          <w:szCs w:val="24"/>
        </w:rPr>
        <w:t xml:space="preserve"> </w:t>
      </w:r>
      <w:r w:rsidRPr="004E1EF3">
        <w:rPr>
          <w:sz w:val="24"/>
          <w:szCs w:val="24"/>
        </w:rPr>
        <w:t xml:space="preserve">DTSC </w:t>
      </w:r>
      <w:r w:rsidRPr="004E1EF3">
        <w:rPr>
          <w:color w:val="auto"/>
          <w:sz w:val="24"/>
          <w:szCs w:val="24"/>
        </w:rPr>
        <w:t xml:space="preserve">finds </w:t>
      </w:r>
      <w:r w:rsidR="00A76F8B" w:rsidRPr="004E1EF3">
        <w:rPr>
          <w:color w:val="auto"/>
          <w:sz w:val="24"/>
          <w:szCs w:val="24"/>
        </w:rPr>
        <w:t>methyl methacrylate (MMA) in nail products</w:t>
      </w:r>
      <w:r w:rsidRPr="004E1EF3">
        <w:rPr>
          <w:color w:val="FF0000"/>
          <w:sz w:val="24"/>
          <w:szCs w:val="24"/>
        </w:rPr>
        <w:t xml:space="preserve"> </w:t>
      </w:r>
      <w:r w:rsidRPr="004E1EF3">
        <w:rPr>
          <w:sz w:val="24"/>
          <w:szCs w:val="24"/>
        </w:rPr>
        <w:t>meets the key prioritization criteria</w:t>
      </w:r>
      <w:r w:rsidRPr="004E1EF3">
        <w:rPr>
          <w:rStyle w:val="FootnoteReference"/>
          <w:sz w:val="24"/>
          <w:szCs w:val="24"/>
        </w:rPr>
        <w:footnoteReference w:id="3"/>
      </w:r>
      <w:r w:rsidRPr="004E1EF3">
        <w:rPr>
          <w:sz w:val="24"/>
          <w:szCs w:val="24"/>
        </w:rPr>
        <w:t xml:space="preserve"> for listing a Priority Product:</w:t>
      </w:r>
    </w:p>
    <w:p w14:paraId="0DBBD5B5" w14:textId="77777777" w:rsidR="00674B66" w:rsidRPr="004E1EF3" w:rsidRDefault="00674B66" w:rsidP="00674B66">
      <w:pPr>
        <w:rPr>
          <w:rFonts w:cs="Cambria"/>
          <w:color w:val="auto"/>
          <w:sz w:val="24"/>
          <w:szCs w:val="24"/>
        </w:rPr>
      </w:pPr>
      <w:r w:rsidRPr="004E1EF3">
        <w:rPr>
          <w:rFonts w:cs="Cambria"/>
          <w:color w:val="auto"/>
          <w:sz w:val="24"/>
          <w:szCs w:val="24"/>
        </w:rPr>
        <w:t>(1) There must be potential public and/or aquatic, avian, or terrestrial animal or plant organism exposure to the Candidate Chemical(s) in the product; and</w:t>
      </w:r>
    </w:p>
    <w:p w14:paraId="4803AA4F" w14:textId="77777777" w:rsidR="009C3A52" w:rsidRDefault="00674B66" w:rsidP="00674B66">
      <w:pPr>
        <w:rPr>
          <w:rFonts w:cs="Arial"/>
          <w:noProof/>
          <w:color w:val="auto"/>
          <w:sz w:val="24"/>
          <w:szCs w:val="24"/>
        </w:rPr>
      </w:pPr>
      <w:r w:rsidRPr="004E1EF3">
        <w:rPr>
          <w:rFonts w:cs="Cambria"/>
          <w:color w:val="auto"/>
          <w:sz w:val="24"/>
          <w:szCs w:val="24"/>
        </w:rPr>
        <w:t>(2) There must be the potential for one or more exposures to contribute to or cause significant or widespread adverse impacts.</w:t>
      </w:r>
      <w:r w:rsidR="007B64DC" w:rsidRPr="004E1EF3">
        <w:rPr>
          <w:rFonts w:cs="Arial"/>
          <w:noProof/>
          <w:color w:val="auto"/>
          <w:sz w:val="24"/>
          <w:szCs w:val="24"/>
        </w:rPr>
        <w:t xml:space="preserve"> </w:t>
      </w:r>
    </w:p>
    <w:p w14:paraId="59BE5FAD" w14:textId="1E15DE73" w:rsidR="00674B66" w:rsidRPr="004E1EF3" w:rsidRDefault="007B64DC" w:rsidP="00674B66">
      <w:pPr>
        <w:rPr>
          <w:color w:val="auto"/>
          <w:sz w:val="24"/>
          <w:szCs w:val="24"/>
        </w:rPr>
      </w:pPr>
      <w:r w:rsidRPr="004E1EF3">
        <w:rPr>
          <w:rFonts w:cs="Arial"/>
          <w:noProof/>
          <w:color w:val="auto"/>
          <w:sz w:val="24"/>
          <w:szCs w:val="24"/>
        </w:rPr>
        <mc:AlternateContent>
          <mc:Choice Requires="wps">
            <w:drawing>
              <wp:inline distT="0" distB="0" distL="0" distR="0" wp14:anchorId="49C5ABCC" wp14:editId="6FE43FA2">
                <wp:extent cx="6270171" cy="2429050"/>
                <wp:effectExtent l="0" t="0" r="0" b="9525"/>
                <wp:docPr id="24" name="Text Box 2" descr="Candidate Chemical: A chemical that exhibits a hazard trait and is listed on one or more authoritative lists in the SCP regulations&#10;Product-Chemical Profile: A report generated by DTSC to explain its determination that a proposed Priority Product meets the SCP regulatory criteria for potential significant or widespread adverse impacts to humans or the environment&#10;Priority Product: A product-chemical combination as identified in regulation by DTSC that has the potential to contribute to significant or widespread adverse impacts to humans or the environm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0171" cy="2429050"/>
                        </a:xfrm>
                        <a:prstGeom prst="rect">
                          <a:avLst/>
                        </a:prstGeom>
                        <a:solidFill>
                          <a:schemeClr val="bg2">
                            <a:lumMod val="20000"/>
                            <a:lumOff val="80000"/>
                          </a:schemeClr>
                        </a:solidFill>
                        <a:ln w="9525">
                          <a:noFill/>
                          <a:miter lim="800000"/>
                          <a:headEnd/>
                          <a:tailEnd/>
                        </a:ln>
                      </wps:spPr>
                      <wps:txbx>
                        <w:txbxContent>
                          <w:p w14:paraId="6CDE4BDB" w14:textId="77777777" w:rsidR="00846AAF" w:rsidRPr="00122105" w:rsidRDefault="00846AAF" w:rsidP="00021D00">
                            <w:pPr>
                              <w:pStyle w:val="Pullquote"/>
                              <w:rPr>
                                <w:rStyle w:val="IntenseEmphasis"/>
                                <w:b w:val="0"/>
                                <w:bCs w:val="0"/>
                                <w:i w:val="0"/>
                                <w:iCs w:val="0"/>
                                <w:sz w:val="26"/>
                              </w:rPr>
                            </w:pPr>
                            <w:r w:rsidRPr="00122105">
                              <w:rPr>
                                <w:rStyle w:val="IntenseEmphasis"/>
                                <w:i w:val="0"/>
                                <w:sz w:val="26"/>
                              </w:rPr>
                              <w:t xml:space="preserve">Candidate Chemical: </w:t>
                            </w:r>
                            <w:r w:rsidRPr="00122105">
                              <w:rPr>
                                <w:rStyle w:val="IntenseEmphasis"/>
                                <w:b w:val="0"/>
                                <w:i w:val="0"/>
                                <w:sz w:val="26"/>
                              </w:rPr>
                              <w:t>A chemical that exhibits a hazard trait and is listed on one or more authoritative lists in the SCP regulations</w:t>
                            </w:r>
                          </w:p>
                          <w:p w14:paraId="271110FD" w14:textId="77777777" w:rsidR="00846AAF" w:rsidRPr="00122105" w:rsidRDefault="00846AAF" w:rsidP="00021D00">
                            <w:pPr>
                              <w:pStyle w:val="Pullquote"/>
                              <w:rPr>
                                <w:rStyle w:val="IntenseEmphasis"/>
                                <w:b w:val="0"/>
                                <w:i w:val="0"/>
                                <w:sz w:val="26"/>
                              </w:rPr>
                            </w:pPr>
                            <w:r w:rsidRPr="00122105">
                              <w:rPr>
                                <w:rStyle w:val="IntenseEmphasis"/>
                                <w:i w:val="0"/>
                                <w:sz w:val="26"/>
                              </w:rPr>
                              <w:t xml:space="preserve">Product-Chemical Profile: </w:t>
                            </w:r>
                            <w:r w:rsidRPr="00122105">
                              <w:rPr>
                                <w:rStyle w:val="IntenseEmphasis"/>
                                <w:b w:val="0"/>
                                <w:i w:val="0"/>
                                <w:sz w:val="26"/>
                              </w:rPr>
                              <w:t>A report generated by DTSC to explain its determination that a proposed Priority Product meets the SCP regulatory criteria for potential significant or widespread adverse impacts to humans or the environment</w:t>
                            </w:r>
                          </w:p>
                          <w:p w14:paraId="54C57A46" w14:textId="77777777" w:rsidR="00846AAF" w:rsidRPr="00122105" w:rsidRDefault="00846AAF" w:rsidP="007B64DC">
                            <w:pPr>
                              <w:pStyle w:val="Pullquote"/>
                              <w:rPr>
                                <w:rStyle w:val="IntenseEmphasis"/>
                                <w:b w:val="0"/>
                                <w:bCs w:val="0"/>
                                <w:i w:val="0"/>
                                <w:iCs w:val="0"/>
                                <w:sz w:val="26"/>
                              </w:rPr>
                            </w:pPr>
                            <w:r w:rsidRPr="00122105">
                              <w:rPr>
                                <w:rStyle w:val="IntenseEmphasis"/>
                                <w:i w:val="0"/>
                                <w:sz w:val="26"/>
                              </w:rPr>
                              <w:t xml:space="preserve">Priority Product: </w:t>
                            </w:r>
                            <w:r w:rsidRPr="00122105">
                              <w:rPr>
                                <w:rStyle w:val="IntenseEmphasis"/>
                                <w:b w:val="0"/>
                                <w:i w:val="0"/>
                                <w:sz w:val="26"/>
                              </w:rPr>
                              <w:t>A product-chemical combination as identified in regulation by DTSC that has the potential to contribute to significant or widespread adverse impacts to humans or the environment</w:t>
                            </w:r>
                          </w:p>
                        </w:txbxContent>
                      </wps:txbx>
                      <wps:bodyPr rot="0" vert="horz" wrap="square" lIns="91440" tIns="45720" rIns="91440" bIns="45720" anchor="t" anchorCtr="0">
                        <a:noAutofit/>
                      </wps:bodyPr>
                    </wps:wsp>
                  </a:graphicData>
                </a:graphic>
              </wp:inline>
            </w:drawing>
          </mc:Choice>
          <mc:Fallback>
            <w:pict>
              <v:shapetype w14:anchorId="49C5ABCC" id="_x0000_t202" coordsize="21600,21600" o:spt="202" path="m,l,21600r21600,l21600,xe">
                <v:stroke joinstyle="miter"/>
                <v:path gradientshapeok="t" o:connecttype="rect"/>
              </v:shapetype>
              <v:shape id="Text Box 2" o:spid="_x0000_s1026" type="#_x0000_t202" alt="Candidate Chemical: A chemical that exhibits a hazard trait and is listed on one or more authoritative lists in the SCP regulations&#10;Product-Chemical Profile: A report generated by DTSC to explain its determination that a proposed Priority Product meets the SCP regulatory criteria for potential significant or widespread adverse impacts to humans or the environment&#10;Priority Product: A product-chemical combination as identified in regulation by DTSC that has the potential to contribute to significant or widespread adverse impacts to humans or the environment" style="width:493.7pt;height:19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" fillcolor="#ddf3f9 [670]" stroked="f">
                <v:textbox>
                  <w:txbxContent>
                    <w:p w14:paraId="6CDE4BDB" w14:textId="77777777" w:rsidR="00846AAF" w:rsidRPr="00122105" w:rsidRDefault="00846AAF" w:rsidP="00021D00">
                      <w:pPr>
                        <w:pStyle w:val="Pullquote"/>
                        <w:rPr>
                          <w:rStyle w:val="IntenseEmphasis"/>
                          <w:b w:val="0"/>
                          <w:bCs w:val="0"/>
                          <w:i w:val="0"/>
                          <w:iCs w:val="0"/>
                          <w:sz w:val="26"/>
                        </w:rPr>
                      </w:pPr>
                      <w:r w:rsidRPr="00122105">
                        <w:rPr>
                          <w:rStyle w:val="IntenseEmphasis"/>
                          <w:i w:val="0"/>
                          <w:sz w:val="26"/>
                        </w:rPr>
                        <w:t xml:space="preserve">Candidate Chemical: </w:t>
                      </w:r>
                      <w:r w:rsidRPr="00122105">
                        <w:rPr>
                          <w:rStyle w:val="IntenseEmphasis"/>
                          <w:b w:val="0"/>
                          <w:i w:val="0"/>
                          <w:sz w:val="26"/>
                        </w:rPr>
                        <w:t>A chemical that exhibits a hazard trait and is listed on one or more authoritative lists in the SCP regulations</w:t>
                      </w:r>
                    </w:p>
                    <w:p w14:paraId="271110FD" w14:textId="77777777" w:rsidR="00846AAF" w:rsidRPr="00122105" w:rsidRDefault="00846AAF" w:rsidP="00021D00">
                      <w:pPr>
                        <w:pStyle w:val="Pullquote"/>
                        <w:rPr>
                          <w:rStyle w:val="IntenseEmphasis"/>
                          <w:b w:val="0"/>
                          <w:i w:val="0"/>
                          <w:sz w:val="26"/>
                        </w:rPr>
                      </w:pPr>
                      <w:r w:rsidRPr="00122105">
                        <w:rPr>
                          <w:rStyle w:val="IntenseEmphasis"/>
                          <w:i w:val="0"/>
                          <w:sz w:val="26"/>
                        </w:rPr>
                        <w:t xml:space="preserve">Product-Chemical Profile: </w:t>
                      </w:r>
                      <w:r w:rsidRPr="00122105">
                        <w:rPr>
                          <w:rStyle w:val="IntenseEmphasis"/>
                          <w:b w:val="0"/>
                          <w:i w:val="0"/>
                          <w:sz w:val="26"/>
                        </w:rPr>
                        <w:t>A report generated by DTSC to explain its determination that a proposed Priority Product meets the SCP regulatory criteria for potential significant or widespread adverse impacts to humans or the environment</w:t>
                      </w:r>
                    </w:p>
                    <w:p w14:paraId="54C57A46" w14:textId="77777777" w:rsidR="00846AAF" w:rsidRPr="00122105" w:rsidRDefault="00846AAF" w:rsidP="007B64DC">
                      <w:pPr>
                        <w:pStyle w:val="Pullquote"/>
                        <w:rPr>
                          <w:rStyle w:val="IntenseEmphasis"/>
                          <w:b w:val="0"/>
                          <w:bCs w:val="0"/>
                          <w:i w:val="0"/>
                          <w:iCs w:val="0"/>
                          <w:sz w:val="26"/>
                        </w:rPr>
                      </w:pPr>
                      <w:r w:rsidRPr="00122105">
                        <w:rPr>
                          <w:rStyle w:val="IntenseEmphasis"/>
                          <w:i w:val="0"/>
                          <w:sz w:val="26"/>
                        </w:rPr>
                        <w:t xml:space="preserve">Priority Product: </w:t>
                      </w:r>
                      <w:r w:rsidRPr="00122105">
                        <w:rPr>
                          <w:rStyle w:val="IntenseEmphasis"/>
                          <w:b w:val="0"/>
                          <w:i w:val="0"/>
                          <w:sz w:val="26"/>
                        </w:rPr>
                        <w:t>A product-chemical combination as identified in regulation by DTSC that has the potential to contribute to significant or widespread adverse impacts to humans or the environment</w:t>
                      </w:r>
                    </w:p>
                  </w:txbxContent>
                </v:textbox>
                <w10:anchorlock/>
              </v:shape>
            </w:pict>
          </mc:Fallback>
        </mc:AlternateContent>
      </w:r>
    </w:p>
    <w:p w14:paraId="5EEA3752" w14:textId="3614F297" w:rsidR="0061773C" w:rsidRPr="004E1EF3" w:rsidRDefault="0061773C" w:rsidP="0061773C">
      <w:pPr>
        <w:rPr>
          <w:rFonts w:cs="Cambria"/>
          <w:color w:val="auto"/>
          <w:sz w:val="24"/>
          <w:szCs w:val="24"/>
        </w:rPr>
      </w:pPr>
      <w:bookmarkStart w:id="14" w:name="_Hlk520971751"/>
      <w:r w:rsidRPr="004E1EF3">
        <w:rPr>
          <w:color w:val="auto"/>
          <w:sz w:val="24"/>
          <w:szCs w:val="24"/>
        </w:rPr>
        <w:t xml:space="preserve">The SCP regulations allow DTSC to use a narrative standard to show how these criteria are met. This Product-Chemical Profile (Profile) provides that narrative, demonstrating that the regulatory criteria have been met and serving as the basis for </w:t>
      </w:r>
      <w:r w:rsidRPr="004E1EF3">
        <w:rPr>
          <w:rFonts w:cs="Cambria"/>
          <w:color w:val="auto"/>
          <w:sz w:val="24"/>
          <w:szCs w:val="24"/>
        </w:rPr>
        <w:t xml:space="preserve">Priority Product rulemaking. </w:t>
      </w:r>
      <w:bookmarkEnd w:id="14"/>
      <w:r w:rsidRPr="004E1EF3">
        <w:rPr>
          <w:rFonts w:cs="Cambria"/>
          <w:color w:val="auto"/>
          <w:sz w:val="24"/>
          <w:szCs w:val="24"/>
        </w:rPr>
        <w:t>The Profile does not provide a comprehensive assessment of all available</w:t>
      </w:r>
      <w:r w:rsidR="00B7621D" w:rsidRPr="004E1EF3">
        <w:rPr>
          <w:rFonts w:cs="Cambria"/>
          <w:color w:val="auto"/>
          <w:sz w:val="24"/>
          <w:szCs w:val="24"/>
        </w:rPr>
        <w:t xml:space="preserve"> literature on</w:t>
      </w:r>
      <w:r w:rsidRPr="004E1EF3">
        <w:rPr>
          <w:rFonts w:cs="Cambria"/>
          <w:color w:val="auto"/>
          <w:sz w:val="24"/>
          <w:szCs w:val="24"/>
        </w:rPr>
        <w:t xml:space="preserve"> adverse impact</w:t>
      </w:r>
      <w:r w:rsidR="00B7621D" w:rsidRPr="004E1EF3">
        <w:rPr>
          <w:rFonts w:cs="Cambria"/>
          <w:color w:val="auto"/>
          <w:sz w:val="24"/>
          <w:szCs w:val="24"/>
        </w:rPr>
        <w:t>s</w:t>
      </w:r>
      <w:r w:rsidR="008E57E3" w:rsidRPr="004E1EF3">
        <w:rPr>
          <w:rFonts w:cs="Cambria"/>
          <w:color w:val="auto"/>
          <w:sz w:val="24"/>
          <w:szCs w:val="24"/>
        </w:rPr>
        <w:t xml:space="preserve"> and exposure </w:t>
      </w:r>
      <w:r w:rsidR="00B7621D" w:rsidRPr="004E1EF3">
        <w:rPr>
          <w:rFonts w:cs="Cambria"/>
          <w:color w:val="auto"/>
          <w:sz w:val="24"/>
          <w:szCs w:val="24"/>
        </w:rPr>
        <w:t>for</w:t>
      </w:r>
      <w:r w:rsidR="008E57E3" w:rsidRPr="004E1EF3">
        <w:rPr>
          <w:rFonts w:cs="Cambria"/>
          <w:color w:val="auto"/>
          <w:sz w:val="24"/>
          <w:szCs w:val="24"/>
        </w:rPr>
        <w:t xml:space="preserve"> MMA</w:t>
      </w:r>
      <w:r w:rsidRPr="004E1EF3">
        <w:rPr>
          <w:rFonts w:cs="Cambria"/>
          <w:color w:val="auto"/>
          <w:sz w:val="24"/>
          <w:szCs w:val="24"/>
        </w:rPr>
        <w:t xml:space="preserve"> or </w:t>
      </w:r>
      <w:r w:rsidR="008E57E3" w:rsidRPr="004E1EF3">
        <w:rPr>
          <w:rFonts w:cs="Cambria"/>
          <w:color w:val="auto"/>
          <w:sz w:val="24"/>
          <w:szCs w:val="24"/>
        </w:rPr>
        <w:t>nail products</w:t>
      </w:r>
      <w:r w:rsidRPr="004E1EF3">
        <w:rPr>
          <w:rFonts w:cs="Cambria"/>
          <w:color w:val="auto"/>
          <w:sz w:val="24"/>
          <w:szCs w:val="24"/>
        </w:rPr>
        <w:t>. DTSC will finalize this Profile after considering public comments and may then start the rulemaking process. If this Priority Product regulation is adopted, the responsible entities must follow the reporting requirements pursuant to the SCP regulations.</w:t>
      </w:r>
      <w:r w:rsidRPr="004E1EF3">
        <w:rPr>
          <w:rStyle w:val="FootnoteReference"/>
          <w:rFonts w:cs="Cambria"/>
          <w:color w:val="auto"/>
          <w:sz w:val="24"/>
          <w:szCs w:val="24"/>
        </w:rPr>
        <w:footnoteReference w:id="4"/>
      </w:r>
      <w:r w:rsidRPr="004E1EF3">
        <w:rPr>
          <w:rFonts w:cs="Cambria"/>
          <w:color w:val="auto"/>
          <w:sz w:val="24"/>
          <w:szCs w:val="24"/>
        </w:rPr>
        <w:t xml:space="preserve"> </w:t>
      </w:r>
    </w:p>
    <w:p w14:paraId="3626701C" w14:textId="77777777" w:rsidR="00055D91" w:rsidRPr="004E1EF3" w:rsidRDefault="00055D91" w:rsidP="00055D91">
      <w:pPr>
        <w:rPr>
          <w:rFonts w:cs="Cambria"/>
          <w:color w:val="221E1F"/>
          <w:sz w:val="24"/>
          <w:szCs w:val="24"/>
        </w:rPr>
      </w:pPr>
      <w:r w:rsidRPr="004E1EF3">
        <w:rPr>
          <w:rFonts w:cs="Cambria"/>
          <w:color w:val="221E1F"/>
          <w:sz w:val="24"/>
          <w:szCs w:val="24"/>
        </w:rPr>
        <w:t xml:space="preserve">Readers should consider the following: </w:t>
      </w:r>
    </w:p>
    <w:p w14:paraId="7BA7C3BA" w14:textId="77777777" w:rsidR="00055D91" w:rsidRPr="004E1EF3" w:rsidRDefault="00055D91" w:rsidP="001745FD">
      <w:pPr>
        <w:pStyle w:val="ListParagraph"/>
        <w:numPr>
          <w:ilvl w:val="0"/>
          <w:numId w:val="5"/>
        </w:numPr>
        <w:rPr>
          <w:rFonts w:cs="Cambria"/>
          <w:color w:val="221E1F"/>
          <w:sz w:val="24"/>
          <w:szCs w:val="24"/>
        </w:rPr>
      </w:pPr>
      <w:r w:rsidRPr="004E1EF3">
        <w:rPr>
          <w:rFonts w:cs="Cambria"/>
          <w:color w:val="221E1F"/>
          <w:sz w:val="24"/>
          <w:szCs w:val="24"/>
        </w:rPr>
        <w:t>This Profile is not a regulatory document and does not impose any regulatory requirements.</w:t>
      </w:r>
    </w:p>
    <w:p w14:paraId="6E0CA370" w14:textId="08AB7EC2" w:rsidR="00055D91" w:rsidRPr="004E1EF3" w:rsidRDefault="00055D91" w:rsidP="001745FD">
      <w:pPr>
        <w:pStyle w:val="ListParagraph"/>
        <w:numPr>
          <w:ilvl w:val="0"/>
          <w:numId w:val="5"/>
        </w:numPr>
        <w:rPr>
          <w:rFonts w:cs="Cambria"/>
          <w:color w:val="221E1F"/>
          <w:sz w:val="24"/>
          <w:szCs w:val="24"/>
        </w:rPr>
      </w:pPr>
      <w:r w:rsidRPr="004E1EF3">
        <w:rPr>
          <w:rFonts w:cs="Cambria"/>
          <w:color w:val="221E1F"/>
          <w:sz w:val="24"/>
          <w:szCs w:val="24"/>
        </w:rPr>
        <w:lastRenderedPageBreak/>
        <w:t>The Profile summarizes information compiled by DTSC a</w:t>
      </w:r>
      <w:r w:rsidRPr="00F65918">
        <w:rPr>
          <w:rFonts w:cs="Cambria"/>
          <w:color w:val="221E1F"/>
          <w:sz w:val="24"/>
          <w:szCs w:val="24"/>
        </w:rPr>
        <w:t xml:space="preserve">s of </w:t>
      </w:r>
      <w:r w:rsidR="00F16E36" w:rsidRPr="00F65918">
        <w:rPr>
          <w:rFonts w:cs="Cambria"/>
          <w:color w:val="auto"/>
          <w:sz w:val="24"/>
          <w:szCs w:val="24"/>
        </w:rPr>
        <w:t>February</w:t>
      </w:r>
      <w:r w:rsidR="00CB6BE3" w:rsidRPr="00F65918">
        <w:rPr>
          <w:rFonts w:cs="Cambria"/>
          <w:color w:val="auto"/>
          <w:sz w:val="24"/>
          <w:szCs w:val="24"/>
        </w:rPr>
        <w:t xml:space="preserve"> 2020</w:t>
      </w:r>
      <w:r w:rsidRPr="00F65918">
        <w:rPr>
          <w:rFonts w:cs="Cambria"/>
          <w:color w:val="auto"/>
          <w:sz w:val="24"/>
          <w:szCs w:val="24"/>
        </w:rPr>
        <w:t>.</w:t>
      </w:r>
    </w:p>
    <w:p w14:paraId="75E6FD0A" w14:textId="72CD3E01" w:rsidR="00055D91" w:rsidRPr="004E1EF3" w:rsidRDefault="00055D91" w:rsidP="001745FD">
      <w:pPr>
        <w:pStyle w:val="ListParagraph"/>
        <w:numPr>
          <w:ilvl w:val="0"/>
          <w:numId w:val="5"/>
        </w:numPr>
        <w:rPr>
          <w:rFonts w:cs="Cambria"/>
          <w:color w:val="221E1F"/>
          <w:sz w:val="24"/>
          <w:szCs w:val="24"/>
        </w:rPr>
      </w:pPr>
      <w:r w:rsidRPr="004E1EF3">
        <w:rPr>
          <w:rFonts w:cs="Cambria"/>
          <w:color w:val="221E1F"/>
          <w:sz w:val="24"/>
          <w:szCs w:val="24"/>
        </w:rPr>
        <w:t>DTSC requests that stakeholders provide data on the chemical and product described in this document to assist us in the discernment process that may lead to our regulatory proposal. Writt</w:t>
      </w:r>
      <w:r w:rsidRPr="00F65918">
        <w:rPr>
          <w:rFonts w:cs="Cambria"/>
          <w:color w:val="221E1F"/>
          <w:sz w:val="24"/>
          <w:szCs w:val="24"/>
        </w:rPr>
        <w:t>en comments can be submitted using our information management system, CalSAFER,</w:t>
      </w:r>
      <w:r w:rsidRPr="00F65918">
        <w:rPr>
          <w:rStyle w:val="FootnoteReference"/>
          <w:rFonts w:cs="Cambria"/>
          <w:color w:val="221E1F"/>
          <w:sz w:val="24"/>
          <w:szCs w:val="24"/>
        </w:rPr>
        <w:footnoteReference w:id="5"/>
      </w:r>
      <w:r w:rsidRPr="00F65918">
        <w:rPr>
          <w:rFonts w:cs="Cambria"/>
          <w:color w:val="221E1F"/>
          <w:sz w:val="24"/>
          <w:szCs w:val="24"/>
        </w:rPr>
        <w:t xml:space="preserve">  pr</w:t>
      </w:r>
      <w:r w:rsidRPr="00F65918">
        <w:rPr>
          <w:rFonts w:cs="Cambria"/>
          <w:color w:val="auto"/>
          <w:sz w:val="24"/>
          <w:szCs w:val="24"/>
        </w:rPr>
        <w:t xml:space="preserve">ior to </w:t>
      </w:r>
      <w:r w:rsidR="00F16E36" w:rsidRPr="00F65918">
        <w:rPr>
          <w:rFonts w:cs="Cambria"/>
          <w:color w:val="auto"/>
          <w:sz w:val="24"/>
          <w:szCs w:val="24"/>
        </w:rPr>
        <w:t>March</w:t>
      </w:r>
      <w:r w:rsidR="00211E53" w:rsidRPr="00F65918">
        <w:rPr>
          <w:rFonts w:cs="Cambria"/>
          <w:color w:val="auto"/>
          <w:sz w:val="24"/>
          <w:szCs w:val="24"/>
        </w:rPr>
        <w:t xml:space="preserve"> 2</w:t>
      </w:r>
      <w:r w:rsidR="00F16E36" w:rsidRPr="00F65918">
        <w:rPr>
          <w:rFonts w:cs="Cambria"/>
          <w:color w:val="auto"/>
          <w:sz w:val="24"/>
          <w:szCs w:val="24"/>
        </w:rPr>
        <w:t>0</w:t>
      </w:r>
      <w:r w:rsidR="00284BE5" w:rsidRPr="00F65918">
        <w:rPr>
          <w:rFonts w:cs="Cambria"/>
          <w:color w:val="auto"/>
          <w:sz w:val="24"/>
          <w:szCs w:val="24"/>
        </w:rPr>
        <w:t>, 2020</w:t>
      </w:r>
      <w:r w:rsidRPr="00F65918">
        <w:rPr>
          <w:rFonts w:cs="Cambria"/>
          <w:bCs/>
          <w:color w:val="auto"/>
          <w:sz w:val="24"/>
          <w:szCs w:val="24"/>
        </w:rPr>
        <w:t>.</w:t>
      </w:r>
      <w:r w:rsidRPr="0032431D">
        <w:rPr>
          <w:rFonts w:cs="Cambria"/>
          <w:color w:val="auto"/>
          <w:sz w:val="24"/>
          <w:szCs w:val="24"/>
        </w:rPr>
        <w:t xml:space="preserve"> </w:t>
      </w:r>
    </w:p>
    <w:p w14:paraId="4FB7D40E" w14:textId="04C4F68D" w:rsidR="00896FA1" w:rsidRPr="004E1EF3" w:rsidRDefault="00FB35EC" w:rsidP="001745FD">
      <w:pPr>
        <w:pStyle w:val="ListParagraph"/>
        <w:numPr>
          <w:ilvl w:val="0"/>
          <w:numId w:val="5"/>
        </w:numPr>
        <w:rPr>
          <w:rFonts w:cs="Cambria"/>
          <w:color w:val="221E1F"/>
          <w:sz w:val="24"/>
          <w:szCs w:val="24"/>
        </w:rPr>
      </w:pPr>
      <w:r w:rsidRPr="004E1EF3">
        <w:rPr>
          <w:rFonts w:cs="Cambria"/>
          <w:color w:val="221E1F"/>
          <w:sz w:val="24"/>
          <w:szCs w:val="24"/>
        </w:rPr>
        <w:t>By proposing to list this product-chemical combination as a Priority Product containing a Chemical of Concern, DTSC is not asserting that the product cannot be used safely. The proposal indicates only that there is a potential for exposure of people or the environment to the Chemical of Concern in the Priority Product</w:t>
      </w:r>
      <w:r w:rsidR="00B7621D" w:rsidRPr="004E1EF3">
        <w:rPr>
          <w:rFonts w:cs="Cambria"/>
          <w:color w:val="221E1F"/>
          <w:sz w:val="24"/>
          <w:szCs w:val="24"/>
        </w:rPr>
        <w:t>,</w:t>
      </w:r>
      <w:r w:rsidRPr="004E1EF3">
        <w:rPr>
          <w:rFonts w:cs="Cambria"/>
          <w:color w:val="221E1F"/>
          <w:sz w:val="24"/>
          <w:szCs w:val="24"/>
        </w:rPr>
        <w:t xml:space="preserve"> that such exposure has the potential to cause or contribute to significant or widespread adverse impacts</w:t>
      </w:r>
      <w:r w:rsidR="00B7621D" w:rsidRPr="004E1EF3">
        <w:rPr>
          <w:rFonts w:cs="Cambria"/>
          <w:color w:val="221E1F"/>
          <w:sz w:val="24"/>
          <w:szCs w:val="24"/>
        </w:rPr>
        <w:t>,</w:t>
      </w:r>
      <w:r w:rsidRPr="004E1EF3">
        <w:rPr>
          <w:rFonts w:cs="Cambria"/>
          <w:color w:val="221E1F"/>
          <w:sz w:val="24"/>
          <w:szCs w:val="24"/>
        </w:rPr>
        <w:t xml:space="preserve"> and that safer alternatives should be explored.</w:t>
      </w:r>
      <w:r w:rsidR="00896FA1" w:rsidRPr="004E1EF3">
        <w:rPr>
          <w:rFonts w:cs="Cambria"/>
          <w:color w:val="221E1F"/>
          <w:sz w:val="24"/>
          <w:szCs w:val="24"/>
        </w:rPr>
        <w:t xml:space="preserve"> </w:t>
      </w:r>
    </w:p>
    <w:p w14:paraId="13333327" w14:textId="77777777" w:rsidR="00896FA1" w:rsidRDefault="00896FA1">
      <w:pPr>
        <w:spacing w:after="160" w:line="259" w:lineRule="auto"/>
        <w:rPr>
          <w:rFonts w:cs="Cambria"/>
          <w:color w:val="221E1F"/>
        </w:rPr>
      </w:pPr>
      <w:r>
        <w:rPr>
          <w:rFonts w:cs="Cambria"/>
          <w:color w:val="221E1F"/>
        </w:rPr>
        <w:br w:type="page"/>
      </w:r>
    </w:p>
    <w:p w14:paraId="4965FDCD" w14:textId="4132261F" w:rsidR="00F302C3" w:rsidRPr="00F302C3" w:rsidRDefault="00F302C3" w:rsidP="005B500F">
      <w:pPr>
        <w:pStyle w:val="Heading1"/>
        <w:numPr>
          <w:ilvl w:val="0"/>
          <w:numId w:val="0"/>
        </w:numPr>
        <w:ind w:left="360" w:hanging="360"/>
        <w:rPr>
          <w:rFonts w:eastAsia="MS Gothic"/>
          <w:b w:val="0"/>
          <w:bCs w:val="0"/>
          <w:caps w:val="0"/>
        </w:rPr>
      </w:pPr>
      <w:bookmarkStart w:id="15" w:name="_Toc31227288"/>
      <w:bookmarkStart w:id="16" w:name="_Hlk524590267"/>
      <w:bookmarkEnd w:id="13"/>
      <w:r w:rsidRPr="00F302C3">
        <w:rPr>
          <w:rFonts w:eastAsia="MS Gothic"/>
        </w:rPr>
        <w:lastRenderedPageBreak/>
        <w:t>Summary of the Rationale for Product-Chemical Selection</w:t>
      </w:r>
      <w:bookmarkEnd w:id="10"/>
      <w:bookmarkEnd w:id="11"/>
      <w:bookmarkEnd w:id="12"/>
      <w:bookmarkEnd w:id="15"/>
    </w:p>
    <w:bookmarkEnd w:id="16"/>
    <w:p w14:paraId="2F63DA00" w14:textId="5484AB34" w:rsidR="005D63A8" w:rsidRPr="00A82BEF" w:rsidRDefault="00D430BB" w:rsidP="005F2646">
      <w:pPr>
        <w:tabs>
          <w:tab w:val="left" w:pos="0"/>
        </w:tabs>
        <w:contextualSpacing/>
        <w:rPr>
          <w:color w:val="auto"/>
          <w:sz w:val="24"/>
          <w:szCs w:val="24"/>
        </w:rPr>
      </w:pPr>
      <w:r w:rsidRPr="00A82BEF">
        <w:rPr>
          <w:color w:val="auto"/>
          <w:sz w:val="24"/>
          <w:szCs w:val="24"/>
        </w:rPr>
        <w:t xml:space="preserve">Methyl methacrylate (MMA) </w:t>
      </w:r>
      <w:r w:rsidR="005F2646" w:rsidRPr="00A82BEF">
        <w:rPr>
          <w:color w:val="auto"/>
          <w:sz w:val="24"/>
          <w:szCs w:val="24"/>
        </w:rPr>
        <w:t>is a monomer</w:t>
      </w:r>
      <w:r w:rsidR="005F2646" w:rsidRPr="00A82BEF">
        <w:rPr>
          <w:color w:val="auto"/>
          <w:sz w:val="24"/>
          <w:szCs w:val="24"/>
          <w:vertAlign w:val="superscript"/>
        </w:rPr>
        <w:footnoteReference w:id="6"/>
      </w:r>
      <w:r w:rsidR="005F2646" w:rsidRPr="00A82BEF">
        <w:rPr>
          <w:color w:val="auto"/>
          <w:sz w:val="24"/>
          <w:szCs w:val="24"/>
        </w:rPr>
        <w:t xml:space="preserve"> used in the preparation of acrylic nails</w:t>
      </w:r>
      <w:r w:rsidR="00876617" w:rsidRPr="00A82BEF">
        <w:rPr>
          <w:color w:val="auto"/>
          <w:sz w:val="24"/>
          <w:szCs w:val="24"/>
        </w:rPr>
        <w:t xml:space="preserve"> and nail coatings</w:t>
      </w:r>
      <w:r w:rsidR="003D7A93" w:rsidRPr="00A82BEF">
        <w:rPr>
          <w:color w:val="auto"/>
          <w:sz w:val="24"/>
          <w:szCs w:val="24"/>
        </w:rPr>
        <w:t xml:space="preserve"> including nail polishes and gel nail products</w:t>
      </w:r>
      <w:r w:rsidR="005F2646" w:rsidRPr="00A82BEF">
        <w:rPr>
          <w:color w:val="auto"/>
          <w:sz w:val="24"/>
          <w:szCs w:val="24"/>
        </w:rPr>
        <w:t>. It is a liquid at room temperature and readily volatilizes into air.</w:t>
      </w:r>
      <w:r w:rsidR="00F06F9D">
        <w:rPr>
          <w:color w:val="auto"/>
          <w:sz w:val="24"/>
          <w:szCs w:val="24"/>
        </w:rPr>
        <w:t xml:space="preserve"> </w:t>
      </w:r>
      <w:r w:rsidR="005F2646" w:rsidRPr="00A82BEF">
        <w:rPr>
          <w:color w:val="auto"/>
          <w:sz w:val="24"/>
          <w:szCs w:val="24"/>
        </w:rPr>
        <w:t>MMA exhibits several health hazard traits and appears on one of the 23 authoritative lists that make up the Candidate Chemicals List in the Safer Consumer Product (SCP) regulations.</w:t>
      </w:r>
      <w:r w:rsidR="005F2646" w:rsidRPr="00A82BEF">
        <w:rPr>
          <w:rFonts w:ascii="Calibri" w:hAnsi="Calibri"/>
          <w:color w:val="auto"/>
          <w:sz w:val="24"/>
          <w:szCs w:val="24"/>
        </w:rPr>
        <w:t xml:space="preserve"> </w:t>
      </w:r>
      <w:r w:rsidR="000747A8" w:rsidRPr="00A82BEF">
        <w:rPr>
          <w:rFonts w:ascii="Calibri" w:hAnsi="Calibri"/>
          <w:color w:val="auto"/>
          <w:sz w:val="24"/>
          <w:szCs w:val="24"/>
        </w:rPr>
        <w:t xml:space="preserve">People who use MMA-containing nail products may be exposed to and harmed by MMA. For this reason, </w:t>
      </w:r>
      <w:r w:rsidR="000747A8" w:rsidRPr="00A82BEF">
        <w:rPr>
          <w:color w:val="auto"/>
          <w:sz w:val="24"/>
          <w:szCs w:val="24"/>
        </w:rPr>
        <w:t>DTSC proposes to identify nail coatings and acrylic</w:t>
      </w:r>
      <w:r w:rsidR="00BB7787" w:rsidRPr="00A82BEF">
        <w:rPr>
          <w:color w:val="auto"/>
          <w:sz w:val="24"/>
          <w:szCs w:val="24"/>
        </w:rPr>
        <w:t xml:space="preserve"> nails</w:t>
      </w:r>
      <w:r w:rsidR="000747A8" w:rsidRPr="00A82BEF">
        <w:rPr>
          <w:color w:val="auto"/>
          <w:sz w:val="24"/>
          <w:szCs w:val="24"/>
        </w:rPr>
        <w:t xml:space="preserve"> containing </w:t>
      </w:r>
      <w:r w:rsidR="00597095" w:rsidRPr="00A82BEF">
        <w:rPr>
          <w:color w:val="auto"/>
          <w:sz w:val="24"/>
          <w:szCs w:val="24"/>
        </w:rPr>
        <w:t xml:space="preserve">MMA </w:t>
      </w:r>
      <w:r w:rsidR="000747A8" w:rsidRPr="00A82BEF">
        <w:rPr>
          <w:color w:val="auto"/>
          <w:sz w:val="24"/>
          <w:szCs w:val="24"/>
        </w:rPr>
        <w:t>as a Priority Product with a Chemical of Concern.</w:t>
      </w:r>
      <w:r w:rsidR="000747A8" w:rsidRPr="00A82BEF" w:rsidDel="00792D05">
        <w:rPr>
          <w:color w:val="auto"/>
          <w:sz w:val="24"/>
          <w:szCs w:val="24"/>
        </w:rPr>
        <w:t xml:space="preserve"> </w:t>
      </w:r>
    </w:p>
    <w:p w14:paraId="7C0754F1" w14:textId="77777777" w:rsidR="005D63A8" w:rsidRPr="00A82BEF" w:rsidRDefault="005D63A8" w:rsidP="005F2646">
      <w:pPr>
        <w:tabs>
          <w:tab w:val="left" w:pos="0"/>
        </w:tabs>
        <w:contextualSpacing/>
        <w:rPr>
          <w:color w:val="auto"/>
          <w:sz w:val="24"/>
          <w:szCs w:val="24"/>
        </w:rPr>
      </w:pPr>
    </w:p>
    <w:p w14:paraId="63DC68B8" w14:textId="4058A396" w:rsidR="005D63A8" w:rsidRPr="00A82BEF" w:rsidRDefault="00A96370" w:rsidP="00170B7B">
      <w:pPr>
        <w:tabs>
          <w:tab w:val="left" w:pos="0"/>
        </w:tabs>
        <w:contextualSpacing/>
        <w:rPr>
          <w:sz w:val="24"/>
          <w:szCs w:val="24"/>
        </w:rPr>
      </w:pPr>
      <w:r w:rsidRPr="00A82BEF">
        <w:rPr>
          <w:rFonts w:ascii="Calibri" w:hAnsi="Calibri"/>
          <w:color w:val="auto"/>
          <w:sz w:val="24"/>
          <w:szCs w:val="24"/>
        </w:rPr>
        <w:t>Approximately 100 million women use nail products</w:t>
      </w:r>
      <w:r w:rsidR="002C2514" w:rsidRPr="00A82BEF">
        <w:rPr>
          <w:rFonts w:ascii="Calibri" w:hAnsi="Calibri"/>
          <w:color w:val="auto"/>
          <w:sz w:val="24"/>
          <w:szCs w:val="24"/>
        </w:rPr>
        <w:t xml:space="preserve"> </w:t>
      </w:r>
      <w:r w:rsidR="007C373D" w:rsidRPr="00A82BEF">
        <w:rPr>
          <w:rFonts w:ascii="Calibri" w:hAnsi="Calibri"/>
          <w:color w:val="auto"/>
          <w:sz w:val="24"/>
          <w:szCs w:val="24"/>
        </w:rPr>
        <w:t xml:space="preserve">in the United States </w:t>
      </w:r>
      <w:r w:rsidR="002C2514" w:rsidRPr="00A82BEF">
        <w:rPr>
          <w:rFonts w:ascii="Calibri" w:hAnsi="Calibri"/>
          <w:color w:val="auto"/>
          <w:sz w:val="24"/>
          <w:szCs w:val="24"/>
        </w:rPr>
        <w:t>each year</w:t>
      </w:r>
      <w:r w:rsidR="006F2DB9" w:rsidRPr="00A82BEF">
        <w:rPr>
          <w:rFonts w:ascii="Calibri" w:hAnsi="Calibri"/>
          <w:color w:val="auto"/>
          <w:sz w:val="24"/>
          <w:szCs w:val="24"/>
        </w:rPr>
        <w:t>,</w:t>
      </w:r>
      <w:r w:rsidRPr="00A82BEF">
        <w:rPr>
          <w:rFonts w:ascii="Calibri" w:hAnsi="Calibri"/>
          <w:color w:val="auto"/>
          <w:sz w:val="24"/>
          <w:szCs w:val="24"/>
        </w:rPr>
        <w:t xml:space="preserve"> and a</w:t>
      </w:r>
      <w:r w:rsidRPr="00A82BEF">
        <w:rPr>
          <w:sz w:val="24"/>
          <w:szCs w:val="24"/>
        </w:rPr>
        <w:t xml:space="preserve">nnual sales </w:t>
      </w:r>
      <w:r w:rsidR="00D672F7" w:rsidRPr="00A82BEF">
        <w:rPr>
          <w:sz w:val="24"/>
          <w:szCs w:val="24"/>
        </w:rPr>
        <w:t xml:space="preserve">of retail nail products </w:t>
      </w:r>
      <w:r w:rsidRPr="00A82BEF">
        <w:rPr>
          <w:sz w:val="24"/>
          <w:szCs w:val="24"/>
        </w:rPr>
        <w:t xml:space="preserve">exceed </w:t>
      </w:r>
      <w:r w:rsidR="00320E7B">
        <w:rPr>
          <w:sz w:val="24"/>
          <w:szCs w:val="24"/>
        </w:rPr>
        <w:t>$</w:t>
      </w:r>
      <w:r w:rsidRPr="00A82BEF">
        <w:rPr>
          <w:sz w:val="24"/>
          <w:szCs w:val="24"/>
        </w:rPr>
        <w:t xml:space="preserve">1 billion. </w:t>
      </w:r>
      <w:r w:rsidR="00876617" w:rsidRPr="00A82BEF">
        <w:rPr>
          <w:sz w:val="24"/>
          <w:szCs w:val="24"/>
        </w:rPr>
        <w:t>Products that may contain MMA</w:t>
      </w:r>
      <w:r w:rsidR="00711E40" w:rsidRPr="00A82BEF">
        <w:rPr>
          <w:sz w:val="24"/>
          <w:szCs w:val="24"/>
        </w:rPr>
        <w:t xml:space="preserve"> such as </w:t>
      </w:r>
      <w:r w:rsidR="00876617" w:rsidRPr="00A82BEF">
        <w:rPr>
          <w:sz w:val="24"/>
          <w:szCs w:val="24"/>
        </w:rPr>
        <w:t>a</w:t>
      </w:r>
      <w:r w:rsidR="003C64D7" w:rsidRPr="00A82BEF">
        <w:rPr>
          <w:rFonts w:ascii="Calibri" w:hAnsi="Calibri"/>
          <w:color w:val="auto"/>
          <w:sz w:val="24"/>
          <w:szCs w:val="24"/>
        </w:rPr>
        <w:t>crylic nail products</w:t>
      </w:r>
      <w:r w:rsidR="00711E40" w:rsidRPr="00A82BEF">
        <w:rPr>
          <w:rFonts w:ascii="Calibri" w:hAnsi="Calibri"/>
          <w:color w:val="auto"/>
          <w:sz w:val="24"/>
          <w:szCs w:val="24"/>
        </w:rPr>
        <w:t xml:space="preserve"> and</w:t>
      </w:r>
      <w:r w:rsidR="003C64D7" w:rsidRPr="00A82BEF">
        <w:rPr>
          <w:rFonts w:ascii="Calibri" w:hAnsi="Calibri"/>
          <w:color w:val="auto"/>
          <w:sz w:val="24"/>
          <w:szCs w:val="24"/>
        </w:rPr>
        <w:t xml:space="preserve"> nail polishes</w:t>
      </w:r>
      <w:r w:rsidR="00711E40" w:rsidRPr="00A82BEF">
        <w:rPr>
          <w:rFonts w:ascii="Calibri" w:hAnsi="Calibri"/>
          <w:color w:val="auto"/>
          <w:sz w:val="24"/>
          <w:szCs w:val="24"/>
        </w:rPr>
        <w:t xml:space="preserve"> </w:t>
      </w:r>
      <w:r w:rsidR="00876617" w:rsidRPr="00A82BEF">
        <w:rPr>
          <w:rFonts w:ascii="Calibri" w:hAnsi="Calibri"/>
          <w:color w:val="auto"/>
          <w:sz w:val="24"/>
          <w:szCs w:val="24"/>
        </w:rPr>
        <w:t xml:space="preserve">represent </w:t>
      </w:r>
      <w:r w:rsidR="00711E40" w:rsidRPr="00A82BEF">
        <w:rPr>
          <w:rFonts w:ascii="Calibri" w:hAnsi="Calibri"/>
          <w:color w:val="auto"/>
          <w:sz w:val="24"/>
          <w:szCs w:val="24"/>
        </w:rPr>
        <w:t>almost</w:t>
      </w:r>
      <w:r w:rsidR="00E43608" w:rsidRPr="00A82BEF">
        <w:rPr>
          <w:rFonts w:ascii="Calibri" w:hAnsi="Calibri"/>
          <w:color w:val="auto"/>
          <w:sz w:val="24"/>
          <w:szCs w:val="24"/>
        </w:rPr>
        <w:t xml:space="preserve"> </w:t>
      </w:r>
      <w:r w:rsidR="005B288B" w:rsidRPr="00A82BEF">
        <w:rPr>
          <w:rFonts w:ascii="Calibri" w:hAnsi="Calibri"/>
          <w:color w:val="auto"/>
          <w:sz w:val="24"/>
          <w:szCs w:val="24"/>
        </w:rPr>
        <w:t>62</w:t>
      </w:r>
      <w:r w:rsidR="00876617" w:rsidRPr="00A82BEF">
        <w:rPr>
          <w:rFonts w:ascii="Calibri" w:hAnsi="Calibri"/>
          <w:color w:val="auto"/>
          <w:sz w:val="24"/>
          <w:szCs w:val="24"/>
        </w:rPr>
        <w:t xml:space="preserve"> percent of total nail product sales</w:t>
      </w:r>
      <w:r w:rsidR="008D66EA" w:rsidRPr="00A82BEF">
        <w:rPr>
          <w:rFonts w:ascii="Calibri" w:hAnsi="Calibri"/>
          <w:color w:val="auto"/>
          <w:sz w:val="24"/>
          <w:szCs w:val="24"/>
        </w:rPr>
        <w:t xml:space="preserve"> in the U</w:t>
      </w:r>
      <w:r w:rsidR="007C373D" w:rsidRPr="00A82BEF">
        <w:rPr>
          <w:rFonts w:ascii="Calibri" w:hAnsi="Calibri"/>
          <w:color w:val="auto"/>
          <w:sz w:val="24"/>
          <w:szCs w:val="24"/>
        </w:rPr>
        <w:t>nited States</w:t>
      </w:r>
      <w:r w:rsidR="007956EB" w:rsidRPr="00A82BEF">
        <w:rPr>
          <w:sz w:val="24"/>
          <w:szCs w:val="24"/>
        </w:rPr>
        <w:t xml:space="preserve">. </w:t>
      </w:r>
    </w:p>
    <w:p w14:paraId="3487221C" w14:textId="77777777" w:rsidR="00170B7B" w:rsidRPr="00A82BEF" w:rsidRDefault="00170B7B" w:rsidP="00170B7B">
      <w:pPr>
        <w:tabs>
          <w:tab w:val="left" w:pos="0"/>
        </w:tabs>
        <w:contextualSpacing/>
        <w:rPr>
          <w:sz w:val="24"/>
          <w:szCs w:val="24"/>
        </w:rPr>
      </w:pPr>
    </w:p>
    <w:p w14:paraId="006AAB6A" w14:textId="5CD4711E" w:rsidR="002D7A7A" w:rsidRPr="00A82BEF" w:rsidRDefault="002D7A7A" w:rsidP="008D496B">
      <w:pPr>
        <w:contextualSpacing/>
        <w:rPr>
          <w:rStyle w:val="Hyperlink"/>
          <w:rFonts w:cstheme="minorHAnsi"/>
          <w:color w:val="auto"/>
          <w:sz w:val="24"/>
          <w:szCs w:val="24"/>
          <w:u w:val="none"/>
          <w:shd w:val="clear" w:color="auto" w:fill="FFFFFF"/>
        </w:rPr>
      </w:pPr>
      <w:r w:rsidRPr="00A82BEF">
        <w:rPr>
          <w:rFonts w:cs="Arial"/>
          <w:color w:val="auto"/>
          <w:sz w:val="24"/>
          <w:szCs w:val="24"/>
        </w:rPr>
        <w:t xml:space="preserve">Sensitive </w:t>
      </w:r>
      <w:r w:rsidR="00A92690" w:rsidRPr="00A82BEF">
        <w:rPr>
          <w:rFonts w:cs="Arial"/>
          <w:color w:val="auto"/>
          <w:sz w:val="24"/>
          <w:szCs w:val="24"/>
        </w:rPr>
        <w:t>sub</w:t>
      </w:r>
      <w:r w:rsidRPr="00A82BEF">
        <w:rPr>
          <w:rFonts w:cs="Arial"/>
          <w:color w:val="auto"/>
          <w:sz w:val="24"/>
          <w:szCs w:val="24"/>
        </w:rPr>
        <w:t>populations</w:t>
      </w:r>
      <w:r w:rsidR="008D496B" w:rsidRPr="00A82BEF" w:rsidDel="00287B23">
        <w:rPr>
          <w:rFonts w:cs="Arial"/>
          <w:color w:val="auto"/>
          <w:sz w:val="24"/>
          <w:szCs w:val="24"/>
        </w:rPr>
        <w:t>, includ</w:t>
      </w:r>
      <w:r w:rsidR="00876617" w:rsidRPr="00A82BEF">
        <w:rPr>
          <w:rFonts w:cs="Arial"/>
          <w:color w:val="auto"/>
          <w:sz w:val="24"/>
          <w:szCs w:val="24"/>
        </w:rPr>
        <w:t>ing</w:t>
      </w:r>
      <w:r w:rsidR="008D496B" w:rsidRPr="00A82BEF" w:rsidDel="00287B23">
        <w:rPr>
          <w:rFonts w:cs="Arial"/>
          <w:color w:val="auto"/>
          <w:sz w:val="24"/>
          <w:szCs w:val="24"/>
        </w:rPr>
        <w:t xml:space="preserve"> </w:t>
      </w:r>
      <w:r w:rsidR="008D496B" w:rsidRPr="00A82BEF">
        <w:rPr>
          <w:rFonts w:cs="Arial"/>
          <w:color w:val="auto"/>
          <w:sz w:val="24"/>
          <w:szCs w:val="24"/>
        </w:rPr>
        <w:t xml:space="preserve">children and </w:t>
      </w:r>
      <w:r w:rsidR="008D496B" w:rsidRPr="00A82BEF" w:rsidDel="00287B23">
        <w:rPr>
          <w:rFonts w:cs="Arial"/>
          <w:color w:val="auto"/>
          <w:sz w:val="24"/>
          <w:szCs w:val="24"/>
        </w:rPr>
        <w:t>pregnant women, may be exposed to MMA</w:t>
      </w:r>
      <w:r w:rsidRPr="00A82BEF">
        <w:rPr>
          <w:rFonts w:cs="Arial"/>
          <w:color w:val="auto"/>
          <w:sz w:val="24"/>
          <w:szCs w:val="24"/>
        </w:rPr>
        <w:t xml:space="preserve"> and other potentially harmful chemicals by using </w:t>
      </w:r>
      <w:r w:rsidR="00402A25" w:rsidRPr="00A82BEF">
        <w:rPr>
          <w:rFonts w:cs="Arial"/>
          <w:color w:val="auto"/>
          <w:sz w:val="24"/>
          <w:szCs w:val="24"/>
        </w:rPr>
        <w:t>these nail products</w:t>
      </w:r>
      <w:r w:rsidRPr="00A82BEF">
        <w:rPr>
          <w:rFonts w:cs="Arial"/>
          <w:color w:val="auto"/>
          <w:sz w:val="24"/>
          <w:szCs w:val="24"/>
        </w:rPr>
        <w:t>.</w:t>
      </w:r>
      <w:r w:rsidR="00290F06" w:rsidRPr="00A82BEF">
        <w:rPr>
          <w:rFonts w:cs="Arial"/>
          <w:color w:val="auto"/>
          <w:sz w:val="24"/>
          <w:szCs w:val="24"/>
        </w:rPr>
        <w:t xml:space="preserve"> </w:t>
      </w:r>
      <w:r w:rsidR="000D26DB" w:rsidRPr="00A82BEF">
        <w:rPr>
          <w:rStyle w:val="Hyperlink"/>
          <w:rFonts w:cstheme="minorHAnsi"/>
          <w:color w:val="auto"/>
          <w:sz w:val="24"/>
          <w:szCs w:val="24"/>
          <w:u w:val="none"/>
          <w:shd w:val="clear" w:color="auto" w:fill="FFFFFF"/>
        </w:rPr>
        <w:t>A study</w:t>
      </w:r>
      <w:r w:rsidR="009A267F" w:rsidRPr="00A82BEF">
        <w:rPr>
          <w:rStyle w:val="Hyperlink"/>
          <w:rFonts w:cstheme="minorHAnsi"/>
          <w:color w:val="auto"/>
          <w:sz w:val="24"/>
          <w:szCs w:val="24"/>
          <w:u w:val="none"/>
          <w:shd w:val="clear" w:color="auto" w:fill="FFFFFF"/>
        </w:rPr>
        <w:t xml:space="preserve"> </w:t>
      </w:r>
      <w:r w:rsidR="008D496B" w:rsidRPr="00A82BEF" w:rsidDel="00287B23">
        <w:rPr>
          <w:rStyle w:val="Hyperlink"/>
          <w:rFonts w:cstheme="minorHAnsi"/>
          <w:color w:val="auto"/>
          <w:sz w:val="24"/>
          <w:szCs w:val="24"/>
          <w:u w:val="none"/>
          <w:shd w:val="clear" w:color="auto" w:fill="FFFFFF"/>
        </w:rPr>
        <w:t xml:space="preserve">found </w:t>
      </w:r>
      <w:r w:rsidR="000D26DB" w:rsidRPr="00A82BEF">
        <w:rPr>
          <w:rStyle w:val="Hyperlink"/>
          <w:rFonts w:cstheme="minorHAnsi"/>
          <w:color w:val="auto"/>
          <w:sz w:val="24"/>
          <w:szCs w:val="24"/>
          <w:u w:val="none"/>
          <w:shd w:val="clear" w:color="auto" w:fill="FFFFFF"/>
        </w:rPr>
        <w:t xml:space="preserve">that </w:t>
      </w:r>
      <w:r w:rsidR="008D496B" w:rsidRPr="00A82BEF" w:rsidDel="00287B23">
        <w:rPr>
          <w:rStyle w:val="Hyperlink"/>
          <w:rFonts w:cstheme="minorHAnsi"/>
          <w:color w:val="auto"/>
          <w:sz w:val="24"/>
          <w:szCs w:val="24"/>
          <w:u w:val="none"/>
          <w:shd w:val="clear" w:color="auto" w:fill="FFFFFF"/>
        </w:rPr>
        <w:t xml:space="preserve">45 percent of children younger than 5 years old use nail polish, and this increases to 79 percent for children over </w:t>
      </w:r>
      <w:r w:rsidR="00402A25" w:rsidRPr="00A82BEF">
        <w:rPr>
          <w:rStyle w:val="Hyperlink"/>
          <w:rFonts w:cstheme="minorHAnsi"/>
          <w:color w:val="auto"/>
          <w:sz w:val="24"/>
          <w:szCs w:val="24"/>
          <w:u w:val="none"/>
          <w:shd w:val="clear" w:color="auto" w:fill="FFFFFF"/>
        </w:rPr>
        <w:t xml:space="preserve">the age of </w:t>
      </w:r>
      <w:r w:rsidR="008D496B" w:rsidRPr="00A82BEF">
        <w:rPr>
          <w:rStyle w:val="Hyperlink"/>
          <w:rFonts w:cstheme="minorHAnsi"/>
          <w:color w:val="auto"/>
          <w:sz w:val="24"/>
          <w:szCs w:val="24"/>
          <w:u w:val="none"/>
          <w:shd w:val="clear" w:color="auto" w:fill="FFFFFF"/>
        </w:rPr>
        <w:t>5</w:t>
      </w:r>
      <w:r w:rsidR="00C0439D" w:rsidRPr="00A82BEF">
        <w:rPr>
          <w:rStyle w:val="Hyperlink"/>
          <w:rFonts w:cstheme="minorHAnsi"/>
          <w:color w:val="auto"/>
          <w:sz w:val="24"/>
          <w:szCs w:val="24"/>
          <w:u w:val="none"/>
          <w:shd w:val="clear" w:color="auto" w:fill="FFFFFF"/>
        </w:rPr>
        <w:t>.</w:t>
      </w:r>
      <w:r w:rsidR="008D496B" w:rsidRPr="00A82BEF" w:rsidDel="00287B23">
        <w:rPr>
          <w:rStyle w:val="Hyperlink"/>
          <w:rFonts w:cstheme="minorHAnsi"/>
          <w:color w:val="auto"/>
          <w:sz w:val="24"/>
          <w:szCs w:val="24"/>
          <w:u w:val="none"/>
          <w:shd w:val="clear" w:color="auto" w:fill="FFFFFF"/>
        </w:rPr>
        <w:t xml:space="preserve"> </w:t>
      </w:r>
    </w:p>
    <w:p w14:paraId="074C103B" w14:textId="77777777" w:rsidR="001D177F" w:rsidRPr="00A82BEF" w:rsidRDefault="001D177F" w:rsidP="008D496B">
      <w:pPr>
        <w:contextualSpacing/>
        <w:rPr>
          <w:rStyle w:val="Hyperlink"/>
          <w:rFonts w:cstheme="minorHAnsi"/>
          <w:color w:val="auto"/>
          <w:sz w:val="24"/>
          <w:szCs w:val="24"/>
          <w:u w:val="none"/>
          <w:shd w:val="clear" w:color="auto" w:fill="FFFFFF"/>
        </w:rPr>
      </w:pPr>
    </w:p>
    <w:p w14:paraId="2C6229AA" w14:textId="6EABA7AF" w:rsidR="00C05BDA" w:rsidRPr="00A82BEF" w:rsidRDefault="00C05BDA" w:rsidP="008D496B">
      <w:pPr>
        <w:contextualSpacing/>
        <w:rPr>
          <w:rStyle w:val="Hyperlink"/>
          <w:rFonts w:cstheme="minorHAnsi"/>
          <w:color w:val="auto"/>
          <w:sz w:val="24"/>
          <w:szCs w:val="24"/>
          <w:u w:val="none"/>
          <w:shd w:val="clear" w:color="auto" w:fill="FFFFFF"/>
        </w:rPr>
      </w:pPr>
      <w:r w:rsidRPr="00A82BEF">
        <w:rPr>
          <w:rFonts w:cs="Arial"/>
          <w:noProof/>
          <w:color w:val="auto"/>
          <w:sz w:val="24"/>
          <w:szCs w:val="24"/>
        </w:rPr>
        <mc:AlternateContent>
          <mc:Choice Requires="wps">
            <w:drawing>
              <wp:inline distT="0" distB="0" distL="0" distR="0" wp14:anchorId="4A4CC60E" wp14:editId="1E3BF2C8">
                <wp:extent cx="6311735" cy="882650"/>
                <wp:effectExtent l="0" t="0" r="0" b="0"/>
                <wp:docPr id="2" name="Text Box 2" descr="The primary exposure route from nail products is vapor inhalation. People who apply MMA-containing nail products at home may experience the same, or higher, exposures as nail technicia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735" cy="882650"/>
                        </a:xfrm>
                        <a:prstGeom prst="rect">
                          <a:avLst/>
                        </a:prstGeom>
                        <a:solidFill>
                          <a:schemeClr val="bg2">
                            <a:lumMod val="20000"/>
                            <a:lumOff val="80000"/>
                          </a:schemeClr>
                        </a:solidFill>
                        <a:ln w="9525">
                          <a:noFill/>
                          <a:miter lim="800000"/>
                          <a:headEnd/>
                          <a:tailEnd/>
                        </a:ln>
                      </wps:spPr>
                      <wps:txbx>
                        <w:txbxContent>
                          <w:p w14:paraId="2859838A" w14:textId="7D3EFEA4" w:rsidR="00846AAF" w:rsidRPr="009C3A52" w:rsidRDefault="00846AAF" w:rsidP="009C3A52">
                            <w:pPr>
                              <w:pStyle w:val="Pullquote"/>
                              <w:rPr>
                                <w:rStyle w:val="IntenseEmphasis"/>
                                <w:b w:val="0"/>
                                <w:bCs w:val="0"/>
                                <w:i w:val="0"/>
                                <w:iCs w:val="0"/>
                                <w:color w:val="auto"/>
                                <w:sz w:val="26"/>
                              </w:rPr>
                            </w:pPr>
                            <w:r w:rsidRPr="009C3A52">
                              <w:rPr>
                                <w:rStyle w:val="IntenseEmphasis"/>
                                <w:b w:val="0"/>
                                <w:bCs w:val="0"/>
                                <w:i w:val="0"/>
                                <w:iCs w:val="0"/>
                                <w:color w:val="auto"/>
                                <w:sz w:val="26"/>
                              </w:rPr>
                              <w:t>The primary exposure route from nail products is vapor inhalation. People who apply MMA-containing nail products at home may experience the same, or higher, exposures as nail technicians.</w:t>
                            </w:r>
                          </w:p>
                        </w:txbxContent>
                      </wps:txbx>
                      <wps:bodyPr rot="0" vert="horz" wrap="square" lIns="91440" tIns="45720" rIns="91440" bIns="45720" anchor="t" anchorCtr="0">
                        <a:noAutofit/>
                      </wps:bodyPr>
                    </wps:wsp>
                  </a:graphicData>
                </a:graphic>
              </wp:inline>
            </w:drawing>
          </mc:Choice>
          <mc:Fallback>
            <w:pict>
              <v:shape w14:anchorId="4A4CC60E" id="_x0000_s1027" type="#_x0000_t202" alt="The primary exposure route from nail products is vapor inhalation. People who apply MMA-containing nail products at home may experience the same, or higher, exposures as nail technicians." style="width:497pt;height: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" fillcolor="#ddf3f9 [670]" stroked="f">
                <v:textbox>
                  <w:txbxContent>
                    <w:p w14:paraId="2859838A" w14:textId="7D3EFEA4" w:rsidR="00846AAF" w:rsidRPr="009C3A52" w:rsidRDefault="00846AAF" w:rsidP="009C3A52">
                      <w:pPr>
                        <w:pStyle w:val="Pullquote"/>
                        <w:rPr>
                          <w:rStyle w:val="IntenseEmphasis"/>
                          <w:b w:val="0"/>
                          <w:bCs w:val="0"/>
                          <w:i w:val="0"/>
                          <w:iCs w:val="0"/>
                          <w:color w:val="auto"/>
                          <w:sz w:val="26"/>
                        </w:rPr>
                      </w:pPr>
                      <w:r w:rsidRPr="009C3A52">
                        <w:rPr>
                          <w:rStyle w:val="IntenseEmphasis"/>
                          <w:b w:val="0"/>
                          <w:bCs w:val="0"/>
                          <w:i w:val="0"/>
                          <w:iCs w:val="0"/>
                          <w:color w:val="auto"/>
                          <w:sz w:val="26"/>
                        </w:rPr>
                        <w:t>The primary exposure route from nail products is vapor inhalation. People who apply MMA-containing nail products at home may experience the same, or higher, exposures as nail technicians.</w:t>
                      </w:r>
                    </w:p>
                  </w:txbxContent>
                </v:textbox>
                <w10:anchorlock/>
              </v:shape>
            </w:pict>
          </mc:Fallback>
        </mc:AlternateContent>
      </w:r>
    </w:p>
    <w:p w14:paraId="060619D8" w14:textId="77777777" w:rsidR="00170B7B" w:rsidRPr="00A82BEF" w:rsidRDefault="00170B7B" w:rsidP="008D496B">
      <w:pPr>
        <w:contextualSpacing/>
        <w:rPr>
          <w:rFonts w:cstheme="minorHAnsi"/>
          <w:color w:val="auto"/>
          <w:sz w:val="24"/>
          <w:szCs w:val="24"/>
          <w:shd w:val="clear" w:color="auto" w:fill="FFFFFF"/>
        </w:rPr>
      </w:pPr>
    </w:p>
    <w:p w14:paraId="089E2CA1" w14:textId="33B0BC5B" w:rsidR="00383D9D" w:rsidRPr="00A82BEF" w:rsidRDefault="00597095" w:rsidP="008D496B">
      <w:pPr>
        <w:rPr>
          <w:rFonts w:cstheme="minorHAnsi"/>
          <w:color w:val="auto"/>
          <w:sz w:val="24"/>
          <w:szCs w:val="24"/>
          <w:shd w:val="clear" w:color="auto" w:fill="FFFFFF"/>
        </w:rPr>
      </w:pPr>
      <w:r w:rsidRPr="00A82BEF">
        <w:rPr>
          <w:rFonts w:cstheme="minorHAnsi"/>
          <w:color w:val="auto"/>
          <w:sz w:val="24"/>
          <w:szCs w:val="24"/>
          <w:shd w:val="clear" w:color="auto" w:fill="FFFFFF"/>
        </w:rPr>
        <w:t>People who apply MMA-containing nail products at home may experience the same, or higher, exposures as nail technicians who use methacrylate-containing products at work. Several factors may increase home users’ exposures. Home environments may have relatively poor ventilation and consumers are not trained on the safe use of these products, which are generally not labeled with information on exposure</w:t>
      </w:r>
      <w:r w:rsidR="007D14BA" w:rsidRPr="00A82BEF">
        <w:rPr>
          <w:rFonts w:cstheme="minorHAnsi"/>
          <w:color w:val="auto"/>
          <w:sz w:val="24"/>
          <w:szCs w:val="24"/>
          <w:shd w:val="clear" w:color="auto" w:fill="FFFFFF"/>
        </w:rPr>
        <w:t xml:space="preserve"> potential</w:t>
      </w:r>
      <w:r w:rsidRPr="00A82BEF">
        <w:rPr>
          <w:rFonts w:cstheme="minorHAnsi"/>
          <w:color w:val="auto"/>
          <w:sz w:val="24"/>
          <w:szCs w:val="24"/>
          <w:shd w:val="clear" w:color="auto" w:fill="FFFFFF"/>
        </w:rPr>
        <w:t>. Consumers may also apply them frequently, since doing so is more convenient and affordable than visiting a salon for nail services. There are no minimum age limits for purchasing or using MMA-containing retail nail products</w:t>
      </w:r>
      <w:r w:rsidR="006F2DB9" w:rsidRPr="00A82BEF">
        <w:rPr>
          <w:rFonts w:cstheme="minorHAnsi"/>
          <w:color w:val="auto"/>
          <w:sz w:val="24"/>
          <w:szCs w:val="24"/>
          <w:shd w:val="clear" w:color="auto" w:fill="FFFFFF"/>
        </w:rPr>
        <w:t>,</w:t>
      </w:r>
      <w:r w:rsidRPr="00A82BEF">
        <w:rPr>
          <w:rFonts w:cstheme="minorHAnsi"/>
          <w:color w:val="auto"/>
          <w:sz w:val="24"/>
          <w:szCs w:val="24"/>
          <w:shd w:val="clear" w:color="auto" w:fill="FFFFFF"/>
        </w:rPr>
        <w:t xml:space="preserve"> and they are sometimes purchased by adolescents, who may understand the exposure </w:t>
      </w:r>
      <w:r w:rsidR="007D14BA" w:rsidRPr="00A82BEF">
        <w:rPr>
          <w:rFonts w:cstheme="minorHAnsi"/>
          <w:color w:val="auto"/>
          <w:sz w:val="24"/>
          <w:szCs w:val="24"/>
          <w:shd w:val="clear" w:color="auto" w:fill="FFFFFF"/>
        </w:rPr>
        <w:t>potential</w:t>
      </w:r>
      <w:r w:rsidRPr="00A82BEF">
        <w:rPr>
          <w:rFonts w:cstheme="minorHAnsi"/>
          <w:color w:val="auto"/>
          <w:sz w:val="24"/>
          <w:szCs w:val="24"/>
          <w:shd w:val="clear" w:color="auto" w:fill="FFFFFF"/>
        </w:rPr>
        <w:t>s even less than adults</w:t>
      </w:r>
      <w:r w:rsidR="001040A4" w:rsidRPr="00A82BEF">
        <w:rPr>
          <w:rFonts w:cstheme="minorHAnsi"/>
          <w:color w:val="auto"/>
          <w:sz w:val="24"/>
          <w:szCs w:val="24"/>
          <w:shd w:val="clear" w:color="auto" w:fill="FFFFFF"/>
        </w:rPr>
        <w:t>.</w:t>
      </w:r>
    </w:p>
    <w:p w14:paraId="39A13A2A" w14:textId="45A722A5" w:rsidR="00597095" w:rsidRPr="00A82BEF" w:rsidRDefault="00597095" w:rsidP="00597095">
      <w:pPr>
        <w:tabs>
          <w:tab w:val="left" w:pos="0"/>
        </w:tabs>
        <w:contextualSpacing/>
        <w:rPr>
          <w:rFonts w:cstheme="minorHAnsi"/>
          <w:color w:val="auto"/>
          <w:sz w:val="24"/>
          <w:szCs w:val="24"/>
          <w:shd w:val="clear" w:color="auto" w:fill="FFFFFF"/>
        </w:rPr>
      </w:pPr>
      <w:r w:rsidRPr="00A82BEF">
        <w:rPr>
          <w:sz w:val="24"/>
          <w:szCs w:val="24"/>
        </w:rPr>
        <w:t xml:space="preserve">The primary exposure route of MMA from nail products is vapor inhalation. MMA can also be absorbed from nail products dermally through direct skin contact. </w:t>
      </w:r>
      <w:r w:rsidRPr="00A82BEF">
        <w:rPr>
          <w:rFonts w:ascii="Calibri" w:hAnsi="Calibri"/>
          <w:sz w:val="24"/>
          <w:szCs w:val="24"/>
        </w:rPr>
        <w:t>Exposure can also occur from accidental</w:t>
      </w:r>
      <w:r w:rsidR="00B60DC6">
        <w:rPr>
          <w:rFonts w:ascii="Calibri" w:hAnsi="Calibri"/>
          <w:sz w:val="24"/>
          <w:szCs w:val="24"/>
        </w:rPr>
        <w:t xml:space="preserve"> </w:t>
      </w:r>
      <w:r w:rsidRPr="00A82BEF">
        <w:rPr>
          <w:rFonts w:ascii="Calibri" w:hAnsi="Calibri"/>
          <w:sz w:val="24"/>
          <w:szCs w:val="24"/>
        </w:rPr>
        <w:t xml:space="preserve">ingestion and hand-to-mouth behavior especially in children. </w:t>
      </w:r>
      <w:r w:rsidRPr="00A82BEF">
        <w:rPr>
          <w:rFonts w:cstheme="minorHAnsi"/>
          <w:color w:val="auto"/>
          <w:sz w:val="24"/>
          <w:szCs w:val="24"/>
          <w:shd w:val="clear" w:color="auto" w:fill="FFFFFF"/>
        </w:rPr>
        <w:t xml:space="preserve">In the National Electronic Injury Surveillance System, 769 exposures related to acrylic nails that may contain MMA were recorded in </w:t>
      </w:r>
      <w:r w:rsidRPr="00A82BEF">
        <w:rPr>
          <w:rFonts w:cstheme="minorHAnsi"/>
          <w:color w:val="auto"/>
          <w:sz w:val="24"/>
          <w:szCs w:val="24"/>
          <w:shd w:val="clear" w:color="auto" w:fill="FFFFFF"/>
        </w:rPr>
        <w:lastRenderedPageBreak/>
        <w:t xml:space="preserve">1991 through 1993 and 54.7 percent of the emergency department visits involved children younger than 6 years old. Eighty nine percent of these incidents occurred at the child’s own home. In a survey conducted among pregnant women in New York City </w:t>
      </w:r>
      <w:r w:rsidR="00B60DC6">
        <w:rPr>
          <w:rFonts w:cstheme="minorHAnsi"/>
          <w:color w:val="auto"/>
          <w:sz w:val="24"/>
          <w:szCs w:val="24"/>
          <w:shd w:val="clear" w:color="auto" w:fill="FFFFFF"/>
        </w:rPr>
        <w:t>from</w:t>
      </w:r>
      <w:r w:rsidRPr="00A82BEF">
        <w:rPr>
          <w:rFonts w:cstheme="minorHAnsi"/>
          <w:color w:val="auto"/>
          <w:sz w:val="24"/>
          <w:szCs w:val="24"/>
          <w:shd w:val="clear" w:color="auto" w:fill="FFFFFF"/>
        </w:rPr>
        <w:t xml:space="preserve"> 2003 through 2006, 69 percent of the participants </w:t>
      </w:r>
      <w:r w:rsidR="00B60DC6">
        <w:rPr>
          <w:rFonts w:cstheme="minorHAnsi"/>
          <w:color w:val="auto"/>
          <w:sz w:val="24"/>
          <w:szCs w:val="24"/>
          <w:shd w:val="clear" w:color="auto" w:fill="FFFFFF"/>
        </w:rPr>
        <w:t>said they used</w:t>
      </w:r>
      <w:r w:rsidRPr="00A82BEF">
        <w:rPr>
          <w:rFonts w:cstheme="minorHAnsi"/>
          <w:color w:val="auto"/>
          <w:sz w:val="24"/>
          <w:szCs w:val="24"/>
          <w:shd w:val="clear" w:color="auto" w:fill="FFFFFF"/>
        </w:rPr>
        <w:t xml:space="preserve"> nail products </w:t>
      </w:r>
      <w:r w:rsidR="00155C2A" w:rsidRPr="00A82BEF">
        <w:rPr>
          <w:rFonts w:cstheme="minorHAnsi"/>
          <w:color w:val="auto"/>
          <w:sz w:val="24"/>
          <w:szCs w:val="24"/>
          <w:shd w:val="clear" w:color="auto" w:fill="FFFFFF"/>
        </w:rPr>
        <w:t xml:space="preserve">at some point </w:t>
      </w:r>
      <w:r w:rsidRPr="00A82BEF">
        <w:rPr>
          <w:rFonts w:cstheme="minorHAnsi"/>
          <w:color w:val="auto"/>
          <w:sz w:val="24"/>
          <w:szCs w:val="24"/>
          <w:shd w:val="clear" w:color="auto" w:fill="FFFFFF"/>
        </w:rPr>
        <w:t>throughout their pregnancy.</w:t>
      </w:r>
    </w:p>
    <w:p w14:paraId="225F063C" w14:textId="77777777" w:rsidR="00597095" w:rsidRPr="00A82BEF" w:rsidRDefault="00597095" w:rsidP="00597095">
      <w:pPr>
        <w:tabs>
          <w:tab w:val="left" w:pos="0"/>
        </w:tabs>
        <w:contextualSpacing/>
        <w:rPr>
          <w:rFonts w:cstheme="minorHAnsi"/>
          <w:color w:val="auto"/>
          <w:sz w:val="24"/>
          <w:szCs w:val="24"/>
          <w:shd w:val="clear" w:color="auto" w:fill="FFFFFF"/>
        </w:rPr>
      </w:pPr>
    </w:p>
    <w:p w14:paraId="6C9831E0" w14:textId="77777777" w:rsidR="00192CB8" w:rsidRPr="00A82BEF" w:rsidRDefault="00192CB8" w:rsidP="00192CB8">
      <w:pPr>
        <w:tabs>
          <w:tab w:val="left" w:pos="0"/>
        </w:tabs>
        <w:contextualSpacing/>
        <w:rPr>
          <w:sz w:val="24"/>
          <w:szCs w:val="24"/>
        </w:rPr>
      </w:pPr>
      <w:r w:rsidRPr="00A82BEF">
        <w:rPr>
          <w:sz w:val="24"/>
          <w:szCs w:val="24"/>
        </w:rPr>
        <w:t>Exposure to MMA has the potential to cause or contribute to adverse human health impacts, including:</w:t>
      </w:r>
    </w:p>
    <w:p w14:paraId="25BE59C9" w14:textId="057D2C49" w:rsidR="00192CB8" w:rsidRPr="00A82BEF" w:rsidRDefault="00192CB8" w:rsidP="001745FD">
      <w:pPr>
        <w:numPr>
          <w:ilvl w:val="0"/>
          <w:numId w:val="4"/>
        </w:numPr>
        <w:tabs>
          <w:tab w:val="left" w:pos="0"/>
        </w:tabs>
        <w:contextualSpacing/>
        <w:rPr>
          <w:sz w:val="24"/>
          <w:szCs w:val="24"/>
        </w:rPr>
      </w:pPr>
      <w:r w:rsidRPr="00A82BEF">
        <w:rPr>
          <w:b/>
          <w:sz w:val="24"/>
          <w:szCs w:val="24"/>
        </w:rPr>
        <w:t>Dermal toxicity</w:t>
      </w:r>
      <w:r w:rsidR="0018025E" w:rsidRPr="00A82BEF">
        <w:rPr>
          <w:b/>
          <w:sz w:val="24"/>
          <w:szCs w:val="24"/>
        </w:rPr>
        <w:t>.</w:t>
      </w:r>
      <w:r w:rsidRPr="00A82BEF">
        <w:rPr>
          <w:sz w:val="24"/>
          <w:szCs w:val="24"/>
        </w:rPr>
        <w:t xml:space="preserve"> MMA exposure is linked to skin irritation and inflammation, nail damage, nail discoloration, infection, redness, and pain.</w:t>
      </w:r>
    </w:p>
    <w:p w14:paraId="12872DCB" w14:textId="77973F0B" w:rsidR="00192CB8" w:rsidRPr="00A82BEF" w:rsidRDefault="00192CB8" w:rsidP="001745FD">
      <w:pPr>
        <w:numPr>
          <w:ilvl w:val="0"/>
          <w:numId w:val="4"/>
        </w:numPr>
        <w:tabs>
          <w:tab w:val="left" w:pos="0"/>
        </w:tabs>
        <w:contextualSpacing/>
        <w:rPr>
          <w:rFonts w:ascii="Calibri" w:eastAsia="Calibri" w:hAnsi="Calibri" w:cs="Times New Roman"/>
          <w:color w:val="auto"/>
          <w:sz w:val="24"/>
          <w:szCs w:val="24"/>
        </w:rPr>
      </w:pPr>
      <w:r w:rsidRPr="00A82BEF">
        <w:rPr>
          <w:b/>
          <w:sz w:val="24"/>
          <w:szCs w:val="24"/>
        </w:rPr>
        <w:t xml:space="preserve">Respiratory toxicity. </w:t>
      </w:r>
      <w:r w:rsidRPr="00A82BEF">
        <w:rPr>
          <w:sz w:val="24"/>
          <w:szCs w:val="24"/>
        </w:rPr>
        <w:t xml:space="preserve">MMA exposure has been shown to harm the respiratory tract. </w:t>
      </w:r>
    </w:p>
    <w:p w14:paraId="005A6EFA" w14:textId="77777777" w:rsidR="00FB29E6" w:rsidRPr="00A82BEF" w:rsidRDefault="00FB29E6" w:rsidP="00FB29E6">
      <w:pPr>
        <w:tabs>
          <w:tab w:val="left" w:pos="0"/>
        </w:tabs>
        <w:ind w:left="720"/>
        <w:contextualSpacing/>
        <w:rPr>
          <w:rFonts w:ascii="Calibri" w:eastAsia="Calibri" w:hAnsi="Calibri" w:cs="Times New Roman"/>
          <w:color w:val="auto"/>
          <w:sz w:val="24"/>
          <w:szCs w:val="24"/>
        </w:rPr>
      </w:pPr>
    </w:p>
    <w:p w14:paraId="02D9C78D" w14:textId="5BB5FC23" w:rsidR="000F78DA" w:rsidRPr="00A82BEF" w:rsidRDefault="002602AB" w:rsidP="002602AB">
      <w:pPr>
        <w:rPr>
          <w:rFonts w:cstheme="minorHAnsi"/>
          <w:color w:val="auto"/>
          <w:sz w:val="24"/>
          <w:szCs w:val="24"/>
          <w:shd w:val="clear" w:color="auto" w:fill="FFFFFF"/>
        </w:rPr>
      </w:pPr>
      <w:r w:rsidRPr="00A82BEF">
        <w:rPr>
          <w:rFonts w:cstheme="minorHAnsi"/>
          <w:color w:val="auto"/>
          <w:sz w:val="24"/>
          <w:szCs w:val="24"/>
          <w:shd w:val="clear" w:color="auto" w:fill="FFFFFF"/>
        </w:rPr>
        <w:t xml:space="preserve">One study found </w:t>
      </w:r>
      <w:r w:rsidR="000F78DA" w:rsidRPr="00A82BEF">
        <w:rPr>
          <w:rFonts w:cstheme="minorHAnsi"/>
          <w:color w:val="auto"/>
          <w:sz w:val="24"/>
          <w:szCs w:val="24"/>
          <w:shd w:val="clear" w:color="auto" w:fill="FFFFFF"/>
        </w:rPr>
        <w:t xml:space="preserve">acrylate and </w:t>
      </w:r>
      <w:r w:rsidRPr="00A82BEF">
        <w:rPr>
          <w:rFonts w:cstheme="minorHAnsi"/>
          <w:color w:val="auto"/>
          <w:sz w:val="24"/>
          <w:szCs w:val="24"/>
          <w:shd w:val="clear" w:color="auto" w:fill="FFFFFF"/>
        </w:rPr>
        <w:t>methacrylate concentrations above 90 percent in some samples of ultraviolet (UV)-curing nail polishes (i.e., UV gels)</w:t>
      </w:r>
      <w:r w:rsidR="007156BE" w:rsidRPr="00A82BEF">
        <w:rPr>
          <w:rFonts w:cstheme="minorHAnsi"/>
          <w:color w:val="auto"/>
          <w:sz w:val="24"/>
          <w:szCs w:val="24"/>
          <w:shd w:val="clear" w:color="auto" w:fill="FFFFFF"/>
        </w:rPr>
        <w:t xml:space="preserve"> </w:t>
      </w:r>
      <w:r w:rsidR="009D0208" w:rsidRPr="00A82BEF">
        <w:rPr>
          <w:rFonts w:cstheme="minorHAnsi"/>
          <w:color w:val="auto"/>
          <w:sz w:val="24"/>
          <w:szCs w:val="24"/>
          <w:shd w:val="clear" w:color="auto" w:fill="FFFFFF"/>
        </w:rPr>
        <w:t xml:space="preserve">for home use </w:t>
      </w:r>
      <w:r w:rsidR="007156BE" w:rsidRPr="00A82BEF">
        <w:rPr>
          <w:rFonts w:cstheme="minorHAnsi"/>
          <w:color w:val="auto"/>
          <w:sz w:val="24"/>
          <w:szCs w:val="24"/>
          <w:shd w:val="clear" w:color="auto" w:fill="FFFFFF"/>
        </w:rPr>
        <w:t>that may contain MMA as an ingredient</w:t>
      </w:r>
      <w:r w:rsidRPr="00A82BEF">
        <w:rPr>
          <w:rFonts w:cstheme="minorHAnsi"/>
          <w:color w:val="auto"/>
          <w:sz w:val="24"/>
          <w:szCs w:val="24"/>
          <w:shd w:val="clear" w:color="auto" w:fill="FFFFFF"/>
        </w:rPr>
        <w:t xml:space="preserve">. Severe skin reactions and allergic contact dermatitis were observed in </w:t>
      </w:r>
      <w:r w:rsidR="00CA6970">
        <w:rPr>
          <w:rFonts w:cstheme="minorHAnsi"/>
          <w:color w:val="auto"/>
          <w:sz w:val="24"/>
          <w:szCs w:val="24"/>
          <w:shd w:val="clear" w:color="auto" w:fill="FFFFFF"/>
        </w:rPr>
        <w:t>7</w:t>
      </w:r>
      <w:r w:rsidR="00653B96" w:rsidRPr="00A82BEF">
        <w:rPr>
          <w:rFonts w:cstheme="minorHAnsi"/>
          <w:color w:val="auto"/>
          <w:sz w:val="24"/>
          <w:szCs w:val="24"/>
          <w:shd w:val="clear" w:color="auto" w:fill="FFFFFF"/>
        </w:rPr>
        <w:t xml:space="preserve"> </w:t>
      </w:r>
      <w:r w:rsidRPr="00A82BEF">
        <w:rPr>
          <w:rFonts w:cstheme="minorHAnsi"/>
          <w:color w:val="auto"/>
          <w:sz w:val="24"/>
          <w:szCs w:val="24"/>
          <w:shd w:val="clear" w:color="auto" w:fill="FFFFFF"/>
        </w:rPr>
        <w:t xml:space="preserve">study participants, ranging in age from </w:t>
      </w:r>
      <w:r w:rsidR="00653B96" w:rsidRPr="00A82BEF">
        <w:rPr>
          <w:rFonts w:cstheme="minorHAnsi"/>
          <w:color w:val="auto"/>
          <w:sz w:val="24"/>
          <w:szCs w:val="24"/>
          <w:shd w:val="clear" w:color="auto" w:fill="FFFFFF"/>
        </w:rPr>
        <w:t xml:space="preserve">15 </w:t>
      </w:r>
      <w:r w:rsidRPr="00A82BEF">
        <w:rPr>
          <w:rFonts w:cstheme="minorHAnsi"/>
          <w:color w:val="auto"/>
          <w:sz w:val="24"/>
          <w:szCs w:val="24"/>
          <w:shd w:val="clear" w:color="auto" w:fill="FFFFFF"/>
        </w:rPr>
        <w:t xml:space="preserve">to 41 years old, who used </w:t>
      </w:r>
      <w:r w:rsidR="00CB255E" w:rsidRPr="00A82BEF">
        <w:rPr>
          <w:rFonts w:cstheme="minorHAnsi"/>
          <w:color w:val="auto"/>
          <w:sz w:val="24"/>
          <w:szCs w:val="24"/>
          <w:shd w:val="clear" w:color="auto" w:fill="FFFFFF"/>
        </w:rPr>
        <w:t xml:space="preserve">acrylate or </w:t>
      </w:r>
      <w:r w:rsidRPr="00A82BEF">
        <w:rPr>
          <w:rFonts w:cstheme="minorHAnsi"/>
          <w:color w:val="auto"/>
          <w:sz w:val="24"/>
          <w:szCs w:val="24"/>
          <w:shd w:val="clear" w:color="auto" w:fill="FFFFFF"/>
        </w:rPr>
        <w:t>methacrylate</w:t>
      </w:r>
      <w:r w:rsidR="0087534F" w:rsidRPr="00A82BEF">
        <w:rPr>
          <w:rFonts w:cstheme="minorHAnsi"/>
          <w:color w:val="auto"/>
          <w:sz w:val="24"/>
          <w:szCs w:val="24"/>
          <w:shd w:val="clear" w:color="auto" w:fill="FFFFFF"/>
        </w:rPr>
        <w:t>-containing</w:t>
      </w:r>
      <w:r w:rsidRPr="00A82BEF">
        <w:rPr>
          <w:rFonts w:cstheme="minorHAnsi"/>
          <w:color w:val="auto"/>
          <w:sz w:val="24"/>
          <w:szCs w:val="24"/>
          <w:shd w:val="clear" w:color="auto" w:fill="FFFFFF"/>
        </w:rPr>
        <w:t xml:space="preserve"> products. Sixty-five additional study participants</w:t>
      </w:r>
      <w:r w:rsidR="00547D3A" w:rsidRPr="00A82BEF">
        <w:rPr>
          <w:rFonts w:cstheme="minorHAnsi"/>
          <w:color w:val="auto"/>
          <w:sz w:val="24"/>
          <w:szCs w:val="24"/>
          <w:shd w:val="clear" w:color="auto" w:fill="FFFFFF"/>
        </w:rPr>
        <w:t>,</w:t>
      </w:r>
      <w:r w:rsidRPr="00A82BEF">
        <w:rPr>
          <w:rFonts w:cstheme="minorHAnsi"/>
          <w:color w:val="auto"/>
          <w:sz w:val="24"/>
          <w:szCs w:val="24"/>
          <w:shd w:val="clear" w:color="auto" w:fill="FFFFFF"/>
        </w:rPr>
        <w:t xml:space="preserve"> </w:t>
      </w:r>
      <w:r w:rsidR="000F78DA" w:rsidRPr="00A82BEF">
        <w:rPr>
          <w:rFonts w:cstheme="minorHAnsi"/>
          <w:color w:val="auto"/>
          <w:sz w:val="24"/>
          <w:szCs w:val="24"/>
          <w:shd w:val="clear" w:color="auto" w:fill="FFFFFF"/>
        </w:rPr>
        <w:t xml:space="preserve">including nail technicians </w:t>
      </w:r>
      <w:r w:rsidRPr="00A82BEF">
        <w:rPr>
          <w:rFonts w:cstheme="minorHAnsi"/>
          <w:color w:val="auto"/>
          <w:sz w:val="24"/>
          <w:szCs w:val="24"/>
          <w:shd w:val="clear" w:color="auto" w:fill="FFFFFF"/>
        </w:rPr>
        <w:t>who had used methacrylate-containing nail polishes at home</w:t>
      </w:r>
      <w:r w:rsidR="000F78DA" w:rsidRPr="00A82BEF">
        <w:rPr>
          <w:rFonts w:cstheme="minorHAnsi"/>
          <w:color w:val="auto"/>
          <w:sz w:val="24"/>
          <w:szCs w:val="24"/>
          <w:shd w:val="clear" w:color="auto" w:fill="FFFFFF"/>
        </w:rPr>
        <w:t xml:space="preserve"> and in salons</w:t>
      </w:r>
      <w:r w:rsidR="00D067C9">
        <w:rPr>
          <w:rFonts w:cstheme="minorHAnsi"/>
          <w:color w:val="auto"/>
          <w:sz w:val="24"/>
          <w:szCs w:val="24"/>
          <w:shd w:val="clear" w:color="auto" w:fill="FFFFFF"/>
        </w:rPr>
        <w:t xml:space="preserve"> </w:t>
      </w:r>
      <w:r w:rsidRPr="00A82BEF">
        <w:rPr>
          <w:rFonts w:cstheme="minorHAnsi"/>
          <w:color w:val="auto"/>
          <w:sz w:val="24"/>
          <w:szCs w:val="24"/>
          <w:shd w:val="clear" w:color="auto" w:fill="FFFFFF"/>
        </w:rPr>
        <w:t>reported hand eczema; itching and pain in the fingers; perm</w:t>
      </w:r>
      <w:r w:rsidR="0063258E" w:rsidRPr="00A82BEF">
        <w:rPr>
          <w:rFonts w:cstheme="minorHAnsi"/>
          <w:color w:val="auto"/>
          <w:sz w:val="24"/>
          <w:szCs w:val="24"/>
          <w:shd w:val="clear" w:color="auto" w:fill="FFFFFF"/>
        </w:rPr>
        <w:t>a</w:t>
      </w:r>
      <w:r w:rsidRPr="00A82BEF">
        <w:rPr>
          <w:rFonts w:cstheme="minorHAnsi"/>
          <w:color w:val="auto"/>
          <w:sz w:val="24"/>
          <w:szCs w:val="24"/>
          <w:shd w:val="clear" w:color="auto" w:fill="FFFFFF"/>
        </w:rPr>
        <w:t>n</w:t>
      </w:r>
      <w:r w:rsidR="0063258E" w:rsidRPr="00A82BEF">
        <w:rPr>
          <w:rFonts w:cstheme="minorHAnsi"/>
          <w:color w:val="auto"/>
          <w:sz w:val="24"/>
          <w:szCs w:val="24"/>
          <w:shd w:val="clear" w:color="auto" w:fill="FFFFFF"/>
        </w:rPr>
        <w:t>e</w:t>
      </w:r>
      <w:r w:rsidRPr="00A82BEF">
        <w:rPr>
          <w:rFonts w:cstheme="minorHAnsi"/>
          <w:color w:val="auto"/>
          <w:sz w:val="24"/>
          <w:szCs w:val="24"/>
          <w:shd w:val="clear" w:color="auto" w:fill="FFFFFF"/>
        </w:rPr>
        <w:t xml:space="preserve">nt nail damage; and eczema on the lips, throat, and around the eyes. Another study documented allergic contact dermatitis, pain in fingers, and eczema in </w:t>
      </w:r>
      <w:r w:rsidR="00054CC6">
        <w:rPr>
          <w:rFonts w:cstheme="minorHAnsi"/>
          <w:color w:val="auto"/>
          <w:sz w:val="24"/>
          <w:szCs w:val="24"/>
          <w:shd w:val="clear" w:color="auto" w:fill="FFFFFF"/>
        </w:rPr>
        <w:t xml:space="preserve">4 </w:t>
      </w:r>
      <w:r w:rsidRPr="00A82BEF">
        <w:rPr>
          <w:rFonts w:cstheme="minorHAnsi"/>
          <w:color w:val="auto"/>
          <w:sz w:val="24"/>
          <w:szCs w:val="24"/>
          <w:shd w:val="clear" w:color="auto" w:fill="FFFFFF"/>
        </w:rPr>
        <w:t xml:space="preserve">female patients between ages of 35 to 65 years old who had used UV gel nail polish kits at home; </w:t>
      </w:r>
      <w:r w:rsidR="00CA6970">
        <w:rPr>
          <w:rFonts w:cstheme="minorHAnsi"/>
          <w:color w:val="auto"/>
          <w:sz w:val="24"/>
          <w:szCs w:val="24"/>
          <w:shd w:val="clear" w:color="auto" w:fill="FFFFFF"/>
        </w:rPr>
        <w:t>3</w:t>
      </w:r>
      <w:r w:rsidR="00D96F08" w:rsidRPr="00A82BEF">
        <w:rPr>
          <w:rFonts w:cstheme="minorHAnsi"/>
          <w:color w:val="auto"/>
          <w:sz w:val="24"/>
          <w:szCs w:val="24"/>
          <w:shd w:val="clear" w:color="auto" w:fill="FFFFFF"/>
        </w:rPr>
        <w:t xml:space="preserve"> out of </w:t>
      </w:r>
      <w:r w:rsidR="00CA6970">
        <w:rPr>
          <w:rFonts w:cstheme="minorHAnsi"/>
          <w:color w:val="auto"/>
          <w:sz w:val="24"/>
          <w:szCs w:val="24"/>
          <w:shd w:val="clear" w:color="auto" w:fill="FFFFFF"/>
        </w:rPr>
        <w:t>4</w:t>
      </w:r>
      <w:r w:rsidR="00D96F08" w:rsidRPr="00A82BEF">
        <w:rPr>
          <w:rFonts w:cstheme="minorHAnsi"/>
          <w:color w:val="auto"/>
          <w:sz w:val="24"/>
          <w:szCs w:val="24"/>
          <w:shd w:val="clear" w:color="auto" w:fill="FFFFFF"/>
        </w:rPr>
        <w:t xml:space="preserve"> </w:t>
      </w:r>
      <w:r w:rsidR="005A1F12" w:rsidRPr="00A82BEF">
        <w:rPr>
          <w:rFonts w:cstheme="minorHAnsi"/>
          <w:color w:val="auto"/>
          <w:sz w:val="24"/>
          <w:szCs w:val="24"/>
          <w:shd w:val="clear" w:color="auto" w:fill="FFFFFF"/>
        </w:rPr>
        <w:t xml:space="preserve">patients </w:t>
      </w:r>
      <w:r w:rsidRPr="00A82BEF">
        <w:rPr>
          <w:rFonts w:cstheme="minorHAnsi"/>
          <w:color w:val="auto"/>
          <w:sz w:val="24"/>
          <w:szCs w:val="24"/>
          <w:shd w:val="clear" w:color="auto" w:fill="FFFFFF"/>
        </w:rPr>
        <w:t>had positive patch tests for methacrylates, including MMA</w:t>
      </w:r>
      <w:r w:rsidR="00547D3A" w:rsidRPr="00A82BEF">
        <w:rPr>
          <w:rFonts w:cstheme="minorHAnsi"/>
          <w:color w:val="auto"/>
          <w:sz w:val="24"/>
          <w:szCs w:val="24"/>
          <w:shd w:val="clear" w:color="auto" w:fill="FFFFFF"/>
        </w:rPr>
        <w:t>,</w:t>
      </w:r>
      <w:r w:rsidR="00D96F08" w:rsidRPr="00A82BEF">
        <w:rPr>
          <w:rFonts w:cstheme="minorHAnsi"/>
          <w:color w:val="auto"/>
          <w:sz w:val="24"/>
          <w:szCs w:val="24"/>
          <w:shd w:val="clear" w:color="auto" w:fill="FFFFFF"/>
        </w:rPr>
        <w:t xml:space="preserve"> and all </w:t>
      </w:r>
      <w:r w:rsidR="009C66B2">
        <w:rPr>
          <w:rFonts w:cstheme="minorHAnsi"/>
          <w:color w:val="auto"/>
          <w:sz w:val="24"/>
          <w:szCs w:val="24"/>
          <w:shd w:val="clear" w:color="auto" w:fill="FFFFFF"/>
        </w:rPr>
        <w:t>4</w:t>
      </w:r>
      <w:r w:rsidR="00D96F08" w:rsidRPr="00A82BEF">
        <w:rPr>
          <w:rFonts w:cstheme="minorHAnsi"/>
          <w:color w:val="auto"/>
          <w:sz w:val="24"/>
          <w:szCs w:val="24"/>
          <w:shd w:val="clear" w:color="auto" w:fill="FFFFFF"/>
        </w:rPr>
        <w:t xml:space="preserve"> patients had positive patch tests for acrylates</w:t>
      </w:r>
      <w:r w:rsidRPr="00A82BEF">
        <w:rPr>
          <w:rFonts w:cstheme="minorHAnsi"/>
          <w:color w:val="auto"/>
          <w:sz w:val="24"/>
          <w:szCs w:val="24"/>
          <w:shd w:val="clear" w:color="auto" w:fill="FFFFFF"/>
        </w:rPr>
        <w:t>.</w:t>
      </w:r>
    </w:p>
    <w:p w14:paraId="54EA8D12" w14:textId="0FE13372" w:rsidR="009E0341" w:rsidRPr="00A82BEF" w:rsidRDefault="009E0341" w:rsidP="002602AB">
      <w:pPr>
        <w:contextualSpacing/>
        <w:rPr>
          <w:rFonts w:cstheme="minorHAnsi"/>
          <w:color w:val="auto"/>
          <w:sz w:val="24"/>
          <w:szCs w:val="24"/>
        </w:rPr>
      </w:pPr>
      <w:r w:rsidRPr="00A82BEF">
        <w:rPr>
          <w:rFonts w:cstheme="minorHAnsi"/>
          <w:color w:val="auto"/>
          <w:sz w:val="24"/>
          <w:szCs w:val="24"/>
        </w:rPr>
        <w:t>MMA’s metabolites also have potential adverse impacts. Two of them, formaldehyde and methanol, are Candidate Chemicals. The International Agency for Research on Cancer (</w:t>
      </w:r>
      <w:r w:rsidRPr="00A82BEF">
        <w:rPr>
          <w:color w:val="000000"/>
          <w:sz w:val="24"/>
          <w:szCs w:val="24"/>
          <w:shd w:val="clear" w:color="auto" w:fill="FFFFFF"/>
        </w:rPr>
        <w:t xml:space="preserve">IARC) and the Office of Environmental Health Hazard Assessment (OEHHA) identify formaldehyde as a carcinogen, and </w:t>
      </w:r>
      <w:r w:rsidRPr="00A82BEF">
        <w:rPr>
          <w:rFonts w:cstheme="minorHAnsi"/>
          <w:color w:val="auto"/>
          <w:sz w:val="24"/>
          <w:szCs w:val="24"/>
        </w:rPr>
        <w:t>OEHHA identifies methanol as a developmental toxicant on the Proposition 65 list.</w:t>
      </w:r>
    </w:p>
    <w:p w14:paraId="4D7F4C25" w14:textId="2798F5F8" w:rsidR="00C32F92" w:rsidRPr="00A82BEF" w:rsidRDefault="00C32F92" w:rsidP="002602AB">
      <w:pPr>
        <w:contextualSpacing/>
        <w:rPr>
          <w:rFonts w:cstheme="minorHAnsi"/>
          <w:color w:val="auto"/>
          <w:sz w:val="24"/>
          <w:szCs w:val="24"/>
        </w:rPr>
      </w:pPr>
    </w:p>
    <w:p w14:paraId="3220EC5C" w14:textId="27E349C3" w:rsidR="00C32F92" w:rsidRPr="00A82BEF" w:rsidRDefault="00C32F92" w:rsidP="002602AB">
      <w:pPr>
        <w:contextualSpacing/>
        <w:rPr>
          <w:rFonts w:cstheme="minorHAnsi"/>
          <w:color w:val="auto"/>
          <w:sz w:val="24"/>
          <w:szCs w:val="24"/>
        </w:rPr>
      </w:pPr>
      <w:r w:rsidRPr="00A82BEF">
        <w:rPr>
          <w:rFonts w:cs="Arial"/>
          <w:noProof/>
          <w:color w:val="auto"/>
          <w:sz w:val="24"/>
          <w:szCs w:val="24"/>
        </w:rPr>
        <mc:AlternateContent>
          <mc:Choice Requires="wps">
            <w:drawing>
              <wp:inline distT="0" distB="0" distL="0" distR="0" wp14:anchorId="55918DCA" wp14:editId="55E70D6A">
                <wp:extent cx="6311735" cy="641268"/>
                <wp:effectExtent l="0" t="0" r="0" b="6985"/>
                <wp:docPr id="11" name="Text Box 11" descr="Despite regulatory actions prohibiting MMA, MMA continues to be detected in indoor air in nail sal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735" cy="641268"/>
                        </a:xfrm>
                        <a:prstGeom prst="rect">
                          <a:avLst/>
                        </a:prstGeom>
                        <a:solidFill>
                          <a:schemeClr val="bg2">
                            <a:lumMod val="20000"/>
                            <a:lumOff val="80000"/>
                          </a:schemeClr>
                        </a:solidFill>
                        <a:ln w="9525">
                          <a:noFill/>
                          <a:miter lim="800000"/>
                          <a:headEnd/>
                          <a:tailEnd/>
                        </a:ln>
                      </wps:spPr>
                      <wps:txbx>
                        <w:txbxContent>
                          <w:p w14:paraId="341840EA" w14:textId="5B32F135" w:rsidR="00846AAF" w:rsidRPr="009C3A52" w:rsidRDefault="00846AAF" w:rsidP="009C3A52">
                            <w:pPr>
                              <w:pStyle w:val="Pullquote"/>
                              <w:rPr>
                                <w:rStyle w:val="IntenseEmphasis"/>
                                <w:b w:val="0"/>
                                <w:bCs w:val="0"/>
                                <w:i w:val="0"/>
                                <w:iCs w:val="0"/>
                                <w:color w:val="auto"/>
                                <w:sz w:val="26"/>
                              </w:rPr>
                            </w:pPr>
                            <w:r w:rsidRPr="009C3A52">
                              <w:rPr>
                                <w:rStyle w:val="IntenseEmphasis"/>
                                <w:b w:val="0"/>
                                <w:bCs w:val="0"/>
                                <w:i w:val="0"/>
                                <w:iCs w:val="0"/>
                                <w:color w:val="auto"/>
                                <w:sz w:val="26"/>
                              </w:rPr>
                              <w:t>Despite regulatory actions prohibiting MMA, MMA continues to be detected in indoor air in nail salons.</w:t>
                            </w:r>
                          </w:p>
                        </w:txbxContent>
                      </wps:txbx>
                      <wps:bodyPr rot="0" vert="horz" wrap="square" lIns="91440" tIns="45720" rIns="91440" bIns="45720" anchor="t" anchorCtr="0">
                        <a:noAutofit/>
                      </wps:bodyPr>
                    </wps:wsp>
                  </a:graphicData>
                </a:graphic>
              </wp:inline>
            </w:drawing>
          </mc:Choice>
          <mc:Fallback>
            <w:pict>
              <v:shape w14:anchorId="55918DCA" id="Text Box 11" o:spid="_x0000_s1028" type="#_x0000_t202" alt="Despite regulatory actions prohibiting MMA, MMA continues to be detected in indoor air in nail salons." style="width:497pt;height: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" fillcolor="#ddf3f9 [670]" stroked="f">
                <v:textbox>
                  <w:txbxContent>
                    <w:p w14:paraId="341840EA" w14:textId="5B32F135" w:rsidR="00846AAF" w:rsidRPr="009C3A52" w:rsidRDefault="00846AAF" w:rsidP="009C3A52">
                      <w:pPr>
                        <w:pStyle w:val="Pullquote"/>
                        <w:rPr>
                          <w:rStyle w:val="IntenseEmphasis"/>
                          <w:b w:val="0"/>
                          <w:bCs w:val="0"/>
                          <w:i w:val="0"/>
                          <w:iCs w:val="0"/>
                          <w:color w:val="auto"/>
                          <w:sz w:val="26"/>
                        </w:rPr>
                      </w:pPr>
                      <w:r w:rsidRPr="009C3A52">
                        <w:rPr>
                          <w:rStyle w:val="IntenseEmphasis"/>
                          <w:b w:val="0"/>
                          <w:bCs w:val="0"/>
                          <w:i w:val="0"/>
                          <w:iCs w:val="0"/>
                          <w:color w:val="auto"/>
                          <w:sz w:val="26"/>
                        </w:rPr>
                        <w:t>Despite regulatory actions prohibiting MMA, MMA continues to be detected in indoor air in nail salons.</w:t>
                      </w:r>
                    </w:p>
                  </w:txbxContent>
                </v:textbox>
                <w10:anchorlock/>
              </v:shape>
            </w:pict>
          </mc:Fallback>
        </mc:AlternateContent>
      </w:r>
    </w:p>
    <w:p w14:paraId="4532CA06" w14:textId="77777777" w:rsidR="009E0341" w:rsidRPr="00A82BEF" w:rsidRDefault="009E0341" w:rsidP="009E0341">
      <w:pPr>
        <w:contextualSpacing/>
        <w:rPr>
          <w:sz w:val="24"/>
          <w:szCs w:val="24"/>
        </w:rPr>
      </w:pPr>
    </w:p>
    <w:p w14:paraId="7F6EECD0" w14:textId="37F4BA28" w:rsidR="00AC52CB" w:rsidRPr="00A82BEF" w:rsidRDefault="00065CF5" w:rsidP="00610600">
      <w:pPr>
        <w:tabs>
          <w:tab w:val="left" w:pos="0"/>
        </w:tabs>
        <w:contextualSpacing/>
        <w:rPr>
          <w:color w:val="auto"/>
          <w:sz w:val="24"/>
          <w:szCs w:val="24"/>
        </w:rPr>
      </w:pPr>
      <w:bookmarkStart w:id="17" w:name="_Hlk522804265"/>
      <w:r w:rsidRPr="00A82BEF">
        <w:rPr>
          <w:rFonts w:ascii="Calibri" w:hAnsi="Calibri" w:cs="Calibri"/>
          <w:color w:val="auto"/>
          <w:sz w:val="24"/>
          <w:szCs w:val="24"/>
          <w:lang w:val="en"/>
        </w:rPr>
        <w:t xml:space="preserve">In the </w:t>
      </w:r>
      <w:r w:rsidR="006F3233" w:rsidRPr="00A82BEF">
        <w:rPr>
          <w:rFonts w:ascii="Calibri" w:hAnsi="Calibri" w:cs="Calibri"/>
          <w:color w:val="auto"/>
          <w:sz w:val="24"/>
          <w:szCs w:val="24"/>
          <w:lang w:val="en"/>
        </w:rPr>
        <w:t xml:space="preserve">early 1970s, </w:t>
      </w:r>
      <w:r w:rsidR="000E78F6" w:rsidRPr="00A82BEF">
        <w:rPr>
          <w:rFonts w:ascii="Calibri" w:hAnsi="Calibri" w:cs="Calibri"/>
          <w:color w:val="auto"/>
          <w:sz w:val="24"/>
          <w:szCs w:val="24"/>
          <w:lang w:val="en"/>
        </w:rPr>
        <w:t xml:space="preserve">the </w:t>
      </w:r>
      <w:r w:rsidR="0037726A" w:rsidRPr="00A82BEF">
        <w:rPr>
          <w:rFonts w:ascii="Calibri" w:hAnsi="Calibri" w:cs="Calibri"/>
          <w:color w:val="auto"/>
          <w:sz w:val="24"/>
          <w:szCs w:val="24"/>
          <w:lang w:val="en"/>
        </w:rPr>
        <w:t xml:space="preserve">U.S. </w:t>
      </w:r>
      <w:r w:rsidR="007F6732" w:rsidRPr="00A82BEF">
        <w:rPr>
          <w:rFonts w:ascii="Calibri" w:hAnsi="Calibri" w:cs="Calibri"/>
          <w:color w:val="auto"/>
          <w:sz w:val="24"/>
          <w:szCs w:val="24"/>
          <w:lang w:val="en"/>
        </w:rPr>
        <w:t>F</w:t>
      </w:r>
      <w:r w:rsidR="0037726A" w:rsidRPr="00A82BEF">
        <w:rPr>
          <w:rFonts w:ascii="Calibri" w:hAnsi="Calibri" w:cs="Calibri"/>
          <w:color w:val="auto"/>
          <w:sz w:val="24"/>
          <w:szCs w:val="24"/>
          <w:lang w:val="en"/>
        </w:rPr>
        <w:t xml:space="preserve">ood and </w:t>
      </w:r>
      <w:r w:rsidR="007F6732" w:rsidRPr="00A82BEF">
        <w:rPr>
          <w:rFonts w:ascii="Calibri" w:hAnsi="Calibri" w:cs="Calibri"/>
          <w:color w:val="auto"/>
          <w:sz w:val="24"/>
          <w:szCs w:val="24"/>
          <w:lang w:val="en"/>
        </w:rPr>
        <w:t>D</w:t>
      </w:r>
      <w:r w:rsidR="0037726A" w:rsidRPr="00A82BEF">
        <w:rPr>
          <w:rFonts w:ascii="Calibri" w:hAnsi="Calibri" w:cs="Calibri"/>
          <w:color w:val="auto"/>
          <w:sz w:val="24"/>
          <w:szCs w:val="24"/>
          <w:lang w:val="en"/>
        </w:rPr>
        <w:t xml:space="preserve">rug </w:t>
      </w:r>
      <w:r w:rsidR="007F6732" w:rsidRPr="00A82BEF">
        <w:rPr>
          <w:rFonts w:ascii="Calibri" w:hAnsi="Calibri" w:cs="Calibri"/>
          <w:color w:val="auto"/>
          <w:sz w:val="24"/>
          <w:szCs w:val="24"/>
          <w:lang w:val="en"/>
        </w:rPr>
        <w:t>A</w:t>
      </w:r>
      <w:r w:rsidR="0037726A" w:rsidRPr="00A82BEF">
        <w:rPr>
          <w:rFonts w:ascii="Calibri" w:hAnsi="Calibri" w:cs="Calibri"/>
          <w:color w:val="auto"/>
          <w:sz w:val="24"/>
          <w:szCs w:val="24"/>
          <w:lang w:val="en"/>
        </w:rPr>
        <w:t>dministration (FDA)</w:t>
      </w:r>
      <w:r w:rsidR="007F6732" w:rsidRPr="00A82BEF">
        <w:rPr>
          <w:rFonts w:ascii="Calibri" w:hAnsi="Calibri" w:cs="Calibri"/>
          <w:color w:val="auto"/>
          <w:sz w:val="24"/>
          <w:szCs w:val="24"/>
          <w:lang w:val="en"/>
        </w:rPr>
        <w:t xml:space="preserve"> </w:t>
      </w:r>
      <w:r w:rsidR="00E27B7E" w:rsidRPr="00A82BEF">
        <w:rPr>
          <w:rFonts w:ascii="Calibri" w:hAnsi="Calibri" w:cs="Calibri"/>
          <w:color w:val="auto"/>
          <w:sz w:val="24"/>
          <w:szCs w:val="24"/>
          <w:lang w:val="en"/>
        </w:rPr>
        <w:t xml:space="preserve">removed </w:t>
      </w:r>
      <w:r w:rsidR="007F6732" w:rsidRPr="00A82BEF">
        <w:rPr>
          <w:rFonts w:ascii="Calibri" w:hAnsi="Calibri" w:cs="Calibri"/>
          <w:color w:val="auto"/>
          <w:sz w:val="24"/>
          <w:szCs w:val="24"/>
          <w:lang w:val="en"/>
        </w:rPr>
        <w:t>the nail products</w:t>
      </w:r>
      <w:r w:rsidR="00962F4B" w:rsidRPr="00A82BEF">
        <w:rPr>
          <w:rFonts w:ascii="Calibri" w:hAnsi="Calibri" w:cs="Calibri"/>
          <w:color w:val="auto"/>
          <w:sz w:val="24"/>
          <w:szCs w:val="24"/>
          <w:lang w:val="en"/>
        </w:rPr>
        <w:t xml:space="preserve"> that contain 100 percent MMA</w:t>
      </w:r>
      <w:r w:rsidR="00DB1982" w:rsidRPr="00A82BEF">
        <w:rPr>
          <w:rFonts w:ascii="Calibri" w:hAnsi="Calibri" w:cs="Calibri"/>
          <w:color w:val="auto"/>
          <w:sz w:val="24"/>
          <w:szCs w:val="24"/>
          <w:lang w:val="en"/>
        </w:rPr>
        <w:t xml:space="preserve"> from the market</w:t>
      </w:r>
      <w:r w:rsidR="002602AB" w:rsidRPr="00A82BEF">
        <w:rPr>
          <w:rFonts w:ascii="Calibri" w:hAnsi="Calibri" w:cs="Calibri"/>
          <w:color w:val="auto"/>
          <w:sz w:val="24"/>
          <w:szCs w:val="24"/>
          <w:lang w:val="en"/>
        </w:rPr>
        <w:t xml:space="preserve"> and</w:t>
      </w:r>
      <w:r w:rsidR="006F2DB9" w:rsidRPr="00A82BEF">
        <w:rPr>
          <w:rFonts w:ascii="Calibri" w:hAnsi="Calibri" w:cs="Calibri"/>
          <w:color w:val="auto"/>
          <w:sz w:val="24"/>
          <w:szCs w:val="24"/>
          <w:lang w:val="en"/>
        </w:rPr>
        <w:t>,</w:t>
      </w:r>
      <w:r w:rsidR="002602AB" w:rsidRPr="00A82BEF">
        <w:rPr>
          <w:rFonts w:ascii="Calibri" w:hAnsi="Calibri" w:cs="Calibri"/>
          <w:color w:val="auto"/>
          <w:sz w:val="24"/>
          <w:szCs w:val="24"/>
          <w:lang w:val="en"/>
        </w:rPr>
        <w:t xml:space="preserve"> </w:t>
      </w:r>
      <w:r w:rsidR="000534F2" w:rsidRPr="00A82BEF">
        <w:rPr>
          <w:rFonts w:ascii="Calibri" w:hAnsi="Calibri" w:cs="Calibri"/>
          <w:color w:val="auto"/>
          <w:sz w:val="24"/>
          <w:szCs w:val="24"/>
          <w:lang w:val="en"/>
        </w:rPr>
        <w:t xml:space="preserve">in </w:t>
      </w:r>
      <w:r w:rsidR="002602AB" w:rsidRPr="00A82BEF">
        <w:rPr>
          <w:rFonts w:ascii="Calibri" w:hAnsi="Calibri" w:cs="Calibri"/>
          <w:color w:val="auto"/>
          <w:sz w:val="24"/>
          <w:szCs w:val="24"/>
          <w:lang w:val="en"/>
        </w:rPr>
        <w:t xml:space="preserve">2015, </w:t>
      </w:r>
      <w:r w:rsidR="002602AB" w:rsidRPr="00A82BEF">
        <w:rPr>
          <w:color w:val="auto"/>
          <w:sz w:val="24"/>
          <w:szCs w:val="24"/>
        </w:rPr>
        <w:t>California’s Board of Barbering and Cosmetology (BBC)</w:t>
      </w:r>
      <w:r w:rsidR="009007F6" w:rsidRPr="00A82BEF">
        <w:rPr>
          <w:color w:val="auto"/>
          <w:sz w:val="24"/>
          <w:szCs w:val="24"/>
        </w:rPr>
        <w:t xml:space="preserve"> </w:t>
      </w:r>
      <w:r w:rsidR="002602AB" w:rsidRPr="00A82BEF">
        <w:rPr>
          <w:color w:val="auto"/>
          <w:sz w:val="24"/>
          <w:szCs w:val="24"/>
        </w:rPr>
        <w:t xml:space="preserve">prohibited the use </w:t>
      </w:r>
      <w:r w:rsidR="008037B0" w:rsidRPr="00A82BEF">
        <w:rPr>
          <w:color w:val="auto"/>
          <w:sz w:val="24"/>
          <w:szCs w:val="24"/>
        </w:rPr>
        <w:t xml:space="preserve">of MMA-containing nail products </w:t>
      </w:r>
      <w:r w:rsidR="001D5345" w:rsidRPr="00A82BEF">
        <w:rPr>
          <w:color w:val="auto"/>
          <w:sz w:val="24"/>
          <w:szCs w:val="24"/>
        </w:rPr>
        <w:t xml:space="preserve">with any MMA concentration </w:t>
      </w:r>
      <w:r w:rsidR="008037B0" w:rsidRPr="00A82BEF">
        <w:rPr>
          <w:color w:val="auto"/>
          <w:sz w:val="24"/>
          <w:szCs w:val="24"/>
        </w:rPr>
        <w:t>in</w:t>
      </w:r>
      <w:r w:rsidR="002602AB" w:rsidRPr="00A82BEF">
        <w:rPr>
          <w:color w:val="auto"/>
          <w:sz w:val="24"/>
          <w:szCs w:val="24"/>
        </w:rPr>
        <w:t xml:space="preserve"> licensed hair and nail salons and cosmetology schools.</w:t>
      </w:r>
      <w:r w:rsidR="006B5DB1">
        <w:rPr>
          <w:color w:val="auto"/>
          <w:sz w:val="24"/>
          <w:szCs w:val="24"/>
        </w:rPr>
        <w:t xml:space="preserve"> </w:t>
      </w:r>
      <w:r w:rsidR="002602AB" w:rsidRPr="00A82BEF">
        <w:rPr>
          <w:rFonts w:ascii="Calibri" w:hAnsi="Calibri" w:cs="Calibri"/>
          <w:color w:val="auto"/>
          <w:sz w:val="24"/>
          <w:szCs w:val="24"/>
          <w:lang w:val="en"/>
        </w:rPr>
        <w:t>Despite the</w:t>
      </w:r>
      <w:r w:rsidR="00961E9D">
        <w:rPr>
          <w:rFonts w:ascii="Calibri" w:hAnsi="Calibri" w:cs="Calibri"/>
          <w:color w:val="auto"/>
          <w:sz w:val="24"/>
          <w:szCs w:val="24"/>
          <w:lang w:val="en"/>
        </w:rPr>
        <w:t xml:space="preserve">se </w:t>
      </w:r>
      <w:r w:rsidR="002602AB" w:rsidRPr="00A82BEF">
        <w:rPr>
          <w:rFonts w:ascii="Calibri" w:hAnsi="Calibri" w:cs="Calibri"/>
          <w:color w:val="auto"/>
          <w:sz w:val="24"/>
          <w:szCs w:val="24"/>
          <w:lang w:val="en"/>
        </w:rPr>
        <w:t>regulatory actions</w:t>
      </w:r>
      <w:r w:rsidR="00336FA6" w:rsidRPr="00A82BEF">
        <w:rPr>
          <w:sz w:val="24"/>
          <w:szCs w:val="24"/>
        </w:rPr>
        <w:t xml:space="preserve">, </w:t>
      </w:r>
      <w:r w:rsidR="005F2646" w:rsidRPr="00A82BEF">
        <w:rPr>
          <w:sz w:val="24"/>
          <w:szCs w:val="24"/>
        </w:rPr>
        <w:t xml:space="preserve">MMA </w:t>
      </w:r>
      <w:r w:rsidR="002602AB" w:rsidRPr="00A82BEF">
        <w:rPr>
          <w:sz w:val="24"/>
          <w:szCs w:val="24"/>
        </w:rPr>
        <w:t xml:space="preserve">continues to </w:t>
      </w:r>
      <w:r w:rsidR="005F2646" w:rsidRPr="00A82BEF">
        <w:rPr>
          <w:sz w:val="24"/>
          <w:szCs w:val="24"/>
        </w:rPr>
        <w:t xml:space="preserve">be detected in </w:t>
      </w:r>
      <w:r w:rsidR="00826F9A" w:rsidRPr="00A82BEF">
        <w:rPr>
          <w:sz w:val="24"/>
          <w:szCs w:val="24"/>
        </w:rPr>
        <w:t xml:space="preserve">indoor </w:t>
      </w:r>
      <w:r w:rsidR="005F2646" w:rsidRPr="00A82BEF">
        <w:rPr>
          <w:sz w:val="24"/>
          <w:szCs w:val="24"/>
        </w:rPr>
        <w:t>air in nail salons</w:t>
      </w:r>
      <w:r w:rsidR="008037B0" w:rsidRPr="00A82BEF">
        <w:rPr>
          <w:sz w:val="24"/>
          <w:szCs w:val="24"/>
        </w:rPr>
        <w:t>, sometimes</w:t>
      </w:r>
      <w:r w:rsidR="005F2646" w:rsidRPr="00A82BEF">
        <w:rPr>
          <w:sz w:val="24"/>
          <w:szCs w:val="24"/>
        </w:rPr>
        <w:t xml:space="preserve"> </w:t>
      </w:r>
      <w:r w:rsidR="008037B0" w:rsidRPr="00A82BEF">
        <w:rPr>
          <w:sz w:val="24"/>
          <w:szCs w:val="24"/>
        </w:rPr>
        <w:t>above occupational exposure limits. There are several possible sources of this MMA.</w:t>
      </w:r>
      <w:r w:rsidR="00585E8D">
        <w:rPr>
          <w:sz w:val="24"/>
          <w:szCs w:val="24"/>
        </w:rPr>
        <w:t xml:space="preserve"> </w:t>
      </w:r>
      <w:r w:rsidR="00585E8D">
        <w:rPr>
          <w:color w:val="auto"/>
          <w:sz w:val="24"/>
          <w:szCs w:val="24"/>
        </w:rPr>
        <w:t xml:space="preserve">Retail nail products </w:t>
      </w:r>
      <w:r w:rsidR="003E0863">
        <w:rPr>
          <w:color w:val="auto"/>
          <w:sz w:val="24"/>
          <w:szCs w:val="24"/>
        </w:rPr>
        <w:t xml:space="preserve">that </w:t>
      </w:r>
      <w:r w:rsidR="00585E8D">
        <w:rPr>
          <w:color w:val="auto"/>
          <w:sz w:val="24"/>
          <w:szCs w:val="24"/>
        </w:rPr>
        <w:t xml:space="preserve">contain less than 100 percent MMA are being legally sold </w:t>
      </w:r>
      <w:r w:rsidR="006B4B45">
        <w:rPr>
          <w:color w:val="auto"/>
          <w:sz w:val="24"/>
          <w:szCs w:val="24"/>
        </w:rPr>
        <w:t>in the market</w:t>
      </w:r>
      <w:r w:rsidR="00585E8D">
        <w:rPr>
          <w:color w:val="auto"/>
          <w:sz w:val="24"/>
          <w:szCs w:val="24"/>
        </w:rPr>
        <w:t>.</w:t>
      </w:r>
      <w:r w:rsidR="008037B0" w:rsidRPr="00A82BEF">
        <w:rPr>
          <w:sz w:val="24"/>
          <w:szCs w:val="24"/>
        </w:rPr>
        <w:t xml:space="preserve"> In some cases, clients may bring MMA-containing retail </w:t>
      </w:r>
      <w:r w:rsidR="008037B0" w:rsidRPr="00A82BEF">
        <w:rPr>
          <w:sz w:val="24"/>
          <w:szCs w:val="24"/>
        </w:rPr>
        <w:lastRenderedPageBreak/>
        <w:t>products into nail salons to be applied by their tech</w:t>
      </w:r>
      <w:r w:rsidR="00D52A76" w:rsidRPr="00A82BEF">
        <w:rPr>
          <w:sz w:val="24"/>
          <w:szCs w:val="24"/>
        </w:rPr>
        <w:t>nicians</w:t>
      </w:r>
      <w:r w:rsidR="008037B0" w:rsidRPr="00A82BEF">
        <w:rPr>
          <w:sz w:val="24"/>
          <w:szCs w:val="24"/>
        </w:rPr>
        <w:t xml:space="preserve">. In others, salons may have continued using MMA-containing professional-use nail products </w:t>
      </w:r>
      <w:r w:rsidR="009007F6" w:rsidRPr="00A82BEF">
        <w:rPr>
          <w:sz w:val="24"/>
          <w:szCs w:val="24"/>
        </w:rPr>
        <w:t>despite</w:t>
      </w:r>
      <w:r w:rsidR="008037B0" w:rsidRPr="00A82BEF">
        <w:rPr>
          <w:sz w:val="24"/>
          <w:szCs w:val="24"/>
        </w:rPr>
        <w:t xml:space="preserve"> the 2015 </w:t>
      </w:r>
      <w:r w:rsidR="00D92BAC" w:rsidRPr="00A82BEF">
        <w:rPr>
          <w:sz w:val="24"/>
          <w:szCs w:val="24"/>
        </w:rPr>
        <w:t xml:space="preserve">BBC </w:t>
      </w:r>
      <w:r w:rsidR="008037B0" w:rsidRPr="00A82BEF">
        <w:rPr>
          <w:sz w:val="24"/>
          <w:szCs w:val="24"/>
        </w:rPr>
        <w:t>ban</w:t>
      </w:r>
      <w:r w:rsidR="00D92BAC" w:rsidRPr="00A82BEF">
        <w:rPr>
          <w:sz w:val="24"/>
          <w:szCs w:val="24"/>
        </w:rPr>
        <w:t xml:space="preserve"> in California</w:t>
      </w:r>
      <w:r w:rsidR="008037B0" w:rsidRPr="00A82BEF">
        <w:rPr>
          <w:sz w:val="24"/>
          <w:szCs w:val="24"/>
        </w:rPr>
        <w:t>. Another possible source may be nail products formulated with polymethyl methacrylate (PMMA), which have been found to contain residual, unreacted MMA.</w:t>
      </w:r>
      <w:r w:rsidR="005604E4" w:rsidRPr="00A82BEF">
        <w:rPr>
          <w:sz w:val="24"/>
          <w:szCs w:val="24"/>
        </w:rPr>
        <w:t xml:space="preserve"> </w:t>
      </w:r>
      <w:r w:rsidR="00065E10" w:rsidRPr="00A82BEF">
        <w:rPr>
          <w:sz w:val="24"/>
          <w:szCs w:val="24"/>
        </w:rPr>
        <w:t>The Nail Manufacturers Council reported that residual MMA in PMMA-containing products can be up to 1.5 percent</w:t>
      </w:r>
      <w:r w:rsidR="00610600" w:rsidRPr="00A82BEF">
        <w:rPr>
          <w:sz w:val="24"/>
          <w:szCs w:val="24"/>
        </w:rPr>
        <w:t xml:space="preserve"> of the total PMMA content in the product</w:t>
      </w:r>
      <w:r w:rsidR="00065E10" w:rsidRPr="00A82BEF">
        <w:rPr>
          <w:sz w:val="24"/>
          <w:szCs w:val="24"/>
        </w:rPr>
        <w:t xml:space="preserve">. The use of a nail product in a salon with PMMA as a listed ingredient containing MMA as a </w:t>
      </w:r>
      <w:r w:rsidR="00445130" w:rsidRPr="00A82BEF">
        <w:rPr>
          <w:sz w:val="24"/>
          <w:szCs w:val="24"/>
        </w:rPr>
        <w:t xml:space="preserve">residual </w:t>
      </w:r>
      <w:r w:rsidR="00065E10" w:rsidRPr="00A82BEF">
        <w:rPr>
          <w:sz w:val="24"/>
          <w:szCs w:val="24"/>
        </w:rPr>
        <w:t>is a legal use of an MMA-containing nail salon product</w:t>
      </w:r>
      <w:r w:rsidR="00347679" w:rsidRPr="00A82BEF">
        <w:rPr>
          <w:sz w:val="24"/>
          <w:szCs w:val="24"/>
        </w:rPr>
        <w:t>.</w:t>
      </w:r>
      <w:bookmarkStart w:id="18" w:name="_Hlk505585761"/>
    </w:p>
    <w:p w14:paraId="7E176E16" w14:textId="77777777" w:rsidR="00D45481" w:rsidRPr="00A82BEF" w:rsidRDefault="00D45481" w:rsidP="00610600">
      <w:pPr>
        <w:tabs>
          <w:tab w:val="left" w:pos="0"/>
        </w:tabs>
        <w:contextualSpacing/>
        <w:rPr>
          <w:sz w:val="24"/>
          <w:szCs w:val="24"/>
        </w:rPr>
      </w:pPr>
    </w:p>
    <w:p w14:paraId="11A41B63" w14:textId="21FDA579" w:rsidR="006B63AE" w:rsidRPr="00A82BEF" w:rsidRDefault="0054772F" w:rsidP="00520076">
      <w:pPr>
        <w:tabs>
          <w:tab w:val="left" w:pos="0"/>
        </w:tabs>
        <w:contextualSpacing/>
        <w:rPr>
          <w:sz w:val="24"/>
          <w:szCs w:val="24"/>
        </w:rPr>
      </w:pPr>
      <w:r w:rsidRPr="00A82BEF">
        <w:rPr>
          <w:sz w:val="24"/>
          <w:szCs w:val="24"/>
        </w:rPr>
        <w:t xml:space="preserve">MMA </w:t>
      </w:r>
      <w:r w:rsidR="002544F1" w:rsidRPr="00A82BEF">
        <w:rPr>
          <w:sz w:val="24"/>
          <w:szCs w:val="24"/>
        </w:rPr>
        <w:t xml:space="preserve">has been </w:t>
      </w:r>
      <w:r w:rsidRPr="00A82BEF">
        <w:rPr>
          <w:sz w:val="24"/>
          <w:szCs w:val="24"/>
        </w:rPr>
        <w:t xml:space="preserve">detected </w:t>
      </w:r>
      <w:r w:rsidRPr="00A82BEF" w:rsidDel="00437F92">
        <w:rPr>
          <w:sz w:val="24"/>
          <w:szCs w:val="24"/>
        </w:rPr>
        <w:t xml:space="preserve">in </w:t>
      </w:r>
      <w:r w:rsidR="00AF06D6" w:rsidRPr="00A82BEF">
        <w:rPr>
          <w:sz w:val="24"/>
          <w:szCs w:val="24"/>
        </w:rPr>
        <w:t xml:space="preserve">retail </w:t>
      </w:r>
      <w:r w:rsidR="00336DD4" w:rsidRPr="00A82BEF">
        <w:rPr>
          <w:sz w:val="24"/>
          <w:szCs w:val="24"/>
        </w:rPr>
        <w:t xml:space="preserve">nail </w:t>
      </w:r>
      <w:r w:rsidR="00AF06D6" w:rsidRPr="00A82BEF">
        <w:rPr>
          <w:sz w:val="24"/>
          <w:szCs w:val="24"/>
        </w:rPr>
        <w:t>products for home use; thus,</w:t>
      </w:r>
      <w:r w:rsidR="00F41121" w:rsidRPr="00A82BEF">
        <w:rPr>
          <w:sz w:val="24"/>
          <w:szCs w:val="24"/>
        </w:rPr>
        <w:t xml:space="preserve"> </w:t>
      </w:r>
      <w:r w:rsidR="00E616F5" w:rsidRPr="00A82BEF">
        <w:rPr>
          <w:sz w:val="24"/>
          <w:szCs w:val="24"/>
        </w:rPr>
        <w:t xml:space="preserve">nail product consumers, </w:t>
      </w:r>
      <w:r w:rsidR="00B76D18" w:rsidRPr="00A82BEF">
        <w:rPr>
          <w:sz w:val="24"/>
          <w:szCs w:val="24"/>
        </w:rPr>
        <w:t xml:space="preserve">pregnant women and their </w:t>
      </w:r>
      <w:r w:rsidR="00437F92" w:rsidRPr="00A82BEF">
        <w:rPr>
          <w:sz w:val="24"/>
          <w:szCs w:val="24"/>
        </w:rPr>
        <w:t>fetuses, infants, and children are at risk of being exposed to MMA from nail products</w:t>
      </w:r>
      <w:r w:rsidR="001B148A">
        <w:rPr>
          <w:sz w:val="24"/>
          <w:szCs w:val="24"/>
        </w:rPr>
        <w:t xml:space="preserve"> that are intended for home use</w:t>
      </w:r>
      <w:r w:rsidR="00437F92" w:rsidRPr="00A82BEF">
        <w:rPr>
          <w:sz w:val="24"/>
          <w:szCs w:val="24"/>
        </w:rPr>
        <w:t>.</w:t>
      </w:r>
      <w:r w:rsidR="00336DD4" w:rsidRPr="00A82BEF">
        <w:rPr>
          <w:sz w:val="24"/>
          <w:szCs w:val="24"/>
        </w:rPr>
        <w:t xml:space="preserve"> In addition, MMA has been detected in salon indoor air; therefore, </w:t>
      </w:r>
      <w:r w:rsidR="00F41121" w:rsidRPr="00A82BEF">
        <w:rPr>
          <w:sz w:val="24"/>
          <w:szCs w:val="24"/>
        </w:rPr>
        <w:t>nail technicians</w:t>
      </w:r>
      <w:r w:rsidR="00336DD4" w:rsidRPr="00A82BEF">
        <w:rPr>
          <w:sz w:val="24"/>
          <w:szCs w:val="24"/>
        </w:rPr>
        <w:t xml:space="preserve"> </w:t>
      </w:r>
      <w:r w:rsidR="00B53861" w:rsidRPr="00A82BEF">
        <w:rPr>
          <w:sz w:val="24"/>
          <w:szCs w:val="24"/>
        </w:rPr>
        <w:t xml:space="preserve">may be </w:t>
      </w:r>
      <w:r w:rsidR="00336DD4" w:rsidRPr="00A82BEF">
        <w:rPr>
          <w:sz w:val="24"/>
          <w:szCs w:val="24"/>
        </w:rPr>
        <w:t>exposed to MMA at work.</w:t>
      </w:r>
      <w:r w:rsidR="00DA6662">
        <w:rPr>
          <w:sz w:val="24"/>
          <w:szCs w:val="24"/>
        </w:rPr>
        <w:t xml:space="preserve"> </w:t>
      </w:r>
      <w:r w:rsidR="000C7B45">
        <w:rPr>
          <w:sz w:val="24"/>
          <w:szCs w:val="24"/>
        </w:rPr>
        <w:t>N</w:t>
      </w:r>
      <w:r w:rsidR="0047445F" w:rsidRPr="00A82BEF">
        <w:rPr>
          <w:sz w:val="24"/>
          <w:szCs w:val="24"/>
        </w:rPr>
        <w:t xml:space="preserve">ail technicians working while pregnant </w:t>
      </w:r>
      <w:r w:rsidR="005F666C" w:rsidRPr="00A82BEF">
        <w:rPr>
          <w:sz w:val="24"/>
          <w:szCs w:val="24"/>
        </w:rPr>
        <w:t>or</w:t>
      </w:r>
      <w:r w:rsidR="0047445F" w:rsidRPr="00A82BEF">
        <w:rPr>
          <w:sz w:val="24"/>
          <w:szCs w:val="24"/>
        </w:rPr>
        <w:t xml:space="preserve"> bringing their children to work may expose them to MMA vapors in salon indoor air. </w:t>
      </w:r>
      <w:r w:rsidR="00B31CAD" w:rsidRPr="00A82BEF">
        <w:rPr>
          <w:sz w:val="24"/>
          <w:szCs w:val="24"/>
        </w:rPr>
        <w:t xml:space="preserve">Moreover, </w:t>
      </w:r>
      <w:r w:rsidR="007A0369">
        <w:rPr>
          <w:sz w:val="24"/>
          <w:szCs w:val="24"/>
        </w:rPr>
        <w:t xml:space="preserve">pregnant </w:t>
      </w:r>
      <w:r w:rsidR="00B31CAD" w:rsidRPr="00A82BEF">
        <w:rPr>
          <w:sz w:val="24"/>
          <w:szCs w:val="24"/>
        </w:rPr>
        <w:t xml:space="preserve">customers </w:t>
      </w:r>
      <w:r w:rsidR="00DF62C1" w:rsidRPr="00A82BEF">
        <w:rPr>
          <w:sz w:val="24"/>
          <w:szCs w:val="24"/>
        </w:rPr>
        <w:t xml:space="preserve">receiving nail services in salons </w:t>
      </w:r>
      <w:r w:rsidR="005F666C" w:rsidRPr="00A82BEF">
        <w:rPr>
          <w:sz w:val="24"/>
          <w:szCs w:val="24"/>
        </w:rPr>
        <w:t xml:space="preserve">risk exposing their fetuses </w:t>
      </w:r>
      <w:r w:rsidR="00F71489">
        <w:rPr>
          <w:sz w:val="24"/>
          <w:szCs w:val="24"/>
        </w:rPr>
        <w:t xml:space="preserve">and </w:t>
      </w:r>
      <w:r w:rsidR="007A0369">
        <w:rPr>
          <w:sz w:val="24"/>
          <w:szCs w:val="24"/>
        </w:rPr>
        <w:t xml:space="preserve">customers </w:t>
      </w:r>
      <w:r w:rsidR="005F666C" w:rsidRPr="00A82BEF">
        <w:rPr>
          <w:sz w:val="24"/>
          <w:szCs w:val="24"/>
        </w:rPr>
        <w:t xml:space="preserve">bringing their children to the salon </w:t>
      </w:r>
      <w:r w:rsidR="00CE1365" w:rsidRPr="00A82BEF">
        <w:rPr>
          <w:sz w:val="24"/>
          <w:szCs w:val="24"/>
        </w:rPr>
        <w:t>may expose them to MMA.</w:t>
      </w:r>
      <w:r w:rsidR="00BC6D94" w:rsidRPr="00A82BEF">
        <w:rPr>
          <w:sz w:val="24"/>
          <w:szCs w:val="24"/>
        </w:rPr>
        <w:t xml:space="preserve"> Due to physiological differences, infants and children are more susceptible to adverse impacts from MMA exposure than adults. </w:t>
      </w:r>
    </w:p>
    <w:p w14:paraId="3E3FBCD7" w14:textId="77777777" w:rsidR="00EF41DE" w:rsidRPr="00A82BEF" w:rsidRDefault="00EF41DE" w:rsidP="00591B8E">
      <w:pPr>
        <w:tabs>
          <w:tab w:val="left" w:pos="0"/>
        </w:tabs>
        <w:contextualSpacing/>
        <w:rPr>
          <w:sz w:val="24"/>
          <w:szCs w:val="24"/>
        </w:rPr>
      </w:pPr>
    </w:p>
    <w:p w14:paraId="39637DC2" w14:textId="4B73E8B1" w:rsidR="005F2646" w:rsidRPr="00A82BEF" w:rsidRDefault="00FA49E4" w:rsidP="005F2646">
      <w:pPr>
        <w:rPr>
          <w:sz w:val="24"/>
          <w:szCs w:val="24"/>
        </w:rPr>
      </w:pPr>
      <w:r w:rsidRPr="00A82BEF">
        <w:rPr>
          <w:sz w:val="24"/>
          <w:szCs w:val="24"/>
        </w:rPr>
        <w:t>Despite the MMA ban in California</w:t>
      </w:r>
      <w:r w:rsidR="002544F1" w:rsidRPr="00A82BEF">
        <w:rPr>
          <w:sz w:val="24"/>
          <w:szCs w:val="24"/>
        </w:rPr>
        <w:t xml:space="preserve"> nail salons</w:t>
      </w:r>
      <w:r w:rsidRPr="00A82BEF">
        <w:rPr>
          <w:sz w:val="24"/>
          <w:szCs w:val="24"/>
        </w:rPr>
        <w:t xml:space="preserve">, </w:t>
      </w:r>
      <w:r w:rsidR="00F41121" w:rsidRPr="00A82BEF">
        <w:rPr>
          <w:sz w:val="24"/>
          <w:szCs w:val="24"/>
        </w:rPr>
        <w:t xml:space="preserve">customers may bring MMA-containing retail products into nail salons and </w:t>
      </w:r>
      <w:r w:rsidRPr="00A82BEF">
        <w:rPr>
          <w:sz w:val="24"/>
          <w:szCs w:val="24"/>
        </w:rPr>
        <w:t xml:space="preserve">salon owners may still purchase MMA from other </w:t>
      </w:r>
      <w:r w:rsidR="004E30C7" w:rsidRPr="00A82BEF">
        <w:rPr>
          <w:sz w:val="24"/>
          <w:szCs w:val="24"/>
        </w:rPr>
        <w:t>states</w:t>
      </w:r>
      <w:r w:rsidR="0028290F" w:rsidRPr="00A82BEF">
        <w:rPr>
          <w:sz w:val="24"/>
          <w:szCs w:val="24"/>
        </w:rPr>
        <w:t xml:space="preserve"> or overseas</w:t>
      </w:r>
      <w:r w:rsidR="004E30C7" w:rsidRPr="00A82BEF">
        <w:rPr>
          <w:sz w:val="24"/>
          <w:szCs w:val="24"/>
        </w:rPr>
        <w:t>.</w:t>
      </w:r>
      <w:r w:rsidR="000207D2" w:rsidRPr="00A82BEF">
        <w:rPr>
          <w:sz w:val="24"/>
          <w:szCs w:val="24"/>
        </w:rPr>
        <w:t xml:space="preserve"> For instance, </w:t>
      </w:r>
      <w:r w:rsidR="0095615F" w:rsidRPr="00A82BEF">
        <w:rPr>
          <w:sz w:val="24"/>
          <w:szCs w:val="24"/>
        </w:rPr>
        <w:t>a</w:t>
      </w:r>
      <w:r w:rsidR="000207D2" w:rsidRPr="00A82BEF">
        <w:rPr>
          <w:rFonts w:cstheme="minorHAnsi"/>
          <w:color w:val="auto"/>
          <w:sz w:val="24"/>
          <w:szCs w:val="24"/>
        </w:rPr>
        <w:t xml:space="preserve">ccording to </w:t>
      </w:r>
      <w:r w:rsidR="00000222" w:rsidRPr="00A82BEF">
        <w:rPr>
          <w:rFonts w:cstheme="minorHAnsi"/>
          <w:color w:val="auto"/>
          <w:sz w:val="24"/>
          <w:szCs w:val="24"/>
        </w:rPr>
        <w:t xml:space="preserve">a </w:t>
      </w:r>
      <w:r w:rsidR="000207D2" w:rsidRPr="00A82BEF">
        <w:rPr>
          <w:rFonts w:cstheme="minorHAnsi"/>
          <w:color w:val="auto"/>
          <w:sz w:val="24"/>
          <w:szCs w:val="24"/>
        </w:rPr>
        <w:t xml:space="preserve">survey conducted </w:t>
      </w:r>
      <w:r w:rsidR="00191B8B" w:rsidRPr="00A82BEF">
        <w:rPr>
          <w:rFonts w:cstheme="minorHAnsi"/>
          <w:color w:val="auto"/>
          <w:sz w:val="24"/>
          <w:szCs w:val="24"/>
        </w:rPr>
        <w:t>i</w:t>
      </w:r>
      <w:r w:rsidR="0095615F" w:rsidRPr="00A82BEF">
        <w:rPr>
          <w:rFonts w:cstheme="minorHAnsi"/>
          <w:color w:val="auto"/>
          <w:sz w:val="24"/>
          <w:szCs w:val="24"/>
        </w:rPr>
        <w:t>n 2019</w:t>
      </w:r>
      <w:r w:rsidR="000207D2" w:rsidRPr="00A82BEF">
        <w:rPr>
          <w:rFonts w:cstheme="minorHAnsi"/>
          <w:color w:val="auto"/>
          <w:sz w:val="24"/>
          <w:szCs w:val="24"/>
        </w:rPr>
        <w:t xml:space="preserve">, salon owners reported </w:t>
      </w:r>
      <w:r w:rsidR="00BE545E" w:rsidRPr="00A82BEF">
        <w:rPr>
          <w:rFonts w:cstheme="minorHAnsi"/>
          <w:color w:val="auto"/>
          <w:sz w:val="24"/>
          <w:szCs w:val="24"/>
        </w:rPr>
        <w:t xml:space="preserve">that </w:t>
      </w:r>
      <w:r w:rsidR="000207D2" w:rsidRPr="00A82BEF">
        <w:rPr>
          <w:rFonts w:cstheme="minorHAnsi"/>
          <w:color w:val="auto"/>
          <w:sz w:val="24"/>
          <w:szCs w:val="24"/>
        </w:rPr>
        <w:t>MMA can still be purchased from Colorado nail supply stores despite the MMA ban</w:t>
      </w:r>
      <w:r w:rsidR="009F40A5" w:rsidRPr="00A82BEF">
        <w:rPr>
          <w:rFonts w:cstheme="minorHAnsi"/>
          <w:color w:val="auto"/>
          <w:sz w:val="24"/>
          <w:szCs w:val="24"/>
        </w:rPr>
        <w:t xml:space="preserve"> in Colorado</w:t>
      </w:r>
      <w:r w:rsidR="000207D2" w:rsidRPr="00A82BEF">
        <w:rPr>
          <w:rFonts w:cstheme="minorHAnsi"/>
          <w:color w:val="auto"/>
          <w:sz w:val="24"/>
          <w:szCs w:val="24"/>
        </w:rPr>
        <w:t>.</w:t>
      </w:r>
      <w:r w:rsidR="0095615F" w:rsidRPr="00A82BEF">
        <w:rPr>
          <w:rFonts w:cstheme="minorHAnsi"/>
          <w:color w:val="auto"/>
          <w:sz w:val="24"/>
          <w:szCs w:val="24"/>
        </w:rPr>
        <w:t xml:space="preserve"> </w:t>
      </w:r>
      <w:r w:rsidR="00000222" w:rsidRPr="00A82BEF">
        <w:rPr>
          <w:sz w:val="24"/>
          <w:szCs w:val="24"/>
        </w:rPr>
        <w:t>Similarly</w:t>
      </w:r>
      <w:r w:rsidR="00F23B22" w:rsidRPr="00A82BEF">
        <w:rPr>
          <w:sz w:val="24"/>
          <w:szCs w:val="24"/>
        </w:rPr>
        <w:t xml:space="preserve">, despite the MMA ban in New York and New Jersey, MMA </w:t>
      </w:r>
      <w:r w:rsidR="0018173E" w:rsidRPr="00A82BEF">
        <w:rPr>
          <w:sz w:val="24"/>
          <w:szCs w:val="24"/>
        </w:rPr>
        <w:t>was</w:t>
      </w:r>
      <w:r w:rsidR="00F23B22" w:rsidRPr="00A82BEF">
        <w:rPr>
          <w:sz w:val="24"/>
          <w:szCs w:val="24"/>
        </w:rPr>
        <w:t xml:space="preserve"> detected </w:t>
      </w:r>
      <w:r w:rsidR="00F84535" w:rsidRPr="00A82BEF">
        <w:rPr>
          <w:sz w:val="24"/>
          <w:szCs w:val="24"/>
        </w:rPr>
        <w:t>in salons</w:t>
      </w:r>
      <w:r w:rsidR="00F23B22" w:rsidRPr="00A82BEF">
        <w:rPr>
          <w:sz w:val="24"/>
          <w:szCs w:val="24"/>
        </w:rPr>
        <w:t xml:space="preserve"> according to a study </w:t>
      </w:r>
      <w:r w:rsidR="00585901" w:rsidRPr="00A82BEF">
        <w:rPr>
          <w:sz w:val="24"/>
          <w:szCs w:val="24"/>
        </w:rPr>
        <w:t>performed in 2019.</w:t>
      </w:r>
      <w:r w:rsidR="00073EB6" w:rsidRPr="00A82BEF">
        <w:rPr>
          <w:sz w:val="24"/>
          <w:szCs w:val="24"/>
        </w:rPr>
        <w:t xml:space="preserve"> </w:t>
      </w:r>
      <w:r w:rsidR="00954E09" w:rsidRPr="00A82BEF">
        <w:rPr>
          <w:sz w:val="24"/>
          <w:szCs w:val="24"/>
        </w:rPr>
        <w:t>In addition</w:t>
      </w:r>
      <w:r w:rsidR="002544F1" w:rsidRPr="00A82BEF">
        <w:rPr>
          <w:sz w:val="24"/>
          <w:szCs w:val="24"/>
        </w:rPr>
        <w:t xml:space="preserve">, MMA may be a </w:t>
      </w:r>
      <w:r w:rsidR="00445130" w:rsidRPr="00A82BEF">
        <w:rPr>
          <w:sz w:val="24"/>
          <w:szCs w:val="24"/>
        </w:rPr>
        <w:t xml:space="preserve">residual </w:t>
      </w:r>
      <w:r w:rsidR="00D218A3" w:rsidRPr="00A82BEF">
        <w:rPr>
          <w:rFonts w:cs="Arial"/>
          <w:color w:val="auto"/>
          <w:sz w:val="24"/>
          <w:szCs w:val="24"/>
        </w:rPr>
        <w:t xml:space="preserve">or </w:t>
      </w:r>
      <w:r w:rsidR="00D218A3" w:rsidRPr="00A82BEF">
        <w:rPr>
          <w:rFonts w:cs="Arial"/>
          <w:sz w:val="24"/>
          <w:szCs w:val="24"/>
        </w:rPr>
        <w:t xml:space="preserve">MMA may be released as a result of depolymerization of PMMA </w:t>
      </w:r>
      <w:r w:rsidR="002544F1" w:rsidRPr="00A82BEF">
        <w:rPr>
          <w:sz w:val="24"/>
          <w:szCs w:val="24"/>
        </w:rPr>
        <w:t xml:space="preserve">in nail products containing PMMA. </w:t>
      </w:r>
      <w:r w:rsidRPr="00A82BEF">
        <w:rPr>
          <w:sz w:val="24"/>
          <w:szCs w:val="24"/>
        </w:rPr>
        <w:t>Therefore,</w:t>
      </w:r>
      <w:r w:rsidR="00AF06D6" w:rsidRPr="00A82BEF">
        <w:rPr>
          <w:sz w:val="24"/>
          <w:szCs w:val="24"/>
        </w:rPr>
        <w:t xml:space="preserve"> nail technicians are still at risk of being occupationally exposed to MMA. </w:t>
      </w:r>
      <w:r w:rsidR="002544F1" w:rsidRPr="00A82BEF">
        <w:rPr>
          <w:sz w:val="24"/>
          <w:szCs w:val="24"/>
        </w:rPr>
        <w:t>Further, n</w:t>
      </w:r>
      <w:r w:rsidR="00F41121" w:rsidRPr="00A82BEF">
        <w:rPr>
          <w:sz w:val="24"/>
          <w:szCs w:val="24"/>
        </w:rPr>
        <w:t>ail industry workers’ exposure to chemicals is an environmental justice issue. In California, most nail technicians are Vietnamese immigrants of low socioeconomic status and are often women of childbearing age.</w:t>
      </w:r>
    </w:p>
    <w:bookmarkEnd w:id="18"/>
    <w:p w14:paraId="6D306B9C" w14:textId="36B41F52" w:rsidR="00480450" w:rsidRPr="00DA17F6" w:rsidRDefault="00480450" w:rsidP="00480450">
      <w:pPr>
        <w:tabs>
          <w:tab w:val="left" w:pos="0"/>
        </w:tabs>
        <w:contextualSpacing/>
        <w:rPr>
          <w:color w:val="auto"/>
          <w:sz w:val="24"/>
          <w:szCs w:val="24"/>
        </w:rPr>
      </w:pPr>
      <w:r w:rsidRPr="00A82BEF">
        <w:rPr>
          <w:rFonts w:ascii="Calibri" w:hAnsi="Calibri"/>
          <w:color w:val="auto"/>
          <w:sz w:val="24"/>
          <w:szCs w:val="24"/>
        </w:rPr>
        <w:t xml:space="preserve">The </w:t>
      </w:r>
      <w:r w:rsidRPr="00A82BEF">
        <w:rPr>
          <w:color w:val="auto"/>
          <w:sz w:val="24"/>
          <w:szCs w:val="24"/>
        </w:rPr>
        <w:t>FDA does not have the authority to require safety testing of cosmetics, and there is no approval process for cosmetics products prior to sale in the U.S. (except for color additives).</w:t>
      </w:r>
      <w:r w:rsidR="00C30E8A" w:rsidRPr="00A82BEF">
        <w:rPr>
          <w:color w:val="auto"/>
          <w:sz w:val="24"/>
          <w:szCs w:val="24"/>
        </w:rPr>
        <w:t xml:space="preserve"> </w:t>
      </w:r>
      <w:r w:rsidRPr="00A82BEF">
        <w:rPr>
          <w:rFonts w:ascii="Calibri" w:hAnsi="Calibri" w:cs="Calibri"/>
          <w:color w:val="auto"/>
          <w:sz w:val="24"/>
          <w:szCs w:val="24"/>
          <w:lang w:val="en"/>
        </w:rPr>
        <w:t xml:space="preserve">Even after the FDA’s action, </w:t>
      </w:r>
      <w:r w:rsidRPr="00A82BEF">
        <w:rPr>
          <w:rFonts w:ascii="Calibri" w:hAnsi="Calibri"/>
          <w:color w:val="auto"/>
          <w:sz w:val="24"/>
          <w:szCs w:val="24"/>
        </w:rPr>
        <w:t xml:space="preserve">there is no restriction on the use of MMA in other cosmetic products or on the sale of retail nail products with MMA concentrations lower than 100 percent. Many such products exist, as illustrated by the recent recall of </w:t>
      </w:r>
      <w:r w:rsidRPr="00A82BEF">
        <w:rPr>
          <w:color w:val="auto"/>
          <w:sz w:val="24"/>
          <w:szCs w:val="24"/>
        </w:rPr>
        <w:t xml:space="preserve">products with more than 90 percent MMA in Europe, due to the implementation of </w:t>
      </w:r>
      <w:r w:rsidRPr="00A82BEF">
        <w:rPr>
          <w:color w:val="auto"/>
          <w:sz w:val="24"/>
          <w:szCs w:val="24"/>
          <w:lang w:val="en"/>
        </w:rPr>
        <w:t>Cosmetics Regulation 1223/2009/EC in 2013</w:t>
      </w:r>
      <w:r w:rsidRPr="00A82BEF">
        <w:rPr>
          <w:color w:val="auto"/>
          <w:sz w:val="24"/>
          <w:szCs w:val="24"/>
        </w:rPr>
        <w:t xml:space="preserve">. </w:t>
      </w:r>
      <w:r w:rsidR="008171F7" w:rsidRPr="00A82BEF">
        <w:rPr>
          <w:color w:val="auto"/>
          <w:sz w:val="24"/>
          <w:szCs w:val="24"/>
        </w:rPr>
        <w:t xml:space="preserve">Moreover, there is no regulation addressing </w:t>
      </w:r>
      <w:r w:rsidR="00E52C0D" w:rsidRPr="00A82BEF">
        <w:rPr>
          <w:rFonts w:cs="Arial"/>
          <w:color w:val="auto"/>
          <w:sz w:val="24"/>
          <w:szCs w:val="24"/>
        </w:rPr>
        <w:t xml:space="preserve">MMA release </w:t>
      </w:r>
      <w:r w:rsidR="00E52C0D" w:rsidRPr="00A82BEF">
        <w:rPr>
          <w:rFonts w:cs="Arial"/>
          <w:sz w:val="24"/>
          <w:szCs w:val="24"/>
        </w:rPr>
        <w:t>as a result of depolymerization of PMMA</w:t>
      </w:r>
      <w:r w:rsidR="007F5D9B" w:rsidRPr="00A82BEF">
        <w:rPr>
          <w:rFonts w:cs="Arial"/>
          <w:sz w:val="24"/>
          <w:szCs w:val="24"/>
        </w:rPr>
        <w:t xml:space="preserve"> </w:t>
      </w:r>
      <w:r w:rsidR="00C04AF0">
        <w:rPr>
          <w:color w:val="auto"/>
          <w:sz w:val="24"/>
          <w:szCs w:val="24"/>
        </w:rPr>
        <w:t xml:space="preserve">or </w:t>
      </w:r>
      <w:r w:rsidR="00C04AF0" w:rsidRPr="00A82BEF">
        <w:rPr>
          <w:color w:val="auto"/>
          <w:sz w:val="24"/>
          <w:szCs w:val="24"/>
        </w:rPr>
        <w:t>MMA as a residual</w:t>
      </w:r>
      <w:r w:rsidR="00DA17F6">
        <w:rPr>
          <w:color w:val="auto"/>
          <w:sz w:val="24"/>
          <w:szCs w:val="24"/>
        </w:rPr>
        <w:t xml:space="preserve"> </w:t>
      </w:r>
      <w:r w:rsidR="00DA17F6" w:rsidRPr="00A82BEF">
        <w:rPr>
          <w:color w:val="auto"/>
          <w:sz w:val="24"/>
          <w:szCs w:val="24"/>
        </w:rPr>
        <w:t>from PMMA-containing nail products</w:t>
      </w:r>
      <w:r w:rsidR="00C04AF0">
        <w:rPr>
          <w:color w:val="auto"/>
          <w:sz w:val="24"/>
          <w:szCs w:val="24"/>
        </w:rPr>
        <w:t>.</w:t>
      </w:r>
    </w:p>
    <w:p w14:paraId="3381EEFA" w14:textId="61DFC5AA" w:rsidR="005F2646" w:rsidRPr="00A82BEF" w:rsidRDefault="005F2646" w:rsidP="005F2646">
      <w:pPr>
        <w:rPr>
          <w:rFonts w:ascii="Calibri" w:eastAsiaTheme="majorEastAsia" w:hAnsi="Calibri" w:cstheme="majorBidi"/>
          <w:b/>
          <w:bCs/>
          <w:color w:val="0097AF"/>
          <w:sz w:val="24"/>
          <w:szCs w:val="24"/>
        </w:rPr>
      </w:pPr>
      <w:r w:rsidRPr="00A82BEF">
        <w:rPr>
          <w:sz w:val="24"/>
          <w:szCs w:val="24"/>
        </w:rPr>
        <w:lastRenderedPageBreak/>
        <w:t>Based on these factors, DTSC has determined that MMA-containing nail products may contribute to or cause significant and widespread adverse impacts to nail industry workers, women, infants, children, and envir</w:t>
      </w:r>
      <w:r w:rsidR="00951ABE" w:rsidRPr="00A82BEF">
        <w:rPr>
          <w:sz w:val="24"/>
          <w:szCs w:val="24"/>
        </w:rPr>
        <w:t>onmental justice communities; thus, DTSC</w:t>
      </w:r>
      <w:r w:rsidRPr="00A82BEF">
        <w:rPr>
          <w:sz w:val="24"/>
          <w:szCs w:val="24"/>
        </w:rPr>
        <w:t xml:space="preserve"> proposes to identify nail products containing MMA as a Priority Product.</w:t>
      </w:r>
      <w:r w:rsidR="00E31CEE" w:rsidRPr="00A82BEF">
        <w:rPr>
          <w:sz w:val="24"/>
          <w:szCs w:val="24"/>
        </w:rPr>
        <w:t xml:space="preserve"> </w:t>
      </w:r>
      <w:bookmarkEnd w:id="17"/>
      <w:r w:rsidRPr="00A82BEF">
        <w:rPr>
          <w:rFonts w:ascii="Calibri" w:hAnsi="Calibri"/>
          <w:sz w:val="24"/>
          <w:szCs w:val="24"/>
        </w:rPr>
        <w:br w:type="page"/>
      </w:r>
    </w:p>
    <w:p w14:paraId="43E09A33" w14:textId="77777777" w:rsidR="00E307AA" w:rsidRPr="00495E8A" w:rsidRDefault="00E307AA" w:rsidP="00495E8A">
      <w:pPr>
        <w:pStyle w:val="Heading1"/>
      </w:pPr>
      <w:bookmarkStart w:id="19" w:name="_Toc505690868"/>
      <w:bookmarkStart w:id="20" w:name="_Toc520471036"/>
      <w:bookmarkStart w:id="21" w:name="_Toc520811663"/>
      <w:bookmarkStart w:id="22" w:name="_Toc31227289"/>
      <w:r w:rsidRPr="00495E8A">
        <w:lastRenderedPageBreak/>
        <w:t>Product-Chemical Definitions and Scope</w:t>
      </w:r>
      <w:bookmarkEnd w:id="19"/>
      <w:bookmarkEnd w:id="20"/>
      <w:bookmarkEnd w:id="21"/>
      <w:bookmarkEnd w:id="22"/>
    </w:p>
    <w:p w14:paraId="7B17D54A" w14:textId="77777777" w:rsidR="00911785" w:rsidRPr="006D1D8C" w:rsidRDefault="00911785" w:rsidP="00911785">
      <w:pPr>
        <w:rPr>
          <w:rStyle w:val="Style12ptItalicCustomColorRGB0151175"/>
        </w:rPr>
      </w:pPr>
      <w:r w:rsidRPr="006D1D8C">
        <w:rPr>
          <w:rStyle w:val="Style12ptItalicCustomColorRGB0151175"/>
        </w:rPr>
        <w:t>This section introduces the Candidate Chemical(s) and the product that constitute the proposed product-chemical combination.</w:t>
      </w:r>
    </w:p>
    <w:p w14:paraId="41BE8831" w14:textId="3FA36F13" w:rsidR="00911785" w:rsidRPr="00E307AA" w:rsidRDefault="000B3F49" w:rsidP="004A3A2A">
      <w:pPr>
        <w:pStyle w:val="Heading2"/>
      </w:pPr>
      <w:bookmarkStart w:id="23" w:name="_Toc511383695"/>
      <w:bookmarkStart w:id="24" w:name="_Toc520811664"/>
      <w:bookmarkStart w:id="25" w:name="_Toc31227290"/>
      <w:r>
        <w:t>1.1</w:t>
      </w:r>
      <w:r>
        <w:tab/>
      </w:r>
      <w:r w:rsidR="00911785" w:rsidRPr="00911785">
        <w:t xml:space="preserve">Scope of </w:t>
      </w:r>
      <w:r w:rsidR="0045693B" w:rsidRPr="001B1870">
        <w:t>Candidate</w:t>
      </w:r>
      <w:r w:rsidR="0045693B">
        <w:t xml:space="preserve"> Chemica</w:t>
      </w:r>
      <w:bookmarkEnd w:id="23"/>
      <w:r w:rsidR="00E307AA">
        <w:t>l</w:t>
      </w:r>
      <w:bookmarkEnd w:id="24"/>
      <w:bookmarkEnd w:id="25"/>
    </w:p>
    <w:p w14:paraId="00B96279" w14:textId="77777777" w:rsidR="005F2646" w:rsidRPr="003B3F37" w:rsidRDefault="005F2646" w:rsidP="005F2646">
      <w:pPr>
        <w:rPr>
          <w:rFonts w:ascii="Calibri" w:hAnsi="Calibri"/>
          <w:b/>
          <w:sz w:val="24"/>
          <w:szCs w:val="24"/>
        </w:rPr>
      </w:pPr>
      <w:r w:rsidRPr="003B3F37">
        <w:rPr>
          <w:rFonts w:ascii="Calibri" w:hAnsi="Calibri"/>
          <w:b/>
          <w:sz w:val="24"/>
          <w:szCs w:val="24"/>
        </w:rPr>
        <w:t>Methyl Methacrylate, Chemical Abstract Service (CAS) Registry Number:</w:t>
      </w:r>
      <w:r w:rsidRPr="003B3F37">
        <w:rPr>
          <w:b/>
          <w:color w:val="auto"/>
          <w:sz w:val="24"/>
          <w:szCs w:val="24"/>
        </w:rPr>
        <w:t xml:space="preserve"> 80-62-6</w:t>
      </w:r>
    </w:p>
    <w:p w14:paraId="6303653E" w14:textId="2969F7E6" w:rsidR="005F2646" w:rsidRPr="003B3F37" w:rsidRDefault="005F2646" w:rsidP="005F2646">
      <w:pPr>
        <w:rPr>
          <w:rFonts w:cstheme="minorHAnsi"/>
          <w:sz w:val="24"/>
          <w:szCs w:val="24"/>
        </w:rPr>
      </w:pPr>
      <w:bookmarkStart w:id="26" w:name="_Hlk507647408"/>
      <w:r w:rsidRPr="003B3F37">
        <w:rPr>
          <w:rFonts w:cstheme="minorHAnsi"/>
          <w:sz w:val="24"/>
          <w:szCs w:val="24"/>
        </w:rPr>
        <w:t>Systematic IUPAC name:</w:t>
      </w:r>
      <w:r w:rsidR="00E31CEE" w:rsidRPr="003B3F37">
        <w:rPr>
          <w:rFonts w:cstheme="minorHAnsi"/>
          <w:sz w:val="24"/>
          <w:szCs w:val="24"/>
        </w:rPr>
        <w:t xml:space="preserve"> </w:t>
      </w:r>
      <w:bookmarkEnd w:id="26"/>
      <w:r w:rsidRPr="003B3F37">
        <w:rPr>
          <w:rFonts w:cstheme="minorHAnsi"/>
          <w:color w:val="212121"/>
          <w:sz w:val="24"/>
          <w:szCs w:val="24"/>
          <w:shd w:val="clear" w:color="auto" w:fill="FFFFFF"/>
        </w:rPr>
        <w:t xml:space="preserve">methyl 2-methylprop-2-enoate </w:t>
      </w:r>
      <w:r w:rsidRPr="003B3F37">
        <w:rPr>
          <w:rFonts w:cstheme="minorHAnsi"/>
          <w:color w:val="212121"/>
          <w:sz w:val="24"/>
          <w:szCs w:val="24"/>
          <w:shd w:val="clear" w:color="auto" w:fill="FFFFFF"/>
        </w:rPr>
        <w:fldChar w:fldCharType="begin"/>
      </w:r>
      <w:r w:rsidR="00DA7FB7" w:rsidRPr="003B3F37">
        <w:rPr>
          <w:rFonts w:cstheme="minorHAnsi"/>
          <w:color w:val="212121"/>
          <w:sz w:val="24"/>
          <w:szCs w:val="24"/>
          <w:shd w:val="clear" w:color="auto" w:fill="FFFFFF"/>
        </w:rPr>
        <w:instrText xml:space="preserve"> ADDIN EN.CITE &lt;EndNote&gt;&lt;Cite&gt;&lt;Author&gt;NCBI&lt;/Author&gt;&lt;Year&gt;2017&lt;/Year&gt;&lt;RecNum&gt;395&lt;/RecNum&gt;&lt;DisplayText&gt;(NCBI 2017)&lt;/DisplayText&gt;&lt;record&gt;&lt;rec-number&gt;395&lt;/rec-number&gt;&lt;foreign-keys&gt;&lt;key app="EN" db-id="vtp5a0dxpapezeedwet59xdsesz5daaap0vp" timestamp="1516638792"&gt;395&lt;/key&gt;&lt;key app="ENWeb" db-id=""&gt;0&lt;/key&gt;&lt;/foreign-keys&gt;&lt;ref-type name="Web Page"&gt;12&lt;/ref-type&gt;&lt;contributors&gt;&lt;authors&gt;&lt;author&gt;NCBI&lt;/author&gt;&lt;/authors&gt;&lt;/contributors&gt;&lt;titles&gt;&lt;title&gt;Methyl Methacrylate. PubChem Open Chemistry Database. National Center for Biotechnology Information (NCBI)&lt;/title&gt;&lt;/titles&gt;&lt;number&gt;November 2017&lt;/number&gt;&lt;dates&gt;&lt;year&gt;2017&lt;/year&gt;&lt;/dates&gt;&lt;urls&gt;&lt;related-urls&gt;&lt;url&gt;https://pubchem.ncbi.nlm.nih.gov/compound/methyl_methacrylate#section=Top&lt;/url&gt;&lt;/related-urls&gt;&lt;/urls&gt;&lt;remote-database-name&gt;PubChem&lt;/remote-database-name&gt;&lt;remote-database-provider&gt;National Center for Biotechnology Information (NCBI)&lt;/remote-database-provider&gt;&lt;/record&gt;&lt;/Cite&gt;&lt;/EndNote&gt;</w:instrText>
      </w:r>
      <w:r w:rsidRPr="003B3F37">
        <w:rPr>
          <w:rFonts w:cstheme="minorHAnsi"/>
          <w:color w:val="212121"/>
          <w:sz w:val="24"/>
          <w:szCs w:val="24"/>
          <w:shd w:val="clear" w:color="auto" w:fill="FFFFFF"/>
        </w:rPr>
        <w:fldChar w:fldCharType="separate"/>
      </w:r>
      <w:r w:rsidRPr="003B3F37">
        <w:rPr>
          <w:rFonts w:cstheme="minorHAnsi"/>
          <w:noProof/>
          <w:color w:val="212121"/>
          <w:sz w:val="24"/>
          <w:szCs w:val="24"/>
          <w:shd w:val="clear" w:color="auto" w:fill="FFFFFF"/>
        </w:rPr>
        <w:t>(NCBI 2017)</w:t>
      </w:r>
      <w:r w:rsidRPr="003B3F37">
        <w:rPr>
          <w:rFonts w:cstheme="minorHAnsi"/>
          <w:color w:val="212121"/>
          <w:sz w:val="24"/>
          <w:szCs w:val="24"/>
          <w:shd w:val="clear" w:color="auto" w:fill="FFFFFF"/>
        </w:rPr>
        <w:fldChar w:fldCharType="end"/>
      </w:r>
      <w:r w:rsidRPr="003B3F37">
        <w:rPr>
          <w:rFonts w:cstheme="minorHAnsi"/>
          <w:color w:val="212121"/>
          <w:sz w:val="24"/>
          <w:szCs w:val="24"/>
          <w:shd w:val="clear" w:color="auto" w:fill="FFFFFF"/>
        </w:rPr>
        <w:t>.</w:t>
      </w:r>
    </w:p>
    <w:p w14:paraId="144FD897" w14:textId="77777777" w:rsidR="005F2646" w:rsidRPr="003B3F37" w:rsidRDefault="005F2646" w:rsidP="005F2646">
      <w:pPr>
        <w:rPr>
          <w:rFonts w:ascii="Calibri" w:hAnsi="Calibri"/>
          <w:sz w:val="24"/>
          <w:szCs w:val="24"/>
        </w:rPr>
      </w:pPr>
      <w:r w:rsidRPr="003B3F37">
        <w:rPr>
          <w:rFonts w:ascii="Calibri" w:hAnsi="Calibri"/>
          <w:sz w:val="24"/>
          <w:szCs w:val="24"/>
        </w:rPr>
        <w:t xml:space="preserve"> Other names:</w:t>
      </w:r>
    </w:p>
    <w:p w14:paraId="5634C85C" w14:textId="77777777" w:rsidR="005F2646" w:rsidRPr="003B3F37" w:rsidRDefault="005F2646" w:rsidP="00635228">
      <w:pPr>
        <w:pStyle w:val="ListParagraph"/>
        <w:rPr>
          <w:sz w:val="24"/>
          <w:szCs w:val="24"/>
        </w:rPr>
      </w:pPr>
      <w:r w:rsidRPr="003B3F37">
        <w:rPr>
          <w:sz w:val="24"/>
          <w:szCs w:val="24"/>
        </w:rPr>
        <w:t>Methyl 2-methylpropenoate</w:t>
      </w:r>
    </w:p>
    <w:p w14:paraId="41F75168" w14:textId="77777777" w:rsidR="005F2646" w:rsidRPr="003B3F37" w:rsidRDefault="005F2646" w:rsidP="00635228">
      <w:pPr>
        <w:pStyle w:val="ListParagraph"/>
        <w:rPr>
          <w:sz w:val="24"/>
          <w:szCs w:val="24"/>
        </w:rPr>
      </w:pPr>
      <w:r w:rsidRPr="003B3F37">
        <w:rPr>
          <w:sz w:val="24"/>
          <w:szCs w:val="24"/>
        </w:rPr>
        <w:t>Methyl methacrylate monomer</w:t>
      </w:r>
    </w:p>
    <w:p w14:paraId="47FAD068" w14:textId="77777777" w:rsidR="005F2646" w:rsidRPr="003B3F37" w:rsidRDefault="005F2646" w:rsidP="00635228">
      <w:pPr>
        <w:pStyle w:val="ListParagraph"/>
        <w:rPr>
          <w:sz w:val="24"/>
          <w:szCs w:val="24"/>
        </w:rPr>
      </w:pPr>
      <w:r w:rsidRPr="003B3F37">
        <w:rPr>
          <w:sz w:val="24"/>
          <w:szCs w:val="24"/>
        </w:rPr>
        <w:t>MMA</w:t>
      </w:r>
    </w:p>
    <w:p w14:paraId="7C1A0683" w14:textId="755175B4" w:rsidR="005F2646" w:rsidRPr="003B3F37" w:rsidRDefault="005F2646" w:rsidP="00635228">
      <w:pPr>
        <w:pStyle w:val="ListParagraph"/>
        <w:rPr>
          <w:sz w:val="24"/>
          <w:szCs w:val="24"/>
        </w:rPr>
      </w:pPr>
      <w:r w:rsidRPr="003B3F37">
        <w:rPr>
          <w:sz w:val="24"/>
          <w:szCs w:val="24"/>
        </w:rPr>
        <w:t xml:space="preserve">Methacrylic acid methyl ester </w:t>
      </w:r>
      <w:r w:rsidRPr="003B3F37">
        <w:rPr>
          <w:sz w:val="24"/>
          <w:szCs w:val="24"/>
        </w:rPr>
        <w:fldChar w:fldCharType="begin"/>
      </w:r>
      <w:r w:rsidR="00E113BF" w:rsidRPr="003B3F37">
        <w:rPr>
          <w:sz w:val="24"/>
          <w:szCs w:val="24"/>
        </w:rPr>
        <w:instrText xml:space="preserve"> ADDIN EN.CITE &lt;EndNote&gt;&lt;Cite&gt;&lt;Author&gt;Sigma-Aldrich&lt;/Author&gt;&lt;Year&gt;2017&lt;/Year&gt;&lt;RecNum&gt;396&lt;/RecNum&gt;&lt;DisplayText&gt;(Sigma-Aldrich 2017)&lt;/DisplayText&gt;&lt;record&gt;&lt;rec-number&gt;396&lt;/rec-number&gt;&lt;foreign-keys&gt;&lt;key app="EN" db-id="vtp5a0dxpapezeedwet59xdsesz5daaap0vp" timestamp="1516638800"&gt;396&lt;/key&gt;&lt;key app="ENWeb" db-id=""&gt;0&lt;/key&gt;&lt;/foreign-keys&gt;&lt;ref-type name="Web Page"&gt;12&lt;/ref-type&gt;&lt;contributors&gt;&lt;authors&gt;&lt;author&gt;Sigma-Aldrich&lt;/author&gt;&lt;/authors&gt;&lt;/contributors&gt;&lt;titles&gt;&lt;title&gt;Product Comparison Guide. Methyl Methacrylate&lt;/title&gt;&lt;/titles&gt;&lt;number&gt;November 2017&lt;/number&gt;&lt;dates&gt;&lt;year&gt;2017&lt;/year&gt;&lt;/dates&gt;&lt;urls&gt;&lt;related-urls&gt;&lt;url&gt;https://www.sigmaaldrich.com/catalog/substance/methylmethacrylate100128062611?lang=en&amp;amp;region=US&lt;/url&gt;&lt;/related-urls&gt;&lt;/urls&gt;&lt;/record&gt;&lt;/Cite&gt;&lt;/EndNote&gt;</w:instrText>
      </w:r>
      <w:r w:rsidRPr="003B3F37">
        <w:rPr>
          <w:sz w:val="24"/>
          <w:szCs w:val="24"/>
        </w:rPr>
        <w:fldChar w:fldCharType="separate"/>
      </w:r>
      <w:r w:rsidR="00E113BF" w:rsidRPr="003B3F37">
        <w:rPr>
          <w:noProof/>
          <w:sz w:val="24"/>
          <w:szCs w:val="24"/>
        </w:rPr>
        <w:t>(Sigma-Aldrich 2017)</w:t>
      </w:r>
      <w:r w:rsidRPr="003B3F37">
        <w:rPr>
          <w:sz w:val="24"/>
          <w:szCs w:val="24"/>
        </w:rPr>
        <w:fldChar w:fldCharType="end"/>
      </w:r>
    </w:p>
    <w:p w14:paraId="0D78BC8A" w14:textId="77777777" w:rsidR="005F2646" w:rsidRPr="003B3F37" w:rsidRDefault="005F2646" w:rsidP="00635228">
      <w:pPr>
        <w:pStyle w:val="ListParagraph"/>
        <w:rPr>
          <w:sz w:val="24"/>
          <w:szCs w:val="24"/>
        </w:rPr>
      </w:pPr>
      <w:r w:rsidRPr="003B3F37">
        <w:rPr>
          <w:sz w:val="24"/>
          <w:szCs w:val="24"/>
        </w:rPr>
        <w:t>2-(methoxycarbonyl)-1-propene</w:t>
      </w:r>
    </w:p>
    <w:p w14:paraId="6BE5B1CD" w14:textId="008C6699" w:rsidR="005F2646" w:rsidRPr="003B3F37" w:rsidRDefault="005F2646" w:rsidP="00635228">
      <w:pPr>
        <w:pStyle w:val="ListParagraph"/>
        <w:rPr>
          <w:sz w:val="24"/>
          <w:szCs w:val="24"/>
        </w:rPr>
      </w:pPr>
      <w:r w:rsidRPr="003B3F37">
        <w:rPr>
          <w:sz w:val="24"/>
          <w:szCs w:val="24"/>
        </w:rPr>
        <w:t>CH</w:t>
      </w:r>
      <w:r w:rsidRPr="003B3F37">
        <w:rPr>
          <w:sz w:val="24"/>
          <w:szCs w:val="24"/>
          <w:vertAlign w:val="subscript"/>
        </w:rPr>
        <w:t>2</w:t>
      </w:r>
      <w:r w:rsidRPr="003B3F37">
        <w:rPr>
          <w:sz w:val="24"/>
          <w:szCs w:val="24"/>
        </w:rPr>
        <w:t>=C(CH</w:t>
      </w:r>
      <w:r w:rsidRPr="003B3F37">
        <w:rPr>
          <w:sz w:val="24"/>
          <w:szCs w:val="24"/>
          <w:vertAlign w:val="subscript"/>
        </w:rPr>
        <w:t>3</w:t>
      </w:r>
      <w:r w:rsidRPr="003B3F37">
        <w:rPr>
          <w:sz w:val="24"/>
          <w:szCs w:val="24"/>
        </w:rPr>
        <w:t>)COOCH</w:t>
      </w:r>
      <w:r w:rsidRPr="003B3F37">
        <w:rPr>
          <w:sz w:val="24"/>
          <w:szCs w:val="24"/>
          <w:vertAlign w:val="subscript"/>
        </w:rPr>
        <w:t>3</w:t>
      </w:r>
    </w:p>
    <w:p w14:paraId="2548AB50" w14:textId="77777777" w:rsidR="009F1A24" w:rsidRPr="003B3F37" w:rsidRDefault="009F1A24" w:rsidP="009F1A24">
      <w:pPr>
        <w:ind w:left="720"/>
        <w:contextualSpacing/>
        <w:rPr>
          <w:rFonts w:ascii="Calibri" w:hAnsi="Calibri"/>
          <w:sz w:val="24"/>
          <w:szCs w:val="24"/>
        </w:rPr>
      </w:pPr>
    </w:p>
    <w:p w14:paraId="072F034B" w14:textId="15F6AFD3" w:rsidR="0045693B" w:rsidRPr="003B3F37" w:rsidRDefault="005F2646" w:rsidP="005F2646">
      <w:pPr>
        <w:rPr>
          <w:b/>
          <w:sz w:val="24"/>
          <w:szCs w:val="24"/>
          <w:vertAlign w:val="subscript"/>
        </w:rPr>
      </w:pPr>
      <w:r w:rsidRPr="003B3F37">
        <w:rPr>
          <w:rFonts w:ascii="Calibri" w:hAnsi="Calibri"/>
          <w:b/>
          <w:sz w:val="24"/>
          <w:szCs w:val="24"/>
        </w:rPr>
        <w:t xml:space="preserve">Molecular Formula: </w:t>
      </w:r>
      <w:r w:rsidRPr="003B3F37">
        <w:rPr>
          <w:b/>
          <w:sz w:val="24"/>
          <w:szCs w:val="24"/>
        </w:rPr>
        <w:t>C</w:t>
      </w:r>
      <w:r w:rsidRPr="003B3F37">
        <w:rPr>
          <w:b/>
          <w:sz w:val="24"/>
          <w:szCs w:val="24"/>
          <w:vertAlign w:val="subscript"/>
        </w:rPr>
        <w:t>5</w:t>
      </w:r>
      <w:r w:rsidRPr="003B3F37">
        <w:rPr>
          <w:b/>
          <w:sz w:val="24"/>
          <w:szCs w:val="24"/>
        </w:rPr>
        <w:t>H</w:t>
      </w:r>
      <w:r w:rsidRPr="003B3F37">
        <w:rPr>
          <w:b/>
          <w:sz w:val="24"/>
          <w:szCs w:val="24"/>
          <w:vertAlign w:val="subscript"/>
        </w:rPr>
        <w:t>8</w:t>
      </w:r>
      <w:r w:rsidRPr="003B3F37">
        <w:rPr>
          <w:b/>
          <w:sz w:val="24"/>
          <w:szCs w:val="24"/>
        </w:rPr>
        <w:t>O</w:t>
      </w:r>
      <w:r w:rsidRPr="003B3F37">
        <w:rPr>
          <w:b/>
          <w:sz w:val="24"/>
          <w:szCs w:val="24"/>
          <w:vertAlign w:val="subscript"/>
        </w:rPr>
        <w:t xml:space="preserve">2 </w:t>
      </w:r>
    </w:p>
    <w:p w14:paraId="10ECBF81" w14:textId="24F0BFF7" w:rsidR="005F2646" w:rsidRPr="003B3F37" w:rsidRDefault="005F2646" w:rsidP="005F2646">
      <w:pPr>
        <w:rPr>
          <w:rFonts w:cstheme="minorHAnsi"/>
          <w:color w:val="auto"/>
          <w:sz w:val="24"/>
          <w:szCs w:val="24"/>
        </w:rPr>
      </w:pPr>
      <w:r w:rsidRPr="003B3F37">
        <w:rPr>
          <w:rFonts w:cstheme="minorHAnsi"/>
          <w:bCs/>
          <w:color w:val="auto"/>
          <w:sz w:val="24"/>
          <w:szCs w:val="24"/>
          <w:shd w:val="clear" w:color="auto" w:fill="FFFFFF"/>
        </w:rPr>
        <w:t>MMA</w:t>
      </w:r>
      <w:r w:rsidRPr="003B3F37">
        <w:rPr>
          <w:rFonts w:cstheme="minorHAnsi"/>
          <w:color w:val="auto"/>
          <w:sz w:val="24"/>
          <w:szCs w:val="24"/>
          <w:shd w:val="clear" w:color="auto" w:fill="FFFFFF"/>
        </w:rPr>
        <w:t xml:space="preserve"> is a clear, colorless, highly flammable</w:t>
      </w:r>
      <w:r w:rsidR="004739D1" w:rsidRPr="003B3F37">
        <w:rPr>
          <w:rFonts w:cstheme="minorHAnsi"/>
          <w:color w:val="auto"/>
          <w:sz w:val="24"/>
          <w:szCs w:val="24"/>
          <w:shd w:val="clear" w:color="auto" w:fill="FFFFFF"/>
        </w:rPr>
        <w:t>,</w:t>
      </w:r>
      <w:r w:rsidRPr="003B3F37">
        <w:rPr>
          <w:rFonts w:cstheme="minorHAnsi"/>
          <w:color w:val="auto"/>
          <w:sz w:val="24"/>
          <w:szCs w:val="24"/>
          <w:shd w:val="clear" w:color="auto" w:fill="FFFFFF"/>
        </w:rPr>
        <w:t xml:space="preserve"> </w:t>
      </w:r>
      <w:r w:rsidR="004739D1" w:rsidRPr="003B3F37">
        <w:rPr>
          <w:rFonts w:cstheme="minorHAnsi"/>
          <w:color w:val="auto"/>
          <w:sz w:val="24"/>
          <w:szCs w:val="24"/>
          <w:shd w:val="clear" w:color="auto" w:fill="FFFFFF"/>
        </w:rPr>
        <w:t>and</w:t>
      </w:r>
      <w:r w:rsidRPr="003B3F37">
        <w:rPr>
          <w:rFonts w:cstheme="minorHAnsi"/>
          <w:color w:val="auto"/>
          <w:sz w:val="24"/>
          <w:szCs w:val="24"/>
          <w:shd w:val="clear" w:color="auto" w:fill="FFFFFF"/>
        </w:rPr>
        <w:t xml:space="preserve"> volatile liquid monomer which has</w:t>
      </w:r>
      <w:r w:rsidRPr="003B3F37">
        <w:rPr>
          <w:sz w:val="24"/>
          <w:szCs w:val="24"/>
        </w:rPr>
        <w:t xml:space="preserve"> a strong fruity odor </w:t>
      </w:r>
      <w:r w:rsidRPr="003B3F37">
        <w:rPr>
          <w:sz w:val="24"/>
          <w:szCs w:val="24"/>
        </w:rPr>
        <w:fldChar w:fldCharType="begin"/>
      </w:r>
      <w:r w:rsidR="00DA7FB7" w:rsidRPr="003B3F37">
        <w:rPr>
          <w:sz w:val="24"/>
          <w:szCs w:val="24"/>
        </w:rPr>
        <w:instrText xml:space="preserve"> ADDIN EN.CITE &lt;EndNote&gt;&lt;Cite&gt;&lt;Author&gt;Tomenson&lt;/Author&gt;&lt;Year&gt;2005&lt;/Year&gt;&lt;RecNum&gt;397&lt;/RecNum&gt;&lt;DisplayText&gt;(Tomenson et al. 2005)&lt;/DisplayText&gt;&lt;record&gt;&lt;rec-number&gt;397&lt;/rec-number&gt;&lt;foreign-keys&gt;&lt;key app="EN" db-id="vtp5a0dxpapezeedwet59xdsesz5daaap0vp" timestamp="1516638801"&gt;397&lt;/key&gt;&lt;key app="ENWeb" db-id=""&gt;0&lt;/key&gt;&lt;/foreign-keys&gt;&lt;ref-type name="Journal Article"&gt;17&lt;/ref-type&gt;&lt;contributors&gt;&lt;authors&gt;&lt;author&gt;Tomenson, J. A.&lt;/author&gt;&lt;author&gt;Carpenter, A. V.&lt;/author&gt;&lt;author&gt;Pemberton, M. A.&lt;/author&gt;&lt;/authors&gt;&lt;/contributors&gt;&lt;auth-address&gt;ICI Epidemiology Unit, PO Box 13, The Heath, Runcorn, Cheshire, WA7 4QF, UK. john_tomenson@causation.co.uk&lt;/auth-address&gt;&lt;titles&gt;&lt;title&gt;Critical review of the epidemiology literature on the potential cancer risks of methyl methacrylate&lt;/title&gt;&lt;secondary-title&gt;Int Arch Occup Environ Health&lt;/secondary-title&gt;&lt;/titles&gt;&lt;periodical&gt;&lt;full-title&gt;Int Arch Occup Environ Health&lt;/full-title&gt;&lt;/periodical&gt;&lt;pages&gt;603-612&lt;/pages&gt;&lt;volume&gt;78&lt;/volume&gt;&lt;number&gt;8&lt;/number&gt;&lt;edition&gt;2005/07/22&lt;/edition&gt;&lt;keywords&gt;&lt;keyword&gt;Acrylates/toxicity&lt;/keyword&gt;&lt;keyword&gt;Cause of Death&lt;/keyword&gt;&lt;keyword&gt;Cohort Studies&lt;/keyword&gt;&lt;keyword&gt;Colorectal Neoplasms/chemically induced/mortality&lt;/keyword&gt;&lt;keyword&gt;Humans&lt;/keyword&gt;&lt;keyword&gt;Methylmethacrylate/*toxicity&lt;/keyword&gt;&lt;keyword&gt;Neoplasms/*chemically induced/*mortality&lt;/keyword&gt;&lt;keyword&gt;Occupational Diseases/*chemically induced/*mortality&lt;/keyword&gt;&lt;keyword&gt;Respiratory Tract Neoplasms/chemically induced/mortality&lt;/keyword&gt;&lt;keyword&gt;Risk&lt;/keyword&gt;&lt;keyword&gt;Stomach Neoplasms/chemically induced/mortality&lt;/keyword&gt;&lt;/keywords&gt;&lt;dates&gt;&lt;year&gt;2005&lt;/year&gt;&lt;pub-dates&gt;&lt;date&gt;Sep&lt;/date&gt;&lt;/pub-dates&gt;&lt;/dates&gt;&lt;isbn&gt;0340-0131 (Print)&amp;#xD;0340-0131 (Linking)&lt;/isbn&gt;&lt;accession-num&gt;16034639&lt;/accession-num&gt;&lt;urls&gt;&lt;related-urls&gt;&lt;url&gt;https://www.ncbi.nlm.nih.gov/pubmed/16034639&lt;/url&gt;&lt;/related-urls&gt;&lt;/urls&gt;&lt;electronic-resource-num&gt;10.1007/s00420-005-0624-8&lt;/electronic-resource-num&gt;&lt;/record&gt;&lt;/Cite&gt;&lt;/EndNote&gt;</w:instrText>
      </w:r>
      <w:r w:rsidRPr="003B3F37">
        <w:rPr>
          <w:sz w:val="24"/>
          <w:szCs w:val="24"/>
        </w:rPr>
        <w:fldChar w:fldCharType="separate"/>
      </w:r>
      <w:r w:rsidRPr="003B3F37">
        <w:rPr>
          <w:noProof/>
          <w:sz w:val="24"/>
          <w:szCs w:val="24"/>
        </w:rPr>
        <w:t>(Tomenson et al. 2005)</w:t>
      </w:r>
      <w:r w:rsidRPr="003B3F37">
        <w:rPr>
          <w:sz w:val="24"/>
          <w:szCs w:val="24"/>
        </w:rPr>
        <w:fldChar w:fldCharType="end"/>
      </w:r>
      <w:r w:rsidRPr="003B3F37">
        <w:rPr>
          <w:sz w:val="24"/>
          <w:szCs w:val="24"/>
        </w:rPr>
        <w:t xml:space="preserve">. </w:t>
      </w:r>
      <w:r w:rsidRPr="003B3F37">
        <w:rPr>
          <w:rFonts w:cstheme="minorHAnsi"/>
          <w:color w:val="auto"/>
          <w:sz w:val="24"/>
          <w:szCs w:val="24"/>
        </w:rPr>
        <w:t>MMA is not known to occur naturally</w:t>
      </w:r>
      <w:r w:rsidR="009F1A24" w:rsidRPr="003B3F37">
        <w:rPr>
          <w:rFonts w:cstheme="minorHAnsi"/>
          <w:color w:val="auto"/>
          <w:sz w:val="24"/>
          <w:szCs w:val="24"/>
        </w:rPr>
        <w:t xml:space="preserve"> </w:t>
      </w:r>
      <w:r w:rsidR="009F1A24" w:rsidRPr="003B3F37">
        <w:rPr>
          <w:rFonts w:cstheme="minorHAnsi"/>
          <w:color w:val="auto"/>
          <w:sz w:val="24"/>
          <w:szCs w:val="24"/>
        </w:rPr>
        <w:fldChar w:fldCharType="begin"/>
      </w:r>
      <w:r w:rsidR="007F7710" w:rsidRPr="003B3F37">
        <w:rPr>
          <w:rFonts w:cstheme="minorHAnsi"/>
          <w:color w:val="auto"/>
          <w:sz w:val="24"/>
          <w:szCs w:val="24"/>
        </w:rPr>
        <w:instrText xml:space="preserve"> ADDIN EN.CITE &lt;EndNote&gt;&lt;Cite&gt;&lt;Author&gt;IARC&lt;/Author&gt;&lt;Year&gt;1994&lt;/Year&gt;&lt;RecNum&gt;542&lt;/RecNum&gt;&lt;DisplayText&gt;(IARC 1994)&lt;/DisplayText&gt;&lt;record&gt;&lt;rec-number&gt;542&lt;/rec-number&gt;&lt;foreign-keys&gt;&lt;key app="EN" db-id="vtp5a0dxpapezeedwet59xdsesz5daaap0vp" timestamp="1516836945"&gt;542&lt;/key&gt;&lt;key app="ENWeb" db-id=""&gt;0&lt;/key&gt;&lt;/foreign-keys&gt;&lt;ref-type name="Report"&gt;27&lt;/ref-type&gt;&lt;contributors&gt;&lt;authors&gt;&lt;author&gt;IARC&lt;/author&gt;&lt;/authors&gt;&lt;/contributors&gt;&lt;titles&gt;&lt;title&gt;IARC Monographs on the Evaluation of Carcinogenic Risks to Humans. Volume 60. Some Industrial Chemicals. Methyl Methacylate&lt;/title&gt;&lt;/titles&gt;&lt;pages&gt;445-474&lt;/pages&gt;&lt;dates&gt;&lt;year&gt;1994&lt;/year&gt;&lt;/dates&gt;&lt;publisher&gt;International Agency for Research on Cancer (IARC)&lt;/publisher&gt;&lt;urls&gt;&lt;related-urls&gt;&lt;url&gt;https://monographs.iarc.fr/ENG/Monographs/vol60/mono60-18.pdf  &lt;/url&gt;&lt;/related-urls&gt;&lt;/urls&gt;&lt;/record&gt;&lt;/Cite&gt;&lt;/EndNote&gt;</w:instrText>
      </w:r>
      <w:r w:rsidR="009F1A24" w:rsidRPr="003B3F37">
        <w:rPr>
          <w:rFonts w:cstheme="minorHAnsi"/>
          <w:color w:val="auto"/>
          <w:sz w:val="24"/>
          <w:szCs w:val="24"/>
        </w:rPr>
        <w:fldChar w:fldCharType="separate"/>
      </w:r>
      <w:r w:rsidR="007F7710" w:rsidRPr="003B3F37">
        <w:rPr>
          <w:rFonts w:cstheme="minorHAnsi"/>
          <w:noProof/>
          <w:color w:val="auto"/>
          <w:sz w:val="24"/>
          <w:szCs w:val="24"/>
        </w:rPr>
        <w:t>(IARC 1994)</w:t>
      </w:r>
      <w:r w:rsidR="009F1A24" w:rsidRPr="003B3F37">
        <w:rPr>
          <w:rFonts w:cstheme="minorHAnsi"/>
          <w:color w:val="auto"/>
          <w:sz w:val="24"/>
          <w:szCs w:val="24"/>
        </w:rPr>
        <w:fldChar w:fldCharType="end"/>
      </w:r>
      <w:r w:rsidRPr="003B3F37">
        <w:rPr>
          <w:rFonts w:cstheme="minorHAnsi"/>
          <w:color w:val="auto"/>
          <w:sz w:val="24"/>
          <w:szCs w:val="24"/>
        </w:rPr>
        <w:t xml:space="preserve">. </w:t>
      </w:r>
    </w:p>
    <w:p w14:paraId="7D70333B" w14:textId="7C7A9C64" w:rsidR="00F20C17" w:rsidRDefault="004F15D4" w:rsidP="005F2646">
      <w:pPr>
        <w:rPr>
          <w:rFonts w:cstheme="minorHAnsi"/>
          <w:color w:val="auto"/>
          <w:sz w:val="24"/>
          <w:szCs w:val="24"/>
        </w:rPr>
      </w:pPr>
      <w:r w:rsidRPr="003B3F37">
        <w:rPr>
          <w:rFonts w:cstheme="minorHAnsi"/>
          <w:bCs/>
          <w:noProof/>
          <w:color w:val="auto"/>
          <w:sz w:val="24"/>
          <w:szCs w:val="24"/>
        </w:rPr>
        <w:drawing>
          <wp:inline distT="0" distB="0" distL="0" distR="0" wp14:anchorId="1D47E23E" wp14:editId="74FB6E29">
            <wp:extent cx="1496247" cy="970122"/>
            <wp:effectExtent l="0" t="0" r="8890" b="1905"/>
            <wp:docPr id="6" name="Picture 6" descr="Chemical structure of methyl methacrylate (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rotWithShape="1">
                    <a:blip r:embed="rId17">
                      <a:extLst>
                        <a:ext uri="{28A0092B-C50C-407E-A947-70E740481C1C}">
                          <a14:useLocalDpi xmlns:a14="http://schemas.microsoft.com/office/drawing/2010/main" val="0"/>
                        </a:ext>
                      </a:extLst>
                    </a:blip>
                    <a:srcRect l="70142" t="13249" r="9544" b="20571"/>
                    <a:stretch/>
                  </pic:blipFill>
                  <pic:spPr>
                    <a:xfrm>
                      <a:off x="0" y="0"/>
                      <a:ext cx="1496247" cy="970122"/>
                    </a:xfrm>
                    <a:prstGeom prst="rect">
                      <a:avLst/>
                    </a:prstGeom>
                  </pic:spPr>
                </pic:pic>
              </a:graphicData>
            </a:graphic>
          </wp:inline>
        </w:drawing>
      </w:r>
    </w:p>
    <w:p w14:paraId="254ED9D4" w14:textId="6EB47F59" w:rsidR="001C65D4" w:rsidRPr="003A1750" w:rsidRDefault="001C65D4" w:rsidP="001C65D4">
      <w:pPr>
        <w:spacing w:after="198" w:line="240" w:lineRule="auto"/>
        <w:rPr>
          <w:i/>
          <w:iCs/>
          <w:color w:val="auto"/>
          <w:sz w:val="24"/>
          <w:szCs w:val="24"/>
        </w:rPr>
      </w:pPr>
      <w:r w:rsidRPr="003A1750">
        <w:rPr>
          <w:i/>
          <w:iCs/>
          <w:sz w:val="24"/>
          <w:szCs w:val="24"/>
        </w:rPr>
        <w:t xml:space="preserve">Figure </w:t>
      </w:r>
      <w:r w:rsidRPr="003A1750">
        <w:rPr>
          <w:i/>
          <w:iCs/>
          <w:sz w:val="24"/>
          <w:szCs w:val="24"/>
        </w:rPr>
        <w:fldChar w:fldCharType="begin"/>
      </w:r>
      <w:r w:rsidRPr="003A1750">
        <w:rPr>
          <w:i/>
          <w:iCs/>
          <w:sz w:val="24"/>
          <w:szCs w:val="24"/>
        </w:rPr>
        <w:instrText xml:space="preserve"> SEQ Figure \* ARABIC </w:instrText>
      </w:r>
      <w:r w:rsidRPr="003A1750">
        <w:rPr>
          <w:i/>
          <w:iCs/>
          <w:sz w:val="24"/>
          <w:szCs w:val="24"/>
        </w:rPr>
        <w:fldChar w:fldCharType="separate"/>
      </w:r>
      <w:r w:rsidRPr="003A1750">
        <w:rPr>
          <w:i/>
          <w:iCs/>
          <w:noProof/>
          <w:sz w:val="24"/>
          <w:szCs w:val="24"/>
        </w:rPr>
        <w:t>1</w:t>
      </w:r>
      <w:r w:rsidRPr="003A1750">
        <w:rPr>
          <w:i/>
          <w:iCs/>
          <w:sz w:val="24"/>
          <w:szCs w:val="24"/>
        </w:rPr>
        <w:fldChar w:fldCharType="end"/>
      </w:r>
      <w:r w:rsidRPr="003A1750">
        <w:rPr>
          <w:i/>
          <w:iCs/>
          <w:sz w:val="24"/>
          <w:szCs w:val="24"/>
        </w:rPr>
        <w:t xml:space="preserve">. </w:t>
      </w:r>
      <w:r w:rsidRPr="003A1750">
        <w:rPr>
          <w:i/>
          <w:iCs/>
          <w:color w:val="auto"/>
          <w:sz w:val="24"/>
          <w:szCs w:val="24"/>
        </w:rPr>
        <w:t xml:space="preserve">Chemical structure of methyl methacrylate (MMA) monomer </w:t>
      </w:r>
      <w:r w:rsidRPr="003A1750">
        <w:rPr>
          <w:i/>
          <w:iCs/>
          <w:color w:val="auto"/>
          <w:sz w:val="24"/>
          <w:szCs w:val="24"/>
        </w:rPr>
        <w:fldChar w:fldCharType="begin"/>
      </w:r>
      <w:r w:rsidRPr="003A1750">
        <w:rPr>
          <w:i/>
          <w:iCs/>
          <w:color w:val="auto"/>
          <w:sz w:val="24"/>
          <w:szCs w:val="24"/>
        </w:rPr>
        <w:instrText xml:space="preserve"> ADDIN EN.CITE &lt;EndNote&gt;&lt;Cite&gt;&lt;Author&gt;NCBI&lt;/Author&gt;&lt;Year&gt;2017&lt;/Year&gt;&lt;RecNum&gt;395&lt;/RecNum&gt;&lt;DisplayText&gt;(NCBI 2017)&lt;/DisplayText&gt;&lt;record&gt;&lt;rec-number&gt;395&lt;/rec-number&gt;&lt;foreign-keys&gt;&lt;key app="EN" db-id="vtp5a0dxpapezeedwet59xdsesz5daaap0vp" timestamp="1516638792"&gt;395&lt;/key&gt;&lt;key app="ENWeb" db-id=""&gt;0&lt;/key&gt;&lt;/foreign-keys&gt;&lt;ref-type name="Web Page"&gt;12&lt;/ref-type&gt;&lt;contributors&gt;&lt;authors&gt;&lt;author&gt;NCBI&lt;/author&gt;&lt;/authors&gt;&lt;/contributors&gt;&lt;titles&gt;&lt;title&gt;Methyl Methacrylate. PubChem Open Chemistry Database. National Center for Biotechnology Information (NCBI)&lt;/title&gt;&lt;/titles&gt;&lt;number&gt;November 2017&lt;/number&gt;&lt;dates&gt;&lt;year&gt;2017&lt;/year&gt;&lt;/dates&gt;&lt;urls&gt;&lt;related-urls&gt;&lt;url&gt;https://pubchem.ncbi.nlm.nih.gov/compound/methyl_methacrylate#section=Top&lt;/url&gt;&lt;/related-urls&gt;&lt;/urls&gt;&lt;remote-database-name&gt;PubChem&lt;/remote-database-name&gt;&lt;remote-database-provider&gt;National Center for Biotechnology Information (NCBI)&lt;/remote-database-provider&gt;&lt;/record&gt;&lt;/Cite&gt;&lt;/EndNote&gt;</w:instrText>
      </w:r>
      <w:r w:rsidRPr="003A1750">
        <w:rPr>
          <w:i/>
          <w:iCs/>
          <w:color w:val="auto"/>
          <w:sz w:val="24"/>
          <w:szCs w:val="24"/>
        </w:rPr>
        <w:fldChar w:fldCharType="separate"/>
      </w:r>
      <w:r w:rsidRPr="003A1750">
        <w:rPr>
          <w:i/>
          <w:iCs/>
          <w:noProof/>
          <w:color w:val="auto"/>
          <w:sz w:val="24"/>
          <w:szCs w:val="24"/>
        </w:rPr>
        <w:t>(NCBI 2017)</w:t>
      </w:r>
      <w:r w:rsidRPr="003A1750">
        <w:rPr>
          <w:i/>
          <w:iCs/>
          <w:color w:val="auto"/>
          <w:sz w:val="24"/>
          <w:szCs w:val="24"/>
        </w:rPr>
        <w:fldChar w:fldCharType="end"/>
      </w:r>
      <w:r w:rsidRPr="003A1750">
        <w:rPr>
          <w:i/>
          <w:iCs/>
          <w:color w:val="auto"/>
          <w:sz w:val="24"/>
          <w:szCs w:val="24"/>
        </w:rPr>
        <w:t>.</w:t>
      </w:r>
    </w:p>
    <w:p w14:paraId="657B8198" w14:textId="0F28A501" w:rsidR="005F2646" w:rsidRPr="003B3F37" w:rsidRDefault="005F2646" w:rsidP="005F2646">
      <w:pPr>
        <w:rPr>
          <w:rFonts w:cstheme="minorHAnsi"/>
          <w:color w:val="FF0000"/>
          <w:sz w:val="24"/>
          <w:szCs w:val="24"/>
          <w:shd w:val="clear" w:color="auto" w:fill="FFFFFF"/>
        </w:rPr>
      </w:pPr>
      <w:r w:rsidRPr="003B3F37">
        <w:rPr>
          <w:rFonts w:cstheme="minorHAnsi"/>
          <w:color w:val="auto"/>
          <w:sz w:val="24"/>
          <w:szCs w:val="24"/>
        </w:rPr>
        <w:t>MMA is commercially produced through acetone cyanohydrin (ACH)</w:t>
      </w:r>
      <w:r w:rsidR="008B690D" w:rsidRPr="003B3F37">
        <w:rPr>
          <w:rFonts w:cstheme="minorHAnsi"/>
          <w:color w:val="auto"/>
          <w:sz w:val="24"/>
          <w:szCs w:val="24"/>
        </w:rPr>
        <w:t xml:space="preserve"> </w:t>
      </w:r>
      <w:r w:rsidR="00F41121" w:rsidRPr="003B3F37">
        <w:rPr>
          <w:rFonts w:cstheme="minorHAnsi"/>
          <w:color w:val="auto"/>
          <w:sz w:val="24"/>
          <w:szCs w:val="24"/>
        </w:rPr>
        <w:t>(see Figure 2)</w:t>
      </w:r>
      <w:r w:rsidRPr="003B3F37">
        <w:rPr>
          <w:rFonts w:cstheme="minorHAnsi"/>
          <w:color w:val="auto"/>
          <w:sz w:val="24"/>
          <w:szCs w:val="24"/>
        </w:rPr>
        <w:t xml:space="preserve">. The ACH process is performed by condensation of acetone and hydrogen cyanide. </w:t>
      </w:r>
      <w:r w:rsidRPr="003B3F37">
        <w:rPr>
          <w:rFonts w:cstheme="minorHAnsi"/>
          <w:color w:val="auto"/>
          <w:sz w:val="24"/>
          <w:szCs w:val="24"/>
          <w:shd w:val="clear" w:color="auto" w:fill="FFFFFF"/>
        </w:rPr>
        <w:t>The cyanohydrin is hydrolyzed in the presence of </w:t>
      </w:r>
      <w:hyperlink r:id="rId18" w:tooltip="Sulfuric acid" w:history="1">
        <w:r w:rsidRPr="003B3F37">
          <w:rPr>
            <w:rFonts w:cstheme="minorHAnsi"/>
            <w:color w:val="auto"/>
            <w:sz w:val="24"/>
            <w:szCs w:val="24"/>
            <w:shd w:val="clear" w:color="auto" w:fill="FFFFFF"/>
          </w:rPr>
          <w:t>sulfuric acid</w:t>
        </w:r>
      </w:hyperlink>
      <w:r w:rsidRPr="003B3F37">
        <w:rPr>
          <w:rFonts w:cstheme="minorHAnsi"/>
          <w:color w:val="auto"/>
          <w:sz w:val="24"/>
          <w:szCs w:val="24"/>
          <w:shd w:val="clear" w:color="auto" w:fill="FFFFFF"/>
        </w:rPr>
        <w:t xml:space="preserve"> (H</w:t>
      </w:r>
      <w:r w:rsidRPr="003B3F37">
        <w:rPr>
          <w:rFonts w:cstheme="minorHAnsi"/>
          <w:color w:val="auto"/>
          <w:sz w:val="24"/>
          <w:szCs w:val="24"/>
          <w:shd w:val="clear" w:color="auto" w:fill="FFFFFF"/>
          <w:vertAlign w:val="subscript"/>
        </w:rPr>
        <w:t>2</w:t>
      </w:r>
      <w:r w:rsidRPr="003B3F37">
        <w:rPr>
          <w:rFonts w:cstheme="minorHAnsi"/>
          <w:color w:val="auto"/>
          <w:sz w:val="24"/>
          <w:szCs w:val="24"/>
          <w:shd w:val="clear" w:color="auto" w:fill="FFFFFF"/>
        </w:rPr>
        <w:t>SO</w:t>
      </w:r>
      <w:r w:rsidRPr="003B3F37">
        <w:rPr>
          <w:rFonts w:cstheme="minorHAnsi"/>
          <w:color w:val="auto"/>
          <w:sz w:val="24"/>
          <w:szCs w:val="24"/>
          <w:shd w:val="clear" w:color="auto" w:fill="FFFFFF"/>
          <w:vertAlign w:val="subscript"/>
        </w:rPr>
        <w:t>4</w:t>
      </w:r>
      <w:r w:rsidRPr="003B3F37">
        <w:rPr>
          <w:rFonts w:cstheme="minorHAnsi"/>
          <w:color w:val="auto"/>
          <w:sz w:val="24"/>
          <w:szCs w:val="24"/>
          <w:shd w:val="clear" w:color="auto" w:fill="FFFFFF"/>
        </w:rPr>
        <w:t>) to a </w:t>
      </w:r>
      <w:hyperlink r:id="rId19" w:tooltip="Sulfate ester" w:history="1">
        <w:r w:rsidRPr="003B3F37">
          <w:rPr>
            <w:rFonts w:cstheme="minorHAnsi"/>
            <w:color w:val="auto"/>
            <w:sz w:val="24"/>
            <w:szCs w:val="24"/>
            <w:shd w:val="clear" w:color="auto" w:fill="FFFFFF"/>
          </w:rPr>
          <w:t>sulfate ester</w:t>
        </w:r>
      </w:hyperlink>
      <w:r w:rsidRPr="003B3F37">
        <w:rPr>
          <w:rFonts w:cstheme="minorHAnsi"/>
          <w:color w:val="auto"/>
          <w:sz w:val="24"/>
          <w:szCs w:val="24"/>
          <w:shd w:val="clear" w:color="auto" w:fill="FFFFFF"/>
        </w:rPr>
        <w:t xml:space="preserve"> of </w:t>
      </w:r>
      <w:hyperlink r:id="rId20" w:tooltip="Methacrylamide" w:history="1">
        <w:r w:rsidRPr="003B3F37">
          <w:rPr>
            <w:rFonts w:cstheme="minorHAnsi"/>
            <w:color w:val="auto"/>
            <w:sz w:val="24"/>
            <w:szCs w:val="24"/>
            <w:shd w:val="clear" w:color="auto" w:fill="FFFFFF"/>
          </w:rPr>
          <w:t>methacrylamide</w:t>
        </w:r>
      </w:hyperlink>
      <w:r w:rsidRPr="003B3F37">
        <w:rPr>
          <w:rFonts w:cstheme="minorHAnsi"/>
          <w:color w:val="auto"/>
          <w:sz w:val="24"/>
          <w:szCs w:val="24"/>
          <w:shd w:val="clear" w:color="auto" w:fill="FFFFFF"/>
        </w:rPr>
        <w:t xml:space="preserve"> and </w:t>
      </w:r>
      <w:hyperlink r:id="rId21" w:tooltip="Methanolysis" w:history="1">
        <w:r w:rsidRPr="003B3F37">
          <w:rPr>
            <w:rFonts w:cstheme="minorHAnsi"/>
            <w:color w:val="auto"/>
            <w:sz w:val="24"/>
            <w:szCs w:val="24"/>
            <w:shd w:val="clear" w:color="auto" w:fill="FFFFFF"/>
          </w:rPr>
          <w:t>methanolysis</w:t>
        </w:r>
      </w:hyperlink>
      <w:r w:rsidRPr="003B3F37">
        <w:rPr>
          <w:rFonts w:cstheme="minorHAnsi"/>
          <w:color w:val="auto"/>
          <w:sz w:val="24"/>
          <w:szCs w:val="24"/>
          <w:shd w:val="clear" w:color="auto" w:fill="FFFFFF"/>
        </w:rPr>
        <w:t> of this ester produces </w:t>
      </w:r>
      <w:hyperlink r:id="rId22" w:tooltip="Ammonium bisulfate" w:history="1">
        <w:r w:rsidRPr="003B3F37">
          <w:rPr>
            <w:rFonts w:cstheme="minorHAnsi"/>
            <w:color w:val="auto"/>
            <w:sz w:val="24"/>
            <w:szCs w:val="24"/>
            <w:shd w:val="clear" w:color="auto" w:fill="FFFFFF"/>
          </w:rPr>
          <w:t>ammonia bisulfate</w:t>
        </w:r>
      </w:hyperlink>
      <w:r w:rsidRPr="003B3F37">
        <w:rPr>
          <w:rFonts w:cstheme="minorHAnsi"/>
          <w:color w:val="auto"/>
          <w:sz w:val="24"/>
          <w:szCs w:val="24"/>
          <w:shd w:val="clear" w:color="auto" w:fill="FFFFFF"/>
        </w:rPr>
        <w:t> (NH</w:t>
      </w:r>
      <w:r w:rsidRPr="003B3F37">
        <w:rPr>
          <w:rFonts w:cstheme="minorHAnsi"/>
          <w:color w:val="auto"/>
          <w:sz w:val="24"/>
          <w:szCs w:val="24"/>
          <w:shd w:val="clear" w:color="auto" w:fill="FFFFFF"/>
          <w:vertAlign w:val="subscript"/>
        </w:rPr>
        <w:t>4</w:t>
      </w:r>
      <w:r w:rsidRPr="003B3F37">
        <w:rPr>
          <w:rFonts w:cstheme="minorHAnsi"/>
          <w:color w:val="auto"/>
          <w:sz w:val="24"/>
          <w:szCs w:val="24"/>
          <w:shd w:val="clear" w:color="auto" w:fill="FFFFFF"/>
        </w:rPr>
        <w:t>HSO</w:t>
      </w:r>
      <w:r w:rsidRPr="003B3F37">
        <w:rPr>
          <w:rFonts w:cstheme="minorHAnsi"/>
          <w:color w:val="auto"/>
          <w:sz w:val="24"/>
          <w:szCs w:val="24"/>
          <w:shd w:val="clear" w:color="auto" w:fill="FFFFFF"/>
          <w:vertAlign w:val="subscript"/>
        </w:rPr>
        <w:t>4</w:t>
      </w:r>
      <w:r w:rsidRPr="003B3F37">
        <w:rPr>
          <w:rFonts w:cstheme="minorHAnsi"/>
          <w:color w:val="auto"/>
          <w:sz w:val="24"/>
          <w:szCs w:val="24"/>
          <w:shd w:val="clear" w:color="auto" w:fill="FFFFFF"/>
        </w:rPr>
        <w:t xml:space="preserve">) and </w:t>
      </w:r>
      <w:r w:rsidR="00586119" w:rsidRPr="003B3F37">
        <w:rPr>
          <w:rFonts w:cstheme="minorHAnsi"/>
          <w:color w:val="auto"/>
          <w:sz w:val="24"/>
          <w:szCs w:val="24"/>
          <w:shd w:val="clear" w:color="auto" w:fill="FFFFFF"/>
        </w:rPr>
        <w:t xml:space="preserve">MMA </w:t>
      </w:r>
      <w:r w:rsidR="00586119" w:rsidRPr="003B3F37">
        <w:rPr>
          <w:rFonts w:cstheme="minorHAnsi"/>
          <w:color w:val="auto"/>
          <w:sz w:val="24"/>
          <w:szCs w:val="24"/>
          <w:shd w:val="clear" w:color="auto" w:fill="FFFFFF"/>
        </w:rPr>
        <w:fldChar w:fldCharType="begin"/>
      </w:r>
      <w:r w:rsidR="00586119" w:rsidRPr="003B3F37">
        <w:rPr>
          <w:rFonts w:cstheme="minorHAnsi"/>
          <w:color w:val="auto"/>
          <w:sz w:val="24"/>
          <w:szCs w:val="24"/>
          <w:shd w:val="clear" w:color="auto" w:fill="FFFFFF"/>
        </w:rPr>
        <w:instrText xml:space="preserve"> ADDIN EN.CITE &lt;EndNote&gt;&lt;Cite&gt;&lt;Author&gt;Almazán-Sánchez&lt;/Author&gt;&lt;Year&gt;2014&lt;/Year&gt;&lt;RecNum&gt;436&lt;/RecNum&gt;&lt;DisplayText&gt;(Almazán-Sánchez et al. 2014)&lt;/DisplayText&gt;&lt;record&gt;&lt;rec-number&gt;436&lt;/rec-number&gt;&lt;foreign-keys&gt;&lt;key app="EN" db-id="vtp5a0dxpapezeedwet59xdsesz5daaap0vp" timestamp="1516734097"&gt;436&lt;/key&gt;&lt;key app="ENWeb" db-id=""&gt;0&lt;/key&gt;&lt;/foreign-keys&gt;&lt;ref-type name="Journal Article"&gt;17&lt;/ref-type&gt;&lt;contributors&gt;&lt;authors&gt;&lt;author&gt;Almazán-Sánchez, Perla Tatiana&lt;/author&gt;&lt;author&gt;Linares-Hernández, Ivonne&lt;/author&gt;&lt;author&gt;Martínez-Miranda, Verónica&lt;/author&gt;&lt;author&gt;Lugo-Lugo, Violeta&lt;/author&gt;&lt;author&gt;Guadalupe Fonseca-Montes de Oca, R. M.&lt;/author&gt;&lt;/authors&gt;&lt;/contributors&gt;&lt;titles&gt;&lt;title&gt;Wastewater treatment of methyl methacrylate (MMA) by Fenton&amp;apos;s reagent and adsorption&lt;/title&gt;&lt;secondary-title&gt;Catalysis Today&lt;/secondary-title&gt;&lt;/titles&gt;&lt;periodical&gt;&lt;full-title&gt;Catalysis Today&lt;/full-title&gt;&lt;/periodical&gt;&lt;pages&gt;39-48&lt;/pages&gt;&lt;volume&gt;220-222&lt;/volume&gt;&lt;dates&gt;&lt;year&gt;2014&lt;/year&gt;&lt;/dates&gt;&lt;isbn&gt;09205861&lt;/isbn&gt;&lt;urls&gt;&lt;/urls&gt;&lt;electronic-resource-num&gt;10.1016/j.cattod.2013.09.006&lt;/electronic-resource-num&gt;&lt;/record&gt;&lt;/Cite&gt;&lt;/EndNote&gt;</w:instrText>
      </w:r>
      <w:r w:rsidR="00586119" w:rsidRPr="003B3F37">
        <w:rPr>
          <w:rFonts w:cstheme="minorHAnsi"/>
          <w:color w:val="auto"/>
          <w:sz w:val="24"/>
          <w:szCs w:val="24"/>
          <w:shd w:val="clear" w:color="auto" w:fill="FFFFFF"/>
        </w:rPr>
        <w:fldChar w:fldCharType="separate"/>
      </w:r>
      <w:r w:rsidR="00586119" w:rsidRPr="003B3F37">
        <w:rPr>
          <w:rFonts w:cstheme="minorHAnsi"/>
          <w:noProof/>
          <w:color w:val="auto"/>
          <w:sz w:val="24"/>
          <w:szCs w:val="24"/>
          <w:shd w:val="clear" w:color="auto" w:fill="FFFFFF"/>
        </w:rPr>
        <w:t>(Almazán-Sánchez et al. 2014)</w:t>
      </w:r>
      <w:r w:rsidR="00586119" w:rsidRPr="003B3F37">
        <w:rPr>
          <w:rFonts w:cstheme="minorHAnsi"/>
          <w:color w:val="auto"/>
          <w:sz w:val="24"/>
          <w:szCs w:val="24"/>
          <w:shd w:val="clear" w:color="auto" w:fill="FFFFFF"/>
        </w:rPr>
        <w:fldChar w:fldCharType="end"/>
      </w:r>
      <w:r w:rsidR="00586119" w:rsidRPr="003B3F37">
        <w:rPr>
          <w:rFonts w:cstheme="minorHAnsi"/>
          <w:color w:val="auto"/>
          <w:sz w:val="24"/>
          <w:szCs w:val="24"/>
          <w:shd w:val="clear" w:color="auto" w:fill="FFFFFF"/>
        </w:rPr>
        <w:t xml:space="preserve">. </w:t>
      </w:r>
    </w:p>
    <w:p w14:paraId="656EA8B7" w14:textId="77777777" w:rsidR="0000331D" w:rsidRPr="003B3F37" w:rsidRDefault="0040488B" w:rsidP="0040488B">
      <w:pPr>
        <w:jc w:val="center"/>
        <w:rPr>
          <w:i/>
          <w:iCs/>
          <w:color w:val="auto"/>
          <w:sz w:val="24"/>
          <w:szCs w:val="24"/>
        </w:rPr>
      </w:pPr>
      <w:r w:rsidRPr="003B3F37">
        <w:rPr>
          <w:rFonts w:cstheme="minorHAnsi"/>
          <w:b/>
          <w:color w:val="auto"/>
          <w:sz w:val="24"/>
          <w:szCs w:val="24"/>
          <w:shd w:val="clear" w:color="auto" w:fill="FFFFFF"/>
        </w:rPr>
        <w:lastRenderedPageBreak/>
        <w:t>General Synthesis</w:t>
      </w:r>
      <w:r w:rsidRPr="003B3F37">
        <w:rPr>
          <w:noProof/>
          <w:sz w:val="24"/>
          <w:szCs w:val="24"/>
        </w:rPr>
        <w:drawing>
          <wp:inline distT="0" distB="0" distL="0" distR="0" wp14:anchorId="3B34D29A" wp14:editId="4CD63ABB">
            <wp:extent cx="6257182" cy="1200150"/>
            <wp:effectExtent l="0" t="0" r="0" b="0"/>
            <wp:docPr id="5" name="Picture 5" descr="General synthesis of MMA through acetone cyanohydri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et 1.png"/>
                    <pic:cNvPicPr/>
                  </pic:nvPicPr>
                  <pic:blipFill rotWithShape="1">
                    <a:blip r:embed="rId17">
                      <a:extLst>
                        <a:ext uri="{28A0092B-C50C-407E-A947-70E740481C1C}">
                          <a14:useLocalDpi xmlns:a14="http://schemas.microsoft.com/office/drawing/2010/main" val="0"/>
                        </a:ext>
                      </a:extLst>
                    </a:blip>
                    <a:srcRect t="11609"/>
                    <a:stretch/>
                  </pic:blipFill>
                  <pic:spPr bwMode="auto">
                    <a:xfrm>
                      <a:off x="0" y="0"/>
                      <a:ext cx="6268605" cy="1202341"/>
                    </a:xfrm>
                    <a:prstGeom prst="rect">
                      <a:avLst/>
                    </a:prstGeom>
                    <a:ln>
                      <a:noFill/>
                    </a:ln>
                    <a:extLst>
                      <a:ext uri="{53640926-AAD7-44D8-BBD7-CCE9431645EC}">
                        <a14:shadowObscured xmlns:a14="http://schemas.microsoft.com/office/drawing/2010/main"/>
                      </a:ext>
                    </a:extLst>
                  </pic:spPr>
                </pic:pic>
              </a:graphicData>
            </a:graphic>
          </wp:inline>
        </w:drawing>
      </w:r>
      <w:r w:rsidR="000D04BE" w:rsidRPr="003B3F37">
        <w:rPr>
          <w:rFonts w:cstheme="minorHAnsi"/>
          <w:b/>
          <w:color w:val="auto"/>
          <w:sz w:val="24"/>
          <w:szCs w:val="24"/>
          <w:shd w:val="clear" w:color="auto" w:fill="FFFFFF"/>
        </w:rPr>
        <w:br/>
      </w:r>
    </w:p>
    <w:p w14:paraId="6403E2DE" w14:textId="64502E2B" w:rsidR="005F2646" w:rsidRPr="003B3F37" w:rsidRDefault="005F2646" w:rsidP="00E80AEB">
      <w:pPr>
        <w:rPr>
          <w:rFonts w:cstheme="minorHAnsi"/>
          <w:b/>
          <w:color w:val="auto"/>
          <w:sz w:val="24"/>
          <w:szCs w:val="24"/>
          <w:shd w:val="clear" w:color="auto" w:fill="FFFFFF"/>
        </w:rPr>
      </w:pPr>
      <w:r w:rsidRPr="003B3F37">
        <w:rPr>
          <w:i/>
          <w:iCs/>
          <w:color w:val="auto"/>
          <w:sz w:val="24"/>
          <w:szCs w:val="24"/>
        </w:rPr>
        <w:t xml:space="preserve">Figure </w:t>
      </w:r>
      <w:r w:rsidRPr="003B3F37">
        <w:rPr>
          <w:i/>
          <w:iCs/>
          <w:color w:val="auto"/>
          <w:sz w:val="24"/>
          <w:szCs w:val="24"/>
        </w:rPr>
        <w:fldChar w:fldCharType="begin"/>
      </w:r>
      <w:r w:rsidRPr="003B3F37">
        <w:rPr>
          <w:i/>
          <w:iCs/>
          <w:color w:val="auto"/>
          <w:sz w:val="24"/>
          <w:szCs w:val="24"/>
        </w:rPr>
        <w:instrText xml:space="preserve"> SEQ Figure \* ARABIC </w:instrText>
      </w:r>
      <w:r w:rsidRPr="003B3F37">
        <w:rPr>
          <w:i/>
          <w:iCs/>
          <w:color w:val="auto"/>
          <w:sz w:val="24"/>
          <w:szCs w:val="24"/>
        </w:rPr>
        <w:fldChar w:fldCharType="separate"/>
      </w:r>
      <w:r w:rsidR="001C65D4">
        <w:rPr>
          <w:i/>
          <w:iCs/>
          <w:noProof/>
          <w:color w:val="auto"/>
          <w:sz w:val="24"/>
          <w:szCs w:val="24"/>
        </w:rPr>
        <w:t>2</w:t>
      </w:r>
      <w:r w:rsidRPr="003B3F37">
        <w:rPr>
          <w:i/>
          <w:iCs/>
          <w:noProof/>
          <w:color w:val="auto"/>
          <w:sz w:val="24"/>
          <w:szCs w:val="24"/>
        </w:rPr>
        <w:fldChar w:fldCharType="end"/>
      </w:r>
      <w:r w:rsidRPr="003B3F37">
        <w:rPr>
          <w:i/>
          <w:iCs/>
          <w:color w:val="auto"/>
          <w:sz w:val="24"/>
          <w:szCs w:val="24"/>
        </w:rPr>
        <w:t xml:space="preserve">. General synthesis of MMA </w:t>
      </w:r>
      <w:r w:rsidRPr="003B3F37">
        <w:rPr>
          <w:i/>
          <w:iCs/>
          <w:color w:val="auto"/>
          <w:sz w:val="24"/>
          <w:szCs w:val="24"/>
        </w:rPr>
        <w:fldChar w:fldCharType="begin"/>
      </w:r>
      <w:r w:rsidR="00DA7FB7" w:rsidRPr="003B3F37">
        <w:rPr>
          <w:i/>
          <w:iCs/>
          <w:color w:val="auto"/>
          <w:sz w:val="24"/>
          <w:szCs w:val="24"/>
        </w:rPr>
        <w:instrText xml:space="preserve"> ADDIN EN.CITE &lt;EndNote&gt;&lt;Cite&gt;&lt;Author&gt;Almazán-Sánchez&lt;/Author&gt;&lt;Year&gt;2014&lt;/Year&gt;&lt;RecNum&gt;436&lt;/RecNum&gt;&lt;DisplayText&gt;(Almazán-Sánchez et al. 2014)&lt;/DisplayText&gt;&lt;record&gt;&lt;rec-number&gt;436&lt;/rec-number&gt;&lt;foreign-keys&gt;&lt;key app="EN" db-id="vtp5a0dxpapezeedwet59xdsesz5daaap0vp" timestamp="1516734097"&gt;436&lt;/key&gt;&lt;key app="ENWeb" db-id=""&gt;0&lt;/key&gt;&lt;/foreign-keys&gt;&lt;ref-type name="Journal Article"&gt;17&lt;/ref-type&gt;&lt;contributors&gt;&lt;authors&gt;&lt;author&gt;Almazán-Sánchez, Perla Tatiana&lt;/author&gt;&lt;author&gt;Linares-Hernández, Ivonne&lt;/author&gt;&lt;author&gt;Martínez-Miranda, Verónica&lt;/author&gt;&lt;author&gt;Lugo-Lugo, Violeta&lt;/author&gt;&lt;author&gt;Guadalupe Fonseca-Montes de Oca, R. M.&lt;/author&gt;&lt;/authors&gt;&lt;/contributors&gt;&lt;titles&gt;&lt;title&gt;Wastewater treatment of methyl methacrylate (MMA) by Fenton&amp;apos;s reagent and adsorption&lt;/title&gt;&lt;secondary-title&gt;Catalysis Today&lt;/secondary-title&gt;&lt;/titles&gt;&lt;periodical&gt;&lt;full-title&gt;Catalysis Today&lt;/full-title&gt;&lt;/periodical&gt;&lt;pages&gt;39-48&lt;/pages&gt;&lt;volume&gt;220-222&lt;/volume&gt;&lt;dates&gt;&lt;year&gt;2014&lt;/year&gt;&lt;/dates&gt;&lt;isbn&gt;09205861&lt;/isbn&gt;&lt;urls&gt;&lt;/urls&gt;&lt;electronic-resource-num&gt;10.1016/j.cattod.2013.09.006&lt;/electronic-resource-num&gt;&lt;/record&gt;&lt;/Cite&gt;&lt;/EndNote&gt;</w:instrText>
      </w:r>
      <w:r w:rsidRPr="003B3F37">
        <w:rPr>
          <w:i/>
          <w:iCs/>
          <w:color w:val="auto"/>
          <w:sz w:val="24"/>
          <w:szCs w:val="24"/>
        </w:rPr>
        <w:fldChar w:fldCharType="separate"/>
      </w:r>
      <w:r w:rsidRPr="003B3F37">
        <w:rPr>
          <w:i/>
          <w:iCs/>
          <w:noProof/>
          <w:color w:val="auto"/>
          <w:sz w:val="24"/>
          <w:szCs w:val="24"/>
        </w:rPr>
        <w:t>(Almazán-Sánchez et al. 2014)</w:t>
      </w:r>
      <w:r w:rsidRPr="003B3F37">
        <w:rPr>
          <w:i/>
          <w:iCs/>
          <w:color w:val="auto"/>
          <w:sz w:val="24"/>
          <w:szCs w:val="24"/>
        </w:rPr>
        <w:fldChar w:fldCharType="end"/>
      </w:r>
      <w:r w:rsidRPr="003B3F37">
        <w:rPr>
          <w:rFonts w:cstheme="minorHAnsi"/>
          <w:i/>
          <w:iCs/>
          <w:color w:val="auto"/>
          <w:sz w:val="24"/>
          <w:szCs w:val="24"/>
          <w:shd w:val="clear" w:color="auto" w:fill="FFFFFF"/>
        </w:rPr>
        <w:t>.</w:t>
      </w:r>
    </w:p>
    <w:p w14:paraId="0423502B" w14:textId="7AC75739" w:rsidR="005F2646" w:rsidRPr="003B3F37" w:rsidRDefault="005F2646" w:rsidP="005F2646">
      <w:pPr>
        <w:rPr>
          <w:rFonts w:cstheme="minorHAnsi"/>
          <w:color w:val="auto"/>
          <w:sz w:val="24"/>
          <w:szCs w:val="24"/>
        </w:rPr>
      </w:pPr>
      <w:r w:rsidRPr="003B3F37">
        <w:rPr>
          <w:sz w:val="24"/>
          <w:szCs w:val="24"/>
        </w:rPr>
        <w:t>MMA monomers polymerize (i.e., combine to form polymer chains) to polymethyl methacrylate (PMMA) resins in</w:t>
      </w:r>
      <w:r w:rsidR="00BE234D">
        <w:rPr>
          <w:sz w:val="24"/>
          <w:szCs w:val="24"/>
        </w:rPr>
        <w:t xml:space="preserve"> the </w:t>
      </w:r>
      <w:r w:rsidRPr="003B3F37">
        <w:rPr>
          <w:sz w:val="24"/>
          <w:szCs w:val="24"/>
        </w:rPr>
        <w:t xml:space="preserve">presence of heat to yield highly transparent, strong, and durable materials </w:t>
      </w:r>
      <w:r w:rsidR="009F1A24" w:rsidRPr="003B3F37">
        <w:rPr>
          <w:sz w:val="24"/>
          <w:szCs w:val="24"/>
        </w:rPr>
        <w:fldChar w:fldCharType="begin"/>
      </w:r>
      <w:r w:rsidR="00E113BF" w:rsidRPr="003B3F37">
        <w:rPr>
          <w:sz w:val="24"/>
          <w:szCs w:val="24"/>
        </w:rPr>
        <w:instrText xml:space="preserve"> ADDIN EN.CITE &lt;EndNote&gt;&lt;Cite&gt;&lt;Author&gt;IHS Markit&lt;/Author&gt;&lt;Year&gt;2016&lt;/Year&gt;&lt;RecNum&gt;457&lt;/RecNum&gt;&lt;DisplayText&gt;(IHS Markit 2016)&lt;/DisplayText&gt;&lt;record&gt;&lt;rec-number&gt;457&lt;/rec-number&gt;&lt;foreign-keys&gt;&lt;key app="EN" db-id="vtp5a0dxpapezeedwet59xdsesz5daaap0vp" timestamp="1516746723"&gt;457&lt;/key&gt;&lt;key app="ENWeb" db-id=""&gt;0&lt;/key&gt;&lt;/foreign-keys&gt;&lt;ref-type name="Web Page"&gt;12&lt;/ref-type&gt;&lt;contributors&gt;&lt;authors&gt;&lt;author&gt;IHS Markit,&lt;/author&gt;&lt;/authors&gt;&lt;/contributors&gt;&lt;titles&gt;&lt;title&gt;Chemical Economics Handbook. Methyl Methacrylate.&lt;/title&gt;&lt;/titles&gt;&lt;number&gt;June 2017&lt;/number&gt;&lt;dates&gt;&lt;year&gt;2016&lt;/year&gt;&lt;/dates&gt;&lt;urls&gt;&lt;related-urls&gt;&lt;url&gt;https://ihsmarkit.com/products/methyl-methacrylate-chemical-economics-handbook.html&lt;/url&gt;&lt;/related-urls&gt;&lt;/urls&gt;&lt;/record&gt;&lt;/Cite&gt;&lt;/EndNote&gt;</w:instrText>
      </w:r>
      <w:r w:rsidR="009F1A24" w:rsidRPr="003B3F37">
        <w:rPr>
          <w:sz w:val="24"/>
          <w:szCs w:val="24"/>
        </w:rPr>
        <w:fldChar w:fldCharType="separate"/>
      </w:r>
      <w:r w:rsidR="009F1A24" w:rsidRPr="003B3F37">
        <w:rPr>
          <w:noProof/>
          <w:sz w:val="24"/>
          <w:szCs w:val="24"/>
        </w:rPr>
        <w:t>(IHS Markit 2016)</w:t>
      </w:r>
      <w:r w:rsidR="009F1A24" w:rsidRPr="003B3F37">
        <w:rPr>
          <w:sz w:val="24"/>
          <w:szCs w:val="24"/>
        </w:rPr>
        <w:fldChar w:fldCharType="end"/>
      </w:r>
      <w:r w:rsidR="009F1A24" w:rsidRPr="003B3F37">
        <w:rPr>
          <w:sz w:val="24"/>
          <w:szCs w:val="24"/>
        </w:rPr>
        <w:t>.</w:t>
      </w:r>
    </w:p>
    <w:p w14:paraId="59C73C37" w14:textId="77777777" w:rsidR="005F2646" w:rsidRPr="003B3F37" w:rsidRDefault="005F2646" w:rsidP="005F2646">
      <w:pPr>
        <w:contextualSpacing/>
        <w:rPr>
          <w:rFonts w:ascii="Calibri" w:hAnsi="Calibri" w:cs="Arial"/>
          <w:sz w:val="24"/>
          <w:szCs w:val="24"/>
        </w:rPr>
      </w:pPr>
      <w:r w:rsidRPr="003B3F37">
        <w:rPr>
          <w:rFonts w:ascii="Calibri" w:hAnsi="Calibri" w:cs="Arial"/>
          <w:sz w:val="24"/>
          <w:szCs w:val="24"/>
        </w:rPr>
        <w:t>MMA is listed as a Candidate Chemical based on the following:</w:t>
      </w:r>
    </w:p>
    <w:p w14:paraId="4B5DE578" w14:textId="109D6937" w:rsidR="005F2646" w:rsidRPr="003B3F37" w:rsidRDefault="005F2646" w:rsidP="00635228">
      <w:pPr>
        <w:pStyle w:val="ListParagraph"/>
        <w:rPr>
          <w:rFonts w:ascii="Calibri" w:hAnsi="Calibri" w:cs="Arial"/>
          <w:sz w:val="24"/>
          <w:szCs w:val="24"/>
        </w:rPr>
      </w:pPr>
      <w:bookmarkStart w:id="27" w:name="_Hlk505873072"/>
      <w:r w:rsidRPr="003B3F37">
        <w:rPr>
          <w:rFonts w:ascii="Calibri" w:hAnsi="Calibri" w:cs="Arial"/>
          <w:sz w:val="24"/>
          <w:szCs w:val="24"/>
        </w:rPr>
        <w:t xml:space="preserve">Identified as a toxic air contaminant by the California Air Resources Board </w:t>
      </w:r>
      <w:bookmarkEnd w:id="27"/>
      <w:r w:rsidRPr="003B3F37">
        <w:rPr>
          <w:sz w:val="24"/>
          <w:szCs w:val="24"/>
          <w:shd w:val="clear" w:color="auto" w:fill="FFFFFF"/>
        </w:rPr>
        <w:fldChar w:fldCharType="begin"/>
      </w:r>
      <w:r w:rsidR="003F42E0">
        <w:rPr>
          <w:sz w:val="24"/>
          <w:szCs w:val="24"/>
          <w:shd w:val="clear" w:color="auto" w:fill="FFFFFF"/>
        </w:rPr>
        <w:instrText xml:space="preserve"> ADDIN EN.CITE &lt;EndNote&gt;&lt;Cite&gt;&lt;Author&gt;CARB&lt;/Author&gt;&lt;Year&gt;2011&lt;/Year&gt;&lt;RecNum&gt;99&lt;/RecNum&gt;&lt;DisplayText&gt;(CARB 2011)&lt;/DisplayText&gt;&lt;record&gt;&lt;rec-number&gt;99&lt;/rec-number&gt;&lt;foreign-keys&gt;&lt;key app="EN" db-id="vtp5a0dxpapezeedwet59xdsesz5daaap0vp" timestamp="1508453475"&gt;99&lt;/key&gt;&lt;key app="ENWeb" db-id=""&gt;0&lt;/key&gt;&lt;/foreign-keys&gt;&lt;ref-type name="Web Page"&gt;12&lt;/ref-type&gt;&lt;contributors&gt;&lt;authors&gt;&lt;author&gt;CARB&lt;/author&gt;&lt;/authors&gt;&lt;/contributors&gt;&lt;titles&gt;&lt;title&gt;Toxic Air Contaminant Identification List. California Air Resources Board (CARB), California Environmental Protection Agency&lt;/title&gt;&lt;/titles&gt;&lt;number&gt;July 2017&lt;/number&gt;&lt;dates&gt;&lt;year&gt;2011&lt;/year&gt;&lt;/dates&gt;&lt;urls&gt;&lt;related-urls&gt;&lt;url&gt;https://ww3.arb.ca.gov/toxics/id/taclist.htm&lt;/url&gt;&lt;/related-urls&gt;&lt;/urls&gt;&lt;/record&gt;&lt;/Cite&gt;&lt;/EndNote&gt;</w:instrText>
      </w:r>
      <w:r w:rsidRPr="003B3F37">
        <w:rPr>
          <w:sz w:val="24"/>
          <w:szCs w:val="24"/>
          <w:shd w:val="clear" w:color="auto" w:fill="FFFFFF"/>
        </w:rPr>
        <w:fldChar w:fldCharType="separate"/>
      </w:r>
      <w:r w:rsidRPr="003B3F37">
        <w:rPr>
          <w:noProof/>
          <w:sz w:val="24"/>
          <w:szCs w:val="24"/>
          <w:shd w:val="clear" w:color="auto" w:fill="FFFFFF"/>
        </w:rPr>
        <w:t>(CARB 2011)</w:t>
      </w:r>
      <w:r w:rsidRPr="003B3F37">
        <w:rPr>
          <w:sz w:val="24"/>
          <w:szCs w:val="24"/>
          <w:shd w:val="clear" w:color="auto" w:fill="FFFFFF"/>
        </w:rPr>
        <w:fldChar w:fldCharType="end"/>
      </w:r>
      <w:r w:rsidRPr="003B3F37">
        <w:rPr>
          <w:sz w:val="24"/>
          <w:szCs w:val="24"/>
          <w:shd w:val="clear" w:color="auto" w:fill="FFFFFF"/>
        </w:rPr>
        <w:t>.</w:t>
      </w:r>
    </w:p>
    <w:p w14:paraId="31BC9A39" w14:textId="5EEA0DEE" w:rsidR="00BB2F93" w:rsidRPr="00E307AA" w:rsidRDefault="008B3AB8" w:rsidP="004A3A2A">
      <w:pPr>
        <w:pStyle w:val="Heading2"/>
      </w:pPr>
      <w:bookmarkStart w:id="28" w:name="_Toc509578275"/>
      <w:bookmarkStart w:id="29" w:name="_Toc511383696"/>
      <w:bookmarkStart w:id="30" w:name="_Toc520811665"/>
      <w:bookmarkStart w:id="31" w:name="_Toc31227291"/>
      <w:r w:rsidRPr="00E307AA">
        <w:t>1.2</w:t>
      </w:r>
      <w:r w:rsidR="00E31CEE" w:rsidRPr="00E307AA">
        <w:t xml:space="preserve"> </w:t>
      </w:r>
      <w:bookmarkStart w:id="32" w:name="_Toc505158289"/>
      <w:bookmarkStart w:id="33" w:name="_Toc505160972"/>
      <w:bookmarkStart w:id="34" w:name="_Toc505177248"/>
      <w:bookmarkStart w:id="35" w:name="_Toc505177340"/>
      <w:bookmarkStart w:id="36" w:name="_Toc505238743"/>
      <w:bookmarkStart w:id="37" w:name="_Toc505239588"/>
      <w:bookmarkStart w:id="38" w:name="_Toc505242523"/>
      <w:bookmarkStart w:id="39" w:name="_Toc505243212"/>
      <w:bookmarkStart w:id="40" w:name="_Toc505328568"/>
      <w:bookmarkStart w:id="41" w:name="_Toc505330484"/>
      <w:bookmarkStart w:id="42" w:name="_Toc506460085"/>
      <w:bookmarkStart w:id="43" w:name="_Toc508284700"/>
      <w:bookmarkStart w:id="44" w:name="_Toc509404578"/>
      <w:bookmarkStart w:id="45" w:name="_Toc509407606"/>
      <w:bookmarkStart w:id="46" w:name="_Toc509412813"/>
      <w:bookmarkStart w:id="47" w:name="_Toc509469010"/>
      <w:bookmarkEnd w:id="28"/>
      <w:r w:rsidR="00F3743D">
        <w:tab/>
      </w:r>
      <w:r w:rsidR="00BB2F93" w:rsidRPr="00E307AA">
        <w:t>Scope of Product</w:t>
      </w:r>
      <w:bookmarkEnd w:id="29"/>
      <w:bookmarkEnd w:id="30"/>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31"/>
    </w:p>
    <w:p w14:paraId="641B85AA" w14:textId="6A7E2742" w:rsidR="008B3AB8" w:rsidRPr="003B3F37" w:rsidRDefault="00081EC5">
      <w:pPr>
        <w:rPr>
          <w:rFonts w:cstheme="minorHAnsi"/>
          <w:color w:val="auto"/>
          <w:sz w:val="24"/>
          <w:szCs w:val="24"/>
        </w:rPr>
      </w:pPr>
      <w:r w:rsidRPr="003B3F37">
        <w:rPr>
          <w:rFonts w:cstheme="minorHAnsi"/>
          <w:color w:val="auto"/>
          <w:sz w:val="24"/>
          <w:szCs w:val="24"/>
        </w:rPr>
        <w:t xml:space="preserve">The scope of this proposal covers nail </w:t>
      </w:r>
      <w:r w:rsidR="00347679" w:rsidRPr="003B3F37">
        <w:rPr>
          <w:rFonts w:cstheme="minorHAnsi"/>
          <w:color w:val="auto"/>
          <w:sz w:val="24"/>
          <w:szCs w:val="24"/>
        </w:rPr>
        <w:t>coatings and acrylic</w:t>
      </w:r>
      <w:r w:rsidR="00BB7787" w:rsidRPr="003B3F37">
        <w:rPr>
          <w:rFonts w:cstheme="minorHAnsi"/>
          <w:color w:val="auto"/>
          <w:sz w:val="24"/>
          <w:szCs w:val="24"/>
        </w:rPr>
        <w:t xml:space="preserve"> nails</w:t>
      </w:r>
      <w:r w:rsidR="00347679" w:rsidRPr="003B3F37">
        <w:rPr>
          <w:rFonts w:cstheme="minorHAnsi"/>
          <w:color w:val="auto"/>
          <w:sz w:val="24"/>
          <w:szCs w:val="24"/>
        </w:rPr>
        <w:t xml:space="preserve"> </w:t>
      </w:r>
      <w:r w:rsidRPr="003B3F37">
        <w:rPr>
          <w:rFonts w:cstheme="minorHAnsi"/>
          <w:color w:val="auto"/>
          <w:sz w:val="24"/>
          <w:szCs w:val="24"/>
        </w:rPr>
        <w:t>containing M</w:t>
      </w:r>
      <w:r w:rsidR="006D236F" w:rsidRPr="003B3F37">
        <w:rPr>
          <w:rFonts w:cstheme="minorHAnsi"/>
          <w:color w:val="auto"/>
          <w:sz w:val="24"/>
          <w:szCs w:val="24"/>
        </w:rPr>
        <w:t>MA</w:t>
      </w:r>
      <w:r w:rsidR="00347679" w:rsidRPr="003B3F37">
        <w:rPr>
          <w:rFonts w:cstheme="minorHAnsi"/>
          <w:color w:val="auto"/>
          <w:sz w:val="24"/>
          <w:szCs w:val="24"/>
        </w:rPr>
        <w:t>.</w:t>
      </w:r>
    </w:p>
    <w:p w14:paraId="046263AA" w14:textId="64CC1579" w:rsidR="001745FD" w:rsidRPr="003B3F37" w:rsidRDefault="001745FD" w:rsidP="001745FD">
      <w:pPr>
        <w:rPr>
          <w:rFonts w:ascii="Calibri" w:eastAsia="Times New Roman" w:hAnsi="Calibri" w:cs="Calibri"/>
          <w:color w:val="000000"/>
          <w:sz w:val="24"/>
          <w:szCs w:val="24"/>
        </w:rPr>
      </w:pPr>
      <w:bookmarkStart w:id="48" w:name="_Hlk501008573"/>
      <w:bookmarkStart w:id="49" w:name="_Hlk505588075"/>
      <w:r w:rsidRPr="003B3F37">
        <w:rPr>
          <w:rFonts w:ascii="Calibri" w:eastAsia="Times New Roman" w:hAnsi="Calibri" w:cs="Calibri"/>
          <w:color w:val="000000"/>
          <w:sz w:val="24"/>
          <w:szCs w:val="24"/>
        </w:rPr>
        <w:t>“Nail coating” means any clear or colored paint, polish, lacquer, enamel, or gel product marketed or sold for application to fingernails or toenails. Subproducts include nail polish</w:t>
      </w:r>
      <w:r w:rsidR="00E20F86" w:rsidRPr="003B3F37">
        <w:rPr>
          <w:rFonts w:ascii="Calibri" w:eastAsia="Times New Roman" w:hAnsi="Calibri" w:cs="Calibri"/>
          <w:color w:val="000000"/>
          <w:sz w:val="24"/>
          <w:szCs w:val="24"/>
        </w:rPr>
        <w:t>es</w:t>
      </w:r>
      <w:r w:rsidRPr="003B3F37">
        <w:rPr>
          <w:rFonts w:ascii="Calibri" w:eastAsia="Times New Roman" w:hAnsi="Calibri" w:cs="Calibri"/>
          <w:color w:val="000000"/>
          <w:sz w:val="24"/>
          <w:szCs w:val="24"/>
        </w:rPr>
        <w:t>, lacquers, enamels, base coats, undercoats, top coats, gel nails, gel nail polish</w:t>
      </w:r>
      <w:r w:rsidR="00E20F86" w:rsidRPr="003B3F37">
        <w:rPr>
          <w:rFonts w:ascii="Calibri" w:eastAsia="Times New Roman" w:hAnsi="Calibri" w:cs="Calibri"/>
          <w:color w:val="000000"/>
          <w:sz w:val="24"/>
          <w:szCs w:val="24"/>
        </w:rPr>
        <w:t>es</w:t>
      </w:r>
      <w:r w:rsidRPr="003B3F37">
        <w:rPr>
          <w:rFonts w:ascii="Calibri" w:eastAsia="Times New Roman" w:hAnsi="Calibri" w:cs="Calibri"/>
          <w:color w:val="000000"/>
          <w:sz w:val="24"/>
          <w:szCs w:val="24"/>
        </w:rPr>
        <w:t>, Shellac, hard gel</w:t>
      </w:r>
      <w:r w:rsidR="00E20F86" w:rsidRPr="003B3F37">
        <w:rPr>
          <w:rFonts w:ascii="Calibri" w:eastAsia="Times New Roman" w:hAnsi="Calibri" w:cs="Calibri"/>
          <w:color w:val="000000"/>
          <w:sz w:val="24"/>
          <w:szCs w:val="24"/>
        </w:rPr>
        <w:t>s</w:t>
      </w:r>
      <w:r w:rsidRPr="003B3F37">
        <w:rPr>
          <w:rFonts w:ascii="Calibri" w:eastAsia="Times New Roman" w:hAnsi="Calibri" w:cs="Calibri"/>
          <w:color w:val="000000"/>
          <w:sz w:val="24"/>
          <w:szCs w:val="24"/>
        </w:rPr>
        <w:t>, nail art</w:t>
      </w:r>
      <w:r w:rsidR="00E20F86" w:rsidRPr="003B3F37">
        <w:rPr>
          <w:rFonts w:ascii="Calibri" w:eastAsia="Times New Roman" w:hAnsi="Calibri" w:cs="Calibri"/>
          <w:color w:val="000000"/>
          <w:sz w:val="24"/>
          <w:szCs w:val="24"/>
        </w:rPr>
        <w:t xml:space="preserve"> products</w:t>
      </w:r>
      <w:r w:rsidRPr="003B3F37">
        <w:rPr>
          <w:rFonts w:ascii="Calibri" w:eastAsia="Times New Roman" w:hAnsi="Calibri" w:cs="Calibri"/>
          <w:color w:val="000000"/>
          <w:sz w:val="24"/>
          <w:szCs w:val="24"/>
        </w:rPr>
        <w:t>, and airbrush nail art paint</w:t>
      </w:r>
      <w:r w:rsidR="00E20F86" w:rsidRPr="003B3F37">
        <w:rPr>
          <w:rFonts w:ascii="Calibri" w:eastAsia="Times New Roman" w:hAnsi="Calibri" w:cs="Calibri"/>
          <w:color w:val="000000"/>
          <w:sz w:val="24"/>
          <w:szCs w:val="24"/>
        </w:rPr>
        <w:t>s</w:t>
      </w:r>
      <w:r w:rsidRPr="003B3F37">
        <w:rPr>
          <w:rFonts w:ascii="Calibri" w:eastAsia="Times New Roman" w:hAnsi="Calibri" w:cs="Calibri"/>
          <w:color w:val="000000"/>
          <w:sz w:val="24"/>
          <w:szCs w:val="24"/>
        </w:rPr>
        <w:t xml:space="preserve">. </w:t>
      </w:r>
    </w:p>
    <w:p w14:paraId="4D963671" w14:textId="77777777" w:rsidR="001745FD" w:rsidRPr="003B3F37" w:rsidRDefault="001745FD" w:rsidP="001745FD">
      <w:pPr>
        <w:pStyle w:val="ListParagraph"/>
        <w:numPr>
          <w:ilvl w:val="0"/>
          <w:numId w:val="7"/>
        </w:numPr>
        <w:rPr>
          <w:sz w:val="24"/>
          <w:szCs w:val="24"/>
        </w:rPr>
      </w:pPr>
      <w:bookmarkStart w:id="50" w:name="_Hlk504811747"/>
      <w:r w:rsidRPr="003B3F37">
        <w:rPr>
          <w:sz w:val="24"/>
          <w:szCs w:val="24"/>
        </w:rPr>
        <w:t>“Nail polish” is a varnish or paint applied to the fingernails or toenails to color them or make them shiny.</w:t>
      </w:r>
      <w:bookmarkEnd w:id="50"/>
    </w:p>
    <w:p w14:paraId="16B3640C" w14:textId="77777777" w:rsidR="001745FD" w:rsidRPr="003B3F37" w:rsidRDefault="001745FD" w:rsidP="001745FD">
      <w:pPr>
        <w:pStyle w:val="ListParagraph"/>
        <w:numPr>
          <w:ilvl w:val="0"/>
          <w:numId w:val="7"/>
        </w:numPr>
        <w:rPr>
          <w:sz w:val="24"/>
          <w:szCs w:val="24"/>
        </w:rPr>
      </w:pPr>
      <w:bookmarkStart w:id="51" w:name="_Hlk501008607"/>
      <w:bookmarkEnd w:id="48"/>
      <w:r w:rsidRPr="003B3F37">
        <w:rPr>
          <w:sz w:val="24"/>
          <w:szCs w:val="24"/>
        </w:rPr>
        <w:t xml:space="preserve">"Lacquer" or "enamel" is a coating that dries by means of solvent evaporation. </w:t>
      </w:r>
    </w:p>
    <w:p w14:paraId="7B11CF69" w14:textId="23F31106" w:rsidR="001745FD" w:rsidRPr="003B3F37" w:rsidRDefault="001745FD" w:rsidP="001745FD">
      <w:pPr>
        <w:pStyle w:val="ListParagraph"/>
        <w:numPr>
          <w:ilvl w:val="0"/>
          <w:numId w:val="7"/>
        </w:numPr>
        <w:rPr>
          <w:sz w:val="24"/>
          <w:szCs w:val="24"/>
        </w:rPr>
      </w:pPr>
      <w:r w:rsidRPr="003B3F37">
        <w:rPr>
          <w:sz w:val="24"/>
          <w:szCs w:val="24"/>
        </w:rPr>
        <w:t>“Base coat” or “undercoat” is a clear or milky-colored coating that is used before applying other coatings to the nail. It may be marketed for strengthening or protecting the nail, restoring moisture to the nail, or helping other coatings to adhere to the nail.</w:t>
      </w:r>
    </w:p>
    <w:p w14:paraId="754EF20B" w14:textId="77777777" w:rsidR="001745FD" w:rsidRPr="003B3F37" w:rsidRDefault="001745FD" w:rsidP="001745FD">
      <w:pPr>
        <w:pStyle w:val="ListParagraph"/>
        <w:numPr>
          <w:ilvl w:val="0"/>
          <w:numId w:val="7"/>
        </w:numPr>
        <w:rPr>
          <w:sz w:val="24"/>
          <w:szCs w:val="24"/>
        </w:rPr>
      </w:pPr>
      <w:r w:rsidRPr="003B3F37">
        <w:rPr>
          <w:sz w:val="24"/>
          <w:szCs w:val="24"/>
        </w:rPr>
        <w:t>“Top coat” is used after applying other coatings to the nail. It may be marketed for the use of protecting underlying coatings or to add shine, gloss, or matte to the nail.</w:t>
      </w:r>
    </w:p>
    <w:p w14:paraId="70A8766C" w14:textId="77777777" w:rsidR="001745FD" w:rsidRPr="003B3F37" w:rsidRDefault="001745FD" w:rsidP="001745FD">
      <w:pPr>
        <w:pStyle w:val="ListParagraph"/>
        <w:numPr>
          <w:ilvl w:val="0"/>
          <w:numId w:val="7"/>
        </w:numPr>
        <w:rPr>
          <w:sz w:val="24"/>
          <w:szCs w:val="24"/>
        </w:rPr>
      </w:pPr>
      <w:r w:rsidRPr="003B3F37">
        <w:rPr>
          <w:sz w:val="24"/>
          <w:szCs w:val="24"/>
        </w:rPr>
        <w:t>“Gel” or “UV gel” or “nail gel” is a pre-mixed coating that is hardened using an ultraviolet (UV) or light-emitting diode (LED) lamp.</w:t>
      </w:r>
    </w:p>
    <w:p w14:paraId="09D3F2C4" w14:textId="77777777" w:rsidR="001745FD" w:rsidRPr="003B3F37" w:rsidRDefault="001745FD" w:rsidP="001745FD">
      <w:pPr>
        <w:pStyle w:val="ListParagraph"/>
        <w:numPr>
          <w:ilvl w:val="0"/>
          <w:numId w:val="7"/>
        </w:numPr>
        <w:rPr>
          <w:sz w:val="24"/>
          <w:szCs w:val="24"/>
        </w:rPr>
      </w:pPr>
      <w:r w:rsidRPr="003B3F37">
        <w:rPr>
          <w:sz w:val="24"/>
          <w:szCs w:val="24"/>
        </w:rPr>
        <w:lastRenderedPageBreak/>
        <w:t>“Gel nail polish” or “gel polish” is a gel varnish coating with a look and feel similar to UV gel but which may not require UV or LED lamp heat to dry.</w:t>
      </w:r>
      <w:r w:rsidRPr="003B3F37" w:rsidDel="005213D0">
        <w:rPr>
          <w:sz w:val="24"/>
          <w:szCs w:val="24"/>
        </w:rPr>
        <w:t xml:space="preserve"> </w:t>
      </w:r>
      <w:bookmarkStart w:id="52" w:name="_Hlk504811648"/>
      <w:r w:rsidRPr="003B3F37">
        <w:rPr>
          <w:sz w:val="24"/>
          <w:szCs w:val="24"/>
        </w:rPr>
        <w:t>Gel polish typically contains color but can also be a clear nail coating.</w:t>
      </w:r>
      <w:bookmarkStart w:id="53" w:name="_Hlk504811714"/>
      <w:bookmarkEnd w:id="51"/>
      <w:bookmarkEnd w:id="52"/>
    </w:p>
    <w:p w14:paraId="2315017A" w14:textId="77777777" w:rsidR="001745FD" w:rsidRPr="003B3F37" w:rsidRDefault="001745FD" w:rsidP="001745FD">
      <w:pPr>
        <w:pStyle w:val="ListParagraph"/>
        <w:numPr>
          <w:ilvl w:val="0"/>
          <w:numId w:val="7"/>
        </w:numPr>
        <w:rPr>
          <w:sz w:val="24"/>
          <w:szCs w:val="24"/>
        </w:rPr>
      </w:pPr>
      <w:r w:rsidRPr="003B3F37">
        <w:rPr>
          <w:sz w:val="24"/>
          <w:szCs w:val="24"/>
        </w:rPr>
        <w:t>“Shellac” is the brand name for a nail product created by Creative Nail Design. It is a hybrid which is a combination of nail polish and gel. Shellac is applied directly onto natural nails, and it is cured through UV light.</w:t>
      </w:r>
    </w:p>
    <w:p w14:paraId="77E6689A" w14:textId="77777777" w:rsidR="001745FD" w:rsidRPr="003B3F37" w:rsidRDefault="001745FD" w:rsidP="001745FD">
      <w:pPr>
        <w:pStyle w:val="ListParagraph"/>
        <w:numPr>
          <w:ilvl w:val="0"/>
          <w:numId w:val="7"/>
        </w:numPr>
        <w:rPr>
          <w:sz w:val="24"/>
          <w:szCs w:val="24"/>
        </w:rPr>
      </w:pPr>
      <w:r w:rsidRPr="003B3F37">
        <w:rPr>
          <w:sz w:val="24"/>
          <w:szCs w:val="24"/>
        </w:rPr>
        <w:t>“Hard gel” is a nail enhancement that can be sculpted and shaped like acrylic nails but hardens through UV or LED light rather than through evaporating solvents.</w:t>
      </w:r>
    </w:p>
    <w:p w14:paraId="5D47E07E" w14:textId="77777777" w:rsidR="001745FD" w:rsidRPr="003B3F37" w:rsidRDefault="001745FD" w:rsidP="001745FD">
      <w:pPr>
        <w:pStyle w:val="ListParagraph"/>
        <w:numPr>
          <w:ilvl w:val="0"/>
          <w:numId w:val="7"/>
        </w:numPr>
        <w:rPr>
          <w:sz w:val="24"/>
          <w:szCs w:val="24"/>
        </w:rPr>
      </w:pPr>
      <w:r w:rsidRPr="003B3F37">
        <w:rPr>
          <w:sz w:val="24"/>
          <w:szCs w:val="24"/>
        </w:rPr>
        <w:t>“Nail art” means any technique of decorative art applied to fingernails and/or toenails including various overlays of nail polish, UV gel, or hybrid coatings like Shellac or airbrush paint. This definition only includes nail art that falls within the definition of “nail coatings.”</w:t>
      </w:r>
    </w:p>
    <w:p w14:paraId="297C280D" w14:textId="1D6B837D" w:rsidR="001745FD" w:rsidRPr="003B3F37" w:rsidRDefault="001745FD" w:rsidP="001745FD">
      <w:pPr>
        <w:pStyle w:val="ListParagraph"/>
        <w:numPr>
          <w:ilvl w:val="0"/>
          <w:numId w:val="7"/>
        </w:numPr>
        <w:rPr>
          <w:sz w:val="24"/>
          <w:szCs w:val="24"/>
        </w:rPr>
      </w:pPr>
      <w:r w:rsidRPr="003B3F37">
        <w:rPr>
          <w:sz w:val="24"/>
          <w:szCs w:val="24"/>
        </w:rPr>
        <w:t>“Airbrush nail art paint” is a coating that is sprayed onto the nail by a device using compressed air. This product may also be labeled</w:t>
      </w:r>
      <w:r w:rsidR="00C55017" w:rsidRPr="003B3F37">
        <w:rPr>
          <w:sz w:val="24"/>
          <w:szCs w:val="24"/>
        </w:rPr>
        <w:t xml:space="preserve"> as</w:t>
      </w:r>
      <w:r w:rsidRPr="003B3F37">
        <w:rPr>
          <w:sz w:val="24"/>
          <w:szCs w:val="24"/>
        </w:rPr>
        <w:t xml:space="preserve"> ink, polish, paint, or pigment for airbrush nail art.</w:t>
      </w:r>
      <w:bookmarkEnd w:id="49"/>
      <w:bookmarkEnd w:id="53"/>
    </w:p>
    <w:p w14:paraId="692A36F7" w14:textId="1264487E" w:rsidR="00D27EA4" w:rsidRPr="003B3F37" w:rsidRDefault="00D27EA4" w:rsidP="001745FD">
      <w:pPr>
        <w:contextualSpacing/>
        <w:rPr>
          <w:rFonts w:ascii="Calibri" w:eastAsia="Times New Roman" w:hAnsi="Calibri" w:cs="Calibri"/>
          <w:color w:val="000000"/>
          <w:sz w:val="24"/>
          <w:szCs w:val="24"/>
        </w:rPr>
      </w:pPr>
      <w:r w:rsidRPr="003B3F37">
        <w:rPr>
          <w:rFonts w:ascii="Calibri" w:eastAsia="Times New Roman" w:hAnsi="Calibri" w:cs="Calibri"/>
          <w:color w:val="000000"/>
          <w:sz w:val="24"/>
          <w:szCs w:val="24"/>
        </w:rPr>
        <w:t>“Acrylic</w:t>
      </w:r>
      <w:r w:rsidR="00CC63E4" w:rsidRPr="003B3F37">
        <w:rPr>
          <w:rFonts w:ascii="Calibri" w:eastAsia="Times New Roman" w:hAnsi="Calibri" w:cs="Calibri"/>
          <w:color w:val="000000"/>
          <w:sz w:val="24"/>
          <w:szCs w:val="24"/>
        </w:rPr>
        <w:t xml:space="preserve"> nails</w:t>
      </w:r>
      <w:r w:rsidRPr="003B3F37">
        <w:rPr>
          <w:rFonts w:ascii="Calibri" w:eastAsia="Times New Roman" w:hAnsi="Calibri" w:cs="Calibri"/>
          <w:color w:val="000000"/>
          <w:sz w:val="24"/>
          <w:szCs w:val="24"/>
        </w:rPr>
        <w:t>” are artificial nails that are</w:t>
      </w:r>
      <w:r w:rsidR="00081EC5" w:rsidRPr="003B3F37">
        <w:rPr>
          <w:rFonts w:ascii="Calibri" w:eastAsia="Times New Roman" w:hAnsi="Calibri" w:cs="Calibri"/>
          <w:color w:val="000000"/>
          <w:sz w:val="24"/>
          <w:szCs w:val="24"/>
        </w:rPr>
        <w:t xml:space="preserve"> sold in two separate parts: an acrylic powder and</w:t>
      </w:r>
      <w:r w:rsidRPr="003B3F37">
        <w:rPr>
          <w:rFonts w:ascii="Calibri" w:eastAsia="Times New Roman" w:hAnsi="Calibri" w:cs="Calibri"/>
          <w:color w:val="000000"/>
          <w:sz w:val="24"/>
          <w:szCs w:val="24"/>
        </w:rPr>
        <w:t xml:space="preserve"> a liquid acrylic monomer (som</w:t>
      </w:r>
      <w:r w:rsidR="00081EC5" w:rsidRPr="003B3F37">
        <w:rPr>
          <w:rFonts w:ascii="Calibri" w:eastAsia="Times New Roman" w:hAnsi="Calibri" w:cs="Calibri"/>
          <w:color w:val="000000"/>
          <w:sz w:val="24"/>
          <w:szCs w:val="24"/>
        </w:rPr>
        <w:t>etimes labeled “acrylic liquid”</w:t>
      </w:r>
      <w:r w:rsidRPr="003B3F37">
        <w:rPr>
          <w:rFonts w:ascii="Calibri" w:eastAsia="Times New Roman" w:hAnsi="Calibri" w:cs="Calibri"/>
          <w:color w:val="000000"/>
          <w:sz w:val="24"/>
          <w:szCs w:val="24"/>
        </w:rPr>
        <w:t xml:space="preserve"> or “liquid”). The powder and liquid are combined immediately prior to application to the nail.</w:t>
      </w:r>
    </w:p>
    <w:p w14:paraId="5B62C976" w14:textId="77777777" w:rsidR="006A7A77" w:rsidRPr="003B3F37" w:rsidRDefault="006A7A77" w:rsidP="004272F1">
      <w:pPr>
        <w:contextualSpacing/>
        <w:rPr>
          <w:rFonts w:ascii="Calibri" w:eastAsia="Times New Roman" w:hAnsi="Calibri" w:cs="Calibri"/>
          <w:color w:val="000000"/>
          <w:sz w:val="24"/>
          <w:szCs w:val="24"/>
        </w:rPr>
      </w:pPr>
    </w:p>
    <w:p w14:paraId="78BE714C" w14:textId="6476C4F1" w:rsidR="00C91D4B" w:rsidRPr="003B3F37" w:rsidRDefault="00C91D4B">
      <w:pPr>
        <w:contextualSpacing/>
        <w:rPr>
          <w:rFonts w:cstheme="minorHAnsi"/>
          <w:color w:val="auto"/>
          <w:sz w:val="24"/>
          <w:szCs w:val="24"/>
        </w:rPr>
      </w:pPr>
      <w:r w:rsidRPr="003B3F37">
        <w:rPr>
          <w:rFonts w:cstheme="minorHAnsi"/>
          <w:color w:val="auto"/>
          <w:sz w:val="24"/>
          <w:szCs w:val="24"/>
        </w:rPr>
        <w:t xml:space="preserve">Nail </w:t>
      </w:r>
      <w:r w:rsidR="00A54D60" w:rsidRPr="003B3F37">
        <w:rPr>
          <w:rFonts w:cstheme="minorHAnsi"/>
          <w:color w:val="auto"/>
          <w:sz w:val="24"/>
          <w:szCs w:val="24"/>
        </w:rPr>
        <w:t>coatings include</w:t>
      </w:r>
      <w:r w:rsidR="001462C8" w:rsidRPr="003B3F37">
        <w:rPr>
          <w:rFonts w:cstheme="minorHAnsi"/>
          <w:color w:val="auto"/>
          <w:sz w:val="24"/>
          <w:szCs w:val="24"/>
        </w:rPr>
        <w:t>, but are not limited to,</w:t>
      </w:r>
      <w:r w:rsidRPr="003B3F37">
        <w:rPr>
          <w:rFonts w:cstheme="minorHAnsi"/>
          <w:color w:val="auto"/>
          <w:sz w:val="24"/>
          <w:szCs w:val="24"/>
        </w:rPr>
        <w:t xml:space="preserve"> products that can be categorized as Global Product Classification (GPC) used by the following codes </w:t>
      </w:r>
      <w:r w:rsidRPr="003B3F37">
        <w:rPr>
          <w:rFonts w:cstheme="minorHAnsi"/>
          <w:color w:val="auto"/>
          <w:sz w:val="24"/>
          <w:szCs w:val="24"/>
        </w:rPr>
        <w:fldChar w:fldCharType="begin"/>
      </w:r>
      <w:r w:rsidR="00DA7FB7" w:rsidRPr="003B3F37">
        <w:rPr>
          <w:rFonts w:cstheme="minorHAnsi"/>
          <w:color w:val="auto"/>
          <w:sz w:val="24"/>
          <w:szCs w:val="24"/>
        </w:rPr>
        <w:instrText xml:space="preserve"> ADDIN EN.CITE &lt;EndNote&gt;&lt;Cite&gt;&lt;Author&gt;GS1&lt;/Author&gt;&lt;Year&gt;2017&lt;/Year&gt;&lt;RecNum&gt;170&lt;/RecNum&gt;&lt;DisplayText&gt;(GS1 2017)&lt;/DisplayText&gt;&lt;record&gt;&lt;rec-number&gt;170&lt;/rec-number&gt;&lt;foreign-keys&gt;&lt;key app="EN" db-id="vtp5a0dxpapezeedwet59xdsesz5daaap0vp" timestamp="1508516144"&gt;170&lt;/key&gt;&lt;/foreign-keys&gt;&lt;ref-type name="Web Page"&gt;12&lt;/ref-type&gt;&lt;contributors&gt;&lt;authors&gt;&lt;author&gt;GS1 &lt;/author&gt;&lt;/authors&gt;&lt;/contributors&gt;&lt;titles&gt;&lt;title&gt;Global Product Classification (GPC)&lt;/title&gt;&lt;/titles&gt;&lt;number&gt;October 2017 - February 2018&lt;/number&gt;&lt;dates&gt;&lt;year&gt;2017&lt;/year&gt;&lt;/dates&gt;&lt;urls&gt;&lt;related-urls&gt;&lt;url&gt;https://www.gs1.org/gpc/browser&lt;/url&gt;&lt;/related-urls&gt;&lt;/urls&gt;&lt;/record&gt;&lt;/Cite&gt;&lt;/EndNote&gt;</w:instrText>
      </w:r>
      <w:r w:rsidRPr="003B3F37">
        <w:rPr>
          <w:rFonts w:cstheme="minorHAnsi"/>
          <w:color w:val="auto"/>
          <w:sz w:val="24"/>
          <w:szCs w:val="24"/>
        </w:rPr>
        <w:fldChar w:fldCharType="separate"/>
      </w:r>
      <w:r w:rsidRPr="003B3F37">
        <w:rPr>
          <w:rFonts w:cstheme="minorHAnsi"/>
          <w:noProof/>
          <w:color w:val="auto"/>
          <w:sz w:val="24"/>
          <w:szCs w:val="24"/>
        </w:rPr>
        <w:t>(GS1 2017)</w:t>
      </w:r>
      <w:r w:rsidRPr="003B3F37">
        <w:rPr>
          <w:rFonts w:cstheme="minorHAnsi"/>
          <w:color w:val="auto"/>
          <w:sz w:val="24"/>
          <w:szCs w:val="24"/>
        </w:rPr>
        <w:fldChar w:fldCharType="end"/>
      </w:r>
      <w:r w:rsidRPr="003B3F37">
        <w:rPr>
          <w:rFonts w:cstheme="minorHAnsi"/>
          <w:color w:val="auto"/>
          <w:sz w:val="24"/>
          <w:szCs w:val="24"/>
        </w:rPr>
        <w:t>:</w:t>
      </w:r>
    </w:p>
    <w:p w14:paraId="3D0D7562" w14:textId="76396ADC" w:rsidR="00C91D4B" w:rsidRPr="003B3F37" w:rsidRDefault="00C91D4B" w:rsidP="001745FD">
      <w:pPr>
        <w:pStyle w:val="ListParagraph"/>
        <w:numPr>
          <w:ilvl w:val="0"/>
          <w:numId w:val="3"/>
        </w:numPr>
        <w:rPr>
          <w:rFonts w:eastAsia="Times New Roman" w:cstheme="minorHAnsi"/>
          <w:color w:val="auto"/>
          <w:sz w:val="24"/>
          <w:szCs w:val="24"/>
        </w:rPr>
      </w:pPr>
      <w:r w:rsidRPr="003B3F37">
        <w:rPr>
          <w:rFonts w:eastAsia="Times New Roman" w:cstheme="minorHAnsi"/>
          <w:color w:val="auto"/>
          <w:sz w:val="24"/>
          <w:szCs w:val="24"/>
        </w:rPr>
        <w:t xml:space="preserve">Segment: 53000000 </w:t>
      </w:r>
      <w:r w:rsidR="007E222D" w:rsidRPr="003B3F37">
        <w:rPr>
          <w:rFonts w:cstheme="minorHAnsi"/>
          <w:color w:val="auto"/>
          <w:sz w:val="24"/>
          <w:szCs w:val="24"/>
        </w:rPr>
        <w:t>–</w:t>
      </w:r>
      <w:r w:rsidRPr="003B3F37">
        <w:rPr>
          <w:rFonts w:eastAsia="Times New Roman" w:cstheme="minorHAnsi"/>
          <w:color w:val="auto"/>
          <w:sz w:val="24"/>
          <w:szCs w:val="24"/>
        </w:rPr>
        <w:t xml:space="preserve"> Beauty/Personal Care/Hygiene</w:t>
      </w:r>
    </w:p>
    <w:p w14:paraId="485D0558" w14:textId="7EA13732" w:rsidR="00C91D4B" w:rsidRPr="003B3F37" w:rsidRDefault="00C91D4B" w:rsidP="001745FD">
      <w:pPr>
        <w:pStyle w:val="ListParagraph"/>
        <w:numPr>
          <w:ilvl w:val="1"/>
          <w:numId w:val="3"/>
        </w:numPr>
        <w:rPr>
          <w:rFonts w:eastAsia="Times New Roman" w:cstheme="minorHAnsi"/>
          <w:color w:val="auto"/>
          <w:sz w:val="24"/>
          <w:szCs w:val="24"/>
        </w:rPr>
      </w:pPr>
      <w:r w:rsidRPr="003B3F37">
        <w:rPr>
          <w:rFonts w:eastAsia="Times New Roman" w:cstheme="minorHAnsi"/>
          <w:color w:val="auto"/>
          <w:sz w:val="24"/>
          <w:szCs w:val="24"/>
        </w:rPr>
        <w:t xml:space="preserve">Family: 53160000 </w:t>
      </w:r>
      <w:r w:rsidR="007E222D" w:rsidRPr="003B3F37">
        <w:rPr>
          <w:rFonts w:cstheme="minorHAnsi"/>
          <w:color w:val="auto"/>
          <w:sz w:val="24"/>
          <w:szCs w:val="24"/>
        </w:rPr>
        <w:t>–</w:t>
      </w:r>
      <w:r w:rsidRPr="003B3F37">
        <w:rPr>
          <w:rFonts w:eastAsia="Times New Roman" w:cstheme="minorHAnsi"/>
          <w:color w:val="auto"/>
          <w:sz w:val="24"/>
          <w:szCs w:val="24"/>
        </w:rPr>
        <w:t xml:space="preserve"> Cosmetics/Fragrances</w:t>
      </w:r>
    </w:p>
    <w:p w14:paraId="33A2EB85" w14:textId="02135926" w:rsidR="00C91D4B" w:rsidRPr="003B3F37" w:rsidRDefault="00C91D4B" w:rsidP="001745FD">
      <w:pPr>
        <w:pStyle w:val="ListParagraph"/>
        <w:numPr>
          <w:ilvl w:val="2"/>
          <w:numId w:val="3"/>
        </w:numPr>
        <w:rPr>
          <w:rFonts w:eastAsia="Times New Roman" w:cstheme="minorHAnsi"/>
          <w:color w:val="auto"/>
          <w:sz w:val="24"/>
          <w:szCs w:val="24"/>
        </w:rPr>
      </w:pPr>
      <w:r w:rsidRPr="003B3F37">
        <w:rPr>
          <w:rFonts w:eastAsia="Times New Roman" w:cstheme="minorHAnsi"/>
          <w:color w:val="auto"/>
          <w:sz w:val="24"/>
          <w:szCs w:val="24"/>
        </w:rPr>
        <w:t xml:space="preserve">Class: 53161200 </w:t>
      </w:r>
      <w:r w:rsidR="007E222D" w:rsidRPr="003B3F37">
        <w:rPr>
          <w:rFonts w:cstheme="minorHAnsi"/>
          <w:color w:val="auto"/>
          <w:sz w:val="24"/>
          <w:szCs w:val="24"/>
        </w:rPr>
        <w:t>–</w:t>
      </w:r>
      <w:r w:rsidRPr="003B3F37">
        <w:rPr>
          <w:rFonts w:eastAsia="Times New Roman" w:cstheme="minorHAnsi"/>
          <w:color w:val="auto"/>
          <w:sz w:val="24"/>
          <w:szCs w:val="24"/>
        </w:rPr>
        <w:t xml:space="preserve"> Nail Cosmetic/Care Products</w:t>
      </w:r>
    </w:p>
    <w:p w14:paraId="0C320C09" w14:textId="7D2A9217" w:rsidR="00C91D4B" w:rsidRPr="003B3F37" w:rsidRDefault="00C91D4B" w:rsidP="001745FD">
      <w:pPr>
        <w:pStyle w:val="ListParagraph"/>
        <w:numPr>
          <w:ilvl w:val="3"/>
          <w:numId w:val="3"/>
        </w:numPr>
        <w:rPr>
          <w:rFonts w:eastAsia="Times New Roman" w:cstheme="minorHAnsi"/>
          <w:color w:val="auto"/>
          <w:sz w:val="24"/>
          <w:szCs w:val="24"/>
        </w:rPr>
      </w:pPr>
      <w:r w:rsidRPr="003B3F37">
        <w:rPr>
          <w:rFonts w:eastAsia="Times New Roman" w:cstheme="minorHAnsi"/>
          <w:color w:val="auto"/>
          <w:sz w:val="24"/>
          <w:szCs w:val="24"/>
        </w:rPr>
        <w:t xml:space="preserve">Brick: 10000360 </w:t>
      </w:r>
      <w:r w:rsidR="007E222D" w:rsidRPr="003B3F37">
        <w:rPr>
          <w:rFonts w:cstheme="minorHAnsi"/>
          <w:color w:val="auto"/>
          <w:sz w:val="24"/>
          <w:szCs w:val="24"/>
        </w:rPr>
        <w:t>–</w:t>
      </w:r>
      <w:r w:rsidRPr="003B3F37">
        <w:rPr>
          <w:rFonts w:eastAsia="Times New Roman" w:cstheme="minorHAnsi"/>
          <w:color w:val="auto"/>
          <w:sz w:val="24"/>
          <w:szCs w:val="24"/>
        </w:rPr>
        <w:t xml:space="preserve"> Cosmetics – Nails (nail coatings)</w:t>
      </w:r>
    </w:p>
    <w:p w14:paraId="7F6416DB" w14:textId="77777777" w:rsidR="00C91D4B" w:rsidRPr="003B3F37" w:rsidRDefault="00C91D4B" w:rsidP="001745FD">
      <w:pPr>
        <w:pStyle w:val="ListParagraph"/>
        <w:numPr>
          <w:ilvl w:val="3"/>
          <w:numId w:val="3"/>
        </w:numPr>
        <w:rPr>
          <w:rFonts w:cstheme="minorHAnsi"/>
          <w:color w:val="auto"/>
          <w:sz w:val="24"/>
          <w:szCs w:val="24"/>
        </w:rPr>
      </w:pPr>
      <w:r w:rsidRPr="003B3F37">
        <w:rPr>
          <w:rFonts w:cstheme="minorHAnsi"/>
          <w:color w:val="auto"/>
          <w:sz w:val="24"/>
          <w:szCs w:val="24"/>
        </w:rPr>
        <w:t xml:space="preserve">Brick: 10000359 – Nails – False </w:t>
      </w:r>
    </w:p>
    <w:p w14:paraId="3DCDD60E" w14:textId="1B66BB0C" w:rsidR="00C91D4B" w:rsidRPr="003B3F37" w:rsidRDefault="00C91D4B" w:rsidP="001745FD">
      <w:pPr>
        <w:pStyle w:val="ListParagraph"/>
        <w:numPr>
          <w:ilvl w:val="4"/>
          <w:numId w:val="3"/>
        </w:numPr>
        <w:rPr>
          <w:rFonts w:cstheme="minorHAnsi"/>
          <w:color w:val="auto"/>
          <w:sz w:val="24"/>
          <w:szCs w:val="24"/>
        </w:rPr>
      </w:pPr>
      <w:r w:rsidRPr="003B3F37">
        <w:rPr>
          <w:rFonts w:cstheme="minorHAnsi"/>
          <w:color w:val="auto"/>
          <w:sz w:val="24"/>
          <w:szCs w:val="24"/>
        </w:rPr>
        <w:t>Attribute: 20000292 – Type of False Nails</w:t>
      </w:r>
    </w:p>
    <w:p w14:paraId="736B3367" w14:textId="77777777" w:rsidR="00C61F88" w:rsidRPr="003B3F37" w:rsidRDefault="00C61F88" w:rsidP="001745FD">
      <w:pPr>
        <w:pStyle w:val="ListParagraph"/>
        <w:numPr>
          <w:ilvl w:val="5"/>
          <w:numId w:val="3"/>
        </w:numPr>
        <w:rPr>
          <w:color w:val="auto"/>
          <w:sz w:val="24"/>
          <w:szCs w:val="24"/>
        </w:rPr>
      </w:pPr>
      <w:r w:rsidRPr="003B3F37">
        <w:rPr>
          <w:color w:val="auto"/>
          <w:sz w:val="24"/>
          <w:szCs w:val="24"/>
        </w:rPr>
        <w:t>Value: 30000720 – COMBINATION</w:t>
      </w:r>
    </w:p>
    <w:p w14:paraId="729FF412" w14:textId="489E41EE" w:rsidR="00C61F88" w:rsidRPr="003B3F37" w:rsidRDefault="00C61F88" w:rsidP="001745FD">
      <w:pPr>
        <w:pStyle w:val="ListParagraph"/>
        <w:numPr>
          <w:ilvl w:val="5"/>
          <w:numId w:val="3"/>
        </w:numPr>
        <w:rPr>
          <w:color w:val="auto"/>
          <w:sz w:val="24"/>
          <w:szCs w:val="24"/>
        </w:rPr>
      </w:pPr>
      <w:r w:rsidRPr="003B3F37">
        <w:rPr>
          <w:color w:val="auto"/>
          <w:sz w:val="24"/>
          <w:szCs w:val="24"/>
        </w:rPr>
        <w:t xml:space="preserve">Value: 30003886 </w:t>
      </w:r>
      <w:r w:rsidR="007E222D" w:rsidRPr="003B3F37">
        <w:rPr>
          <w:rFonts w:cstheme="minorHAnsi"/>
          <w:color w:val="auto"/>
          <w:sz w:val="24"/>
          <w:szCs w:val="24"/>
        </w:rPr>
        <w:t>–</w:t>
      </w:r>
      <w:r w:rsidRPr="003B3F37">
        <w:rPr>
          <w:color w:val="auto"/>
          <w:sz w:val="24"/>
          <w:szCs w:val="24"/>
        </w:rPr>
        <w:t xml:space="preserve"> FALSE NAILS</w:t>
      </w:r>
    </w:p>
    <w:p w14:paraId="4F227D85" w14:textId="0A65C370" w:rsidR="00C61F88" w:rsidRPr="003B3F37" w:rsidRDefault="00C61F88" w:rsidP="001745FD">
      <w:pPr>
        <w:pStyle w:val="ListParagraph"/>
        <w:numPr>
          <w:ilvl w:val="5"/>
          <w:numId w:val="3"/>
        </w:numPr>
        <w:rPr>
          <w:color w:val="auto"/>
          <w:sz w:val="24"/>
          <w:szCs w:val="24"/>
        </w:rPr>
      </w:pPr>
      <w:r w:rsidRPr="003B3F37">
        <w:rPr>
          <w:color w:val="auto"/>
          <w:sz w:val="24"/>
          <w:szCs w:val="24"/>
        </w:rPr>
        <w:t xml:space="preserve">Value: 30004464 </w:t>
      </w:r>
      <w:r w:rsidR="007E222D" w:rsidRPr="003B3F37">
        <w:rPr>
          <w:rFonts w:cstheme="minorHAnsi"/>
          <w:color w:val="auto"/>
          <w:sz w:val="24"/>
          <w:szCs w:val="24"/>
        </w:rPr>
        <w:t>–</w:t>
      </w:r>
      <w:r w:rsidRPr="003B3F37">
        <w:rPr>
          <w:color w:val="auto"/>
          <w:sz w:val="24"/>
          <w:szCs w:val="24"/>
        </w:rPr>
        <w:t xml:space="preserve"> FALSE NAILS ACRYLIC MASS</w:t>
      </w:r>
    </w:p>
    <w:p w14:paraId="1C99B2BA" w14:textId="77777777" w:rsidR="00C91D4B" w:rsidRPr="003B3F37" w:rsidRDefault="00C91D4B" w:rsidP="001745FD">
      <w:pPr>
        <w:pStyle w:val="ListParagraph"/>
        <w:numPr>
          <w:ilvl w:val="5"/>
          <w:numId w:val="3"/>
        </w:numPr>
        <w:rPr>
          <w:rFonts w:cstheme="minorHAnsi"/>
          <w:color w:val="auto"/>
          <w:sz w:val="24"/>
          <w:szCs w:val="24"/>
        </w:rPr>
      </w:pPr>
      <w:r w:rsidRPr="003B3F37">
        <w:rPr>
          <w:rFonts w:cstheme="minorHAnsi"/>
          <w:color w:val="auto"/>
          <w:sz w:val="24"/>
          <w:szCs w:val="24"/>
        </w:rPr>
        <w:t>Value: 30004466 – FALSE NAILS UV GEL</w:t>
      </w:r>
    </w:p>
    <w:p w14:paraId="4F6A42AA" w14:textId="1E04A5D8" w:rsidR="00C91D4B" w:rsidRPr="003B3F37" w:rsidRDefault="00C91D4B" w:rsidP="001745FD">
      <w:pPr>
        <w:pStyle w:val="ListParagraph"/>
        <w:numPr>
          <w:ilvl w:val="4"/>
          <w:numId w:val="3"/>
        </w:numPr>
        <w:rPr>
          <w:rFonts w:cstheme="minorHAnsi"/>
          <w:color w:val="auto"/>
          <w:sz w:val="24"/>
          <w:szCs w:val="24"/>
        </w:rPr>
      </w:pPr>
      <w:r w:rsidRPr="003B3F37">
        <w:rPr>
          <w:rFonts w:cstheme="minorHAnsi"/>
          <w:color w:val="auto"/>
          <w:sz w:val="24"/>
          <w:szCs w:val="24"/>
        </w:rPr>
        <w:t>Attribute: 20000794 – Type of Material</w:t>
      </w:r>
    </w:p>
    <w:p w14:paraId="335B1095" w14:textId="1F362B1A" w:rsidR="00C61F88" w:rsidRPr="003B3F37" w:rsidRDefault="00C61F88" w:rsidP="001745FD">
      <w:pPr>
        <w:pStyle w:val="ListParagraph"/>
        <w:numPr>
          <w:ilvl w:val="5"/>
          <w:numId w:val="3"/>
        </w:numPr>
        <w:rPr>
          <w:rFonts w:cstheme="minorHAnsi"/>
          <w:color w:val="auto"/>
          <w:sz w:val="24"/>
          <w:szCs w:val="24"/>
        </w:rPr>
      </w:pPr>
      <w:r w:rsidRPr="003B3F37">
        <w:rPr>
          <w:rFonts w:cstheme="minorHAnsi"/>
          <w:color w:val="auto"/>
          <w:sz w:val="24"/>
          <w:szCs w:val="24"/>
        </w:rPr>
        <w:t xml:space="preserve">Value: 30004418 </w:t>
      </w:r>
      <w:r w:rsidR="007E222D" w:rsidRPr="003B3F37">
        <w:rPr>
          <w:rFonts w:cstheme="minorHAnsi"/>
          <w:color w:val="auto"/>
          <w:sz w:val="24"/>
          <w:szCs w:val="24"/>
        </w:rPr>
        <w:t>–</w:t>
      </w:r>
      <w:r w:rsidRPr="003B3F37">
        <w:rPr>
          <w:rFonts w:cstheme="minorHAnsi"/>
          <w:color w:val="auto"/>
          <w:sz w:val="24"/>
          <w:szCs w:val="24"/>
        </w:rPr>
        <w:t xml:space="preserve"> ACRYLIC</w:t>
      </w:r>
    </w:p>
    <w:p w14:paraId="22FACE03" w14:textId="277D140B" w:rsidR="00623ACF" w:rsidRPr="003B3F37" w:rsidRDefault="00C91D4B" w:rsidP="001745FD">
      <w:pPr>
        <w:pStyle w:val="ListParagraph"/>
        <w:numPr>
          <w:ilvl w:val="5"/>
          <w:numId w:val="3"/>
        </w:numPr>
        <w:rPr>
          <w:rFonts w:eastAsia="Times New Roman" w:cstheme="minorHAnsi"/>
          <w:color w:val="auto"/>
          <w:sz w:val="24"/>
          <w:szCs w:val="24"/>
        </w:rPr>
      </w:pPr>
      <w:r w:rsidRPr="003B3F37">
        <w:rPr>
          <w:rFonts w:cstheme="minorHAnsi"/>
          <w:color w:val="auto"/>
          <w:sz w:val="24"/>
          <w:szCs w:val="24"/>
        </w:rPr>
        <w:t>Value: 30004342 – UV ACTIVATED GEL</w:t>
      </w:r>
      <w:bookmarkStart w:id="54" w:name="_Toc479250435"/>
    </w:p>
    <w:p w14:paraId="098AD3D1" w14:textId="488B2538" w:rsidR="009B078B" w:rsidRPr="00E307AA" w:rsidRDefault="008B3AB8" w:rsidP="004A3A2A">
      <w:pPr>
        <w:pStyle w:val="Heading2"/>
      </w:pPr>
      <w:bookmarkStart w:id="55" w:name="_Toc509578276"/>
      <w:bookmarkStart w:id="56" w:name="_Toc511383697"/>
      <w:bookmarkStart w:id="57" w:name="_Toc520811666"/>
      <w:bookmarkStart w:id="58" w:name="_Toc31227292"/>
      <w:r w:rsidRPr="00E307AA">
        <w:lastRenderedPageBreak/>
        <w:t>1.3</w:t>
      </w:r>
      <w:r w:rsidR="00E31CEE" w:rsidRPr="00E307AA">
        <w:t xml:space="preserve"> </w:t>
      </w:r>
      <w:bookmarkStart w:id="59" w:name="_Toc505158290"/>
      <w:bookmarkStart w:id="60" w:name="_Toc505160973"/>
      <w:bookmarkStart w:id="61" w:name="_Toc505177249"/>
      <w:bookmarkStart w:id="62" w:name="_Toc505177341"/>
      <w:bookmarkStart w:id="63" w:name="_Toc505238744"/>
      <w:bookmarkStart w:id="64" w:name="_Toc505239589"/>
      <w:bookmarkStart w:id="65" w:name="_Toc505242524"/>
      <w:bookmarkStart w:id="66" w:name="_Toc505243213"/>
      <w:bookmarkStart w:id="67" w:name="_Toc505328569"/>
      <w:bookmarkStart w:id="68" w:name="_Toc505330485"/>
      <w:bookmarkStart w:id="69" w:name="_Toc506460086"/>
      <w:bookmarkStart w:id="70" w:name="_Toc508284701"/>
      <w:bookmarkStart w:id="71" w:name="_Toc509404579"/>
      <w:bookmarkStart w:id="72" w:name="_Toc509407607"/>
      <w:bookmarkStart w:id="73" w:name="_Toc509412814"/>
      <w:bookmarkStart w:id="74" w:name="_Toc509469011"/>
      <w:bookmarkEnd w:id="54"/>
      <w:bookmarkEnd w:id="55"/>
      <w:r w:rsidR="00F3743D">
        <w:tab/>
      </w:r>
      <w:r w:rsidR="009B078B" w:rsidRPr="00E307AA">
        <w:t>Chemical and Product Use and Trends</w:t>
      </w:r>
      <w:bookmarkEnd w:id="56"/>
      <w:bookmarkEnd w:id="57"/>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58"/>
    </w:p>
    <w:p w14:paraId="3CD7A4A5" w14:textId="45A0E941" w:rsidR="00AC3770" w:rsidRPr="003B3F37" w:rsidRDefault="00DD5005" w:rsidP="00AC3770">
      <w:pPr>
        <w:autoSpaceDE w:val="0"/>
        <w:autoSpaceDN w:val="0"/>
        <w:adjustRightInd w:val="0"/>
        <w:contextualSpacing/>
        <w:rPr>
          <w:sz w:val="24"/>
          <w:szCs w:val="24"/>
        </w:rPr>
      </w:pPr>
      <w:bookmarkStart w:id="75" w:name="_Hlk499645563"/>
      <w:bookmarkStart w:id="76" w:name="_Hlk499107112"/>
      <w:r w:rsidRPr="003B3F37">
        <w:rPr>
          <w:sz w:val="24"/>
          <w:szCs w:val="24"/>
        </w:rPr>
        <w:t>MMA is a high production volume chemical and approximately 1 to 5 billion pounds</w:t>
      </w:r>
      <w:r w:rsidR="00FE3CE3">
        <w:rPr>
          <w:sz w:val="24"/>
          <w:szCs w:val="24"/>
        </w:rPr>
        <w:t xml:space="preserve"> per </w:t>
      </w:r>
      <w:r w:rsidRPr="003B3F37">
        <w:rPr>
          <w:sz w:val="24"/>
          <w:szCs w:val="24"/>
        </w:rPr>
        <w:t xml:space="preserve">year of MMA </w:t>
      </w:r>
      <w:r w:rsidR="008641B0">
        <w:rPr>
          <w:sz w:val="24"/>
          <w:szCs w:val="24"/>
        </w:rPr>
        <w:t xml:space="preserve">are </w:t>
      </w:r>
      <w:r w:rsidRPr="003B3F37">
        <w:rPr>
          <w:sz w:val="24"/>
          <w:szCs w:val="24"/>
        </w:rPr>
        <w:t xml:space="preserve">produced in the United States </w:t>
      </w:r>
      <w:r w:rsidRPr="003B3F37">
        <w:rPr>
          <w:sz w:val="24"/>
          <w:szCs w:val="24"/>
        </w:rPr>
        <w:fldChar w:fldCharType="begin"/>
      </w:r>
      <w:r w:rsidR="00E113BF" w:rsidRPr="003B3F37">
        <w:rPr>
          <w:sz w:val="24"/>
          <w:szCs w:val="24"/>
        </w:rPr>
        <w:instrText xml:space="preserve"> ADDIN EN.CITE &lt;EndNote&gt;&lt;Cite&gt;&lt;Author&gt;U.S. EPA&lt;/Author&gt;&lt;Year&gt;2018&lt;/Year&gt;&lt;RecNum&gt;206&lt;/RecNum&gt;&lt;DisplayText&gt;(U.S. EPA 2018)&lt;/DisplayText&gt;&lt;record&gt;&lt;rec-number&gt;206&lt;/rec-number&gt;&lt;foreign-keys&gt;&lt;key app="EN" db-id="vtp5a0dxpapezeedwet59xdsesz5daaap0vp" timestamp="1509579940"&gt;206&lt;/key&gt;&lt;/foreign-keys&gt;&lt;ref-type name="Web Page"&gt;12&lt;/ref-type&gt;&lt;contributors&gt;&lt;authors&gt;&lt;author&gt;U.S. EPA&lt;/author&gt;&lt;/authors&gt;&lt;/contributors&gt;&lt;titles&gt;&lt;title&gt;U.S. EPA ChemView, Chemical Data Reporting. U.S. Environmental Protection Agency (U.S. EPA)&lt;/title&gt;&lt;/titles&gt;&lt;number&gt;October 2017&lt;/number&gt;&lt;dates&gt;&lt;year&gt;2018&lt;/year&gt;&lt;/dates&gt;&lt;urls&gt;&lt;related-urls&gt;&lt;url&gt;https://chemview.epa.gov/chemview&lt;/url&gt;&lt;/related-urls&gt;&lt;/urls&gt;&lt;/record&gt;&lt;/Cite&gt;&lt;/EndNote&gt;</w:instrText>
      </w:r>
      <w:r w:rsidRPr="003B3F37">
        <w:rPr>
          <w:sz w:val="24"/>
          <w:szCs w:val="24"/>
        </w:rPr>
        <w:fldChar w:fldCharType="separate"/>
      </w:r>
      <w:r w:rsidR="001436FD" w:rsidRPr="003B3F37">
        <w:rPr>
          <w:noProof/>
          <w:sz w:val="24"/>
          <w:szCs w:val="24"/>
        </w:rPr>
        <w:t>(U.S. EPA 2018)</w:t>
      </w:r>
      <w:r w:rsidRPr="003B3F37">
        <w:rPr>
          <w:sz w:val="24"/>
          <w:szCs w:val="24"/>
        </w:rPr>
        <w:fldChar w:fldCharType="end"/>
      </w:r>
      <w:r w:rsidRPr="003B3F37">
        <w:rPr>
          <w:sz w:val="24"/>
          <w:szCs w:val="24"/>
        </w:rPr>
        <w:t>.</w:t>
      </w:r>
      <w:r w:rsidR="00635D6E" w:rsidRPr="003B3F37">
        <w:rPr>
          <w:sz w:val="24"/>
          <w:szCs w:val="24"/>
        </w:rPr>
        <w:t xml:space="preserve"> </w:t>
      </w:r>
      <w:r w:rsidR="00AC3770" w:rsidRPr="003B3F37">
        <w:rPr>
          <w:rFonts w:cs="Arial"/>
          <w:color w:val="auto"/>
          <w:sz w:val="24"/>
          <w:szCs w:val="24"/>
          <w:shd w:val="clear" w:color="auto" w:fill="FFFFFF"/>
        </w:rPr>
        <w:t>In 2016</w:t>
      </w:r>
      <w:r w:rsidR="00AC3770" w:rsidRPr="003B3F37">
        <w:rPr>
          <w:sz w:val="24"/>
          <w:szCs w:val="24"/>
        </w:rPr>
        <w:t>, approximately</w:t>
      </w:r>
      <w:r w:rsidR="0050511D" w:rsidRPr="003B3F37">
        <w:rPr>
          <w:sz w:val="24"/>
          <w:szCs w:val="24"/>
        </w:rPr>
        <w:t xml:space="preserve"> 80 to 85 percent</w:t>
      </w:r>
      <w:r w:rsidR="00AC3770" w:rsidRPr="003B3F37">
        <w:rPr>
          <w:sz w:val="24"/>
          <w:szCs w:val="24"/>
        </w:rPr>
        <w:t xml:space="preserve"> of MMA</w:t>
      </w:r>
      <w:r w:rsidR="00AC3770" w:rsidRPr="003B3F37" w:rsidDel="00D22CC2">
        <w:rPr>
          <w:sz w:val="24"/>
          <w:szCs w:val="24"/>
        </w:rPr>
        <w:t xml:space="preserve"> </w:t>
      </w:r>
      <w:r w:rsidR="007405AB" w:rsidRPr="003B3F37">
        <w:rPr>
          <w:sz w:val="24"/>
          <w:szCs w:val="24"/>
        </w:rPr>
        <w:t>wa</w:t>
      </w:r>
      <w:r w:rsidR="00AC3770" w:rsidRPr="003B3F37">
        <w:rPr>
          <w:sz w:val="24"/>
          <w:szCs w:val="24"/>
        </w:rPr>
        <w:t>s use</w:t>
      </w:r>
      <w:r w:rsidR="007405AB" w:rsidRPr="003B3F37">
        <w:rPr>
          <w:sz w:val="24"/>
          <w:szCs w:val="24"/>
        </w:rPr>
        <w:t>d</w:t>
      </w:r>
      <w:r w:rsidR="00AC3770" w:rsidRPr="003B3F37">
        <w:rPr>
          <w:sz w:val="24"/>
          <w:szCs w:val="24"/>
        </w:rPr>
        <w:t xml:space="preserve"> worldwide for residential and commercial construction, remodeling, automotive applications, and </w:t>
      </w:r>
      <w:r w:rsidR="00225296" w:rsidRPr="003B3F37">
        <w:rPr>
          <w:sz w:val="24"/>
          <w:szCs w:val="24"/>
        </w:rPr>
        <w:t xml:space="preserve">manufacture of </w:t>
      </w:r>
      <w:r w:rsidR="00AC3770" w:rsidRPr="003B3F37">
        <w:rPr>
          <w:sz w:val="24"/>
          <w:szCs w:val="24"/>
        </w:rPr>
        <w:t xml:space="preserve">equipment </w:t>
      </w:r>
      <w:r w:rsidR="00AC3770" w:rsidRPr="003B3F37">
        <w:rPr>
          <w:sz w:val="24"/>
          <w:szCs w:val="24"/>
        </w:rPr>
        <w:fldChar w:fldCharType="begin"/>
      </w:r>
      <w:r w:rsidR="00E113BF" w:rsidRPr="003B3F37">
        <w:rPr>
          <w:sz w:val="24"/>
          <w:szCs w:val="24"/>
        </w:rPr>
        <w:instrText xml:space="preserve"> ADDIN EN.CITE &lt;EndNote&gt;&lt;Cite&gt;&lt;Author&gt;IHS Markit&lt;/Author&gt;&lt;Year&gt;2016&lt;/Year&gt;&lt;RecNum&gt;457&lt;/RecNum&gt;&lt;DisplayText&gt;(IHS Markit 2016)&lt;/DisplayText&gt;&lt;record&gt;&lt;rec-number&gt;457&lt;/rec-number&gt;&lt;foreign-keys&gt;&lt;key app="EN" db-id="vtp5a0dxpapezeedwet59xdsesz5daaap0vp" timestamp="1516746723"&gt;457&lt;/key&gt;&lt;key app="ENWeb" db-id=""&gt;0&lt;/key&gt;&lt;/foreign-keys&gt;&lt;ref-type name="Web Page"&gt;12&lt;/ref-type&gt;&lt;contributors&gt;&lt;authors&gt;&lt;author&gt;IHS Markit,&lt;/author&gt;&lt;/authors&gt;&lt;/contributors&gt;&lt;titles&gt;&lt;title&gt;Chemical Economics Handbook. Methyl Methacrylate.&lt;/title&gt;&lt;/titles&gt;&lt;number&gt;June 2017&lt;/number&gt;&lt;dates&gt;&lt;year&gt;2016&lt;/year&gt;&lt;/dates&gt;&lt;urls&gt;&lt;related-urls&gt;&lt;url&gt;https://ihsmarkit.com/products/methyl-methacrylate-chemical-economics-handbook.html&lt;/url&gt;&lt;/related-urls&gt;&lt;/urls&gt;&lt;/record&gt;&lt;/Cite&gt;&lt;/EndNote&gt;</w:instrText>
      </w:r>
      <w:r w:rsidR="00AC3770" w:rsidRPr="003B3F37">
        <w:rPr>
          <w:sz w:val="24"/>
          <w:szCs w:val="24"/>
        </w:rPr>
        <w:fldChar w:fldCharType="separate"/>
      </w:r>
      <w:r w:rsidR="00AC3770" w:rsidRPr="003B3F37">
        <w:rPr>
          <w:noProof/>
          <w:sz w:val="24"/>
          <w:szCs w:val="24"/>
        </w:rPr>
        <w:t>(IHS Markit 2016)</w:t>
      </w:r>
      <w:r w:rsidR="00AC3770" w:rsidRPr="003B3F37">
        <w:rPr>
          <w:sz w:val="24"/>
          <w:szCs w:val="24"/>
        </w:rPr>
        <w:fldChar w:fldCharType="end"/>
      </w:r>
      <w:r w:rsidR="00AC3770" w:rsidRPr="003B3F37">
        <w:rPr>
          <w:sz w:val="24"/>
          <w:szCs w:val="24"/>
        </w:rPr>
        <w:t>. MMA</w:t>
      </w:r>
      <w:r w:rsidR="00AC3770" w:rsidRPr="003B3F37" w:rsidDel="00CC7065">
        <w:rPr>
          <w:sz w:val="24"/>
          <w:szCs w:val="24"/>
        </w:rPr>
        <w:t xml:space="preserve"> </w:t>
      </w:r>
      <w:r w:rsidR="00AC3770" w:rsidRPr="003B3F37">
        <w:rPr>
          <w:sz w:val="24"/>
          <w:szCs w:val="24"/>
        </w:rPr>
        <w:t>producers use</w:t>
      </w:r>
      <w:r w:rsidR="0050511D" w:rsidRPr="003B3F37">
        <w:rPr>
          <w:sz w:val="24"/>
          <w:szCs w:val="24"/>
        </w:rPr>
        <w:t xml:space="preserve"> 50 to 60 percent</w:t>
      </w:r>
      <w:r w:rsidR="00AC3770" w:rsidRPr="003B3F37">
        <w:rPr>
          <w:sz w:val="24"/>
          <w:szCs w:val="24"/>
        </w:rPr>
        <w:t xml:space="preserve"> of their production mainly for PMMA resins and surface coatings. The United States is reported to be the largest MMA consumer in the world. MMA</w:t>
      </w:r>
      <w:r w:rsidR="00AC3770" w:rsidRPr="003B3F37" w:rsidDel="00CC7065">
        <w:rPr>
          <w:sz w:val="24"/>
          <w:szCs w:val="24"/>
        </w:rPr>
        <w:t xml:space="preserve"> </w:t>
      </w:r>
      <w:r w:rsidR="00AC3770" w:rsidRPr="003B3F37">
        <w:rPr>
          <w:sz w:val="24"/>
          <w:szCs w:val="24"/>
        </w:rPr>
        <w:t>consumption is predicted to grow</w:t>
      </w:r>
      <w:r w:rsidR="0050511D" w:rsidRPr="003B3F37">
        <w:rPr>
          <w:sz w:val="24"/>
          <w:szCs w:val="24"/>
        </w:rPr>
        <w:t xml:space="preserve"> at an average annual rate of 3 percent</w:t>
      </w:r>
      <w:r w:rsidR="00AC3770" w:rsidRPr="003B3F37">
        <w:rPr>
          <w:sz w:val="24"/>
          <w:szCs w:val="24"/>
        </w:rPr>
        <w:t xml:space="preserve"> from 2015 to 2020 </w:t>
      </w:r>
      <w:r w:rsidR="00AC3770" w:rsidRPr="003B3F37">
        <w:rPr>
          <w:sz w:val="24"/>
          <w:szCs w:val="24"/>
        </w:rPr>
        <w:fldChar w:fldCharType="begin"/>
      </w:r>
      <w:r w:rsidR="00E113BF" w:rsidRPr="003B3F37">
        <w:rPr>
          <w:sz w:val="24"/>
          <w:szCs w:val="24"/>
        </w:rPr>
        <w:instrText xml:space="preserve"> ADDIN EN.CITE &lt;EndNote&gt;&lt;Cite&gt;&lt;Author&gt;IHS Markit&lt;/Author&gt;&lt;Year&gt;2016&lt;/Year&gt;&lt;RecNum&gt;457&lt;/RecNum&gt;&lt;DisplayText&gt;(IHS Markit 2016)&lt;/DisplayText&gt;&lt;record&gt;&lt;rec-number&gt;457&lt;/rec-number&gt;&lt;foreign-keys&gt;&lt;key app="EN" db-id="vtp5a0dxpapezeedwet59xdsesz5daaap0vp" timestamp="1516746723"&gt;457&lt;/key&gt;&lt;key app="ENWeb" db-id=""&gt;0&lt;/key&gt;&lt;/foreign-keys&gt;&lt;ref-type name="Web Page"&gt;12&lt;/ref-type&gt;&lt;contributors&gt;&lt;authors&gt;&lt;author&gt;IHS Markit,&lt;/author&gt;&lt;/authors&gt;&lt;/contributors&gt;&lt;titles&gt;&lt;title&gt;Chemical Economics Handbook. Methyl Methacrylate.&lt;/title&gt;&lt;/titles&gt;&lt;number&gt;June 2017&lt;/number&gt;&lt;dates&gt;&lt;year&gt;2016&lt;/year&gt;&lt;/dates&gt;&lt;urls&gt;&lt;related-urls&gt;&lt;url&gt;https://ihsmarkit.com/products/methyl-methacrylate-chemical-economics-handbook.html&lt;/url&gt;&lt;/related-urls&gt;&lt;/urls&gt;&lt;/record&gt;&lt;/Cite&gt;&lt;/EndNote&gt;</w:instrText>
      </w:r>
      <w:r w:rsidR="00AC3770" w:rsidRPr="003B3F37">
        <w:rPr>
          <w:sz w:val="24"/>
          <w:szCs w:val="24"/>
        </w:rPr>
        <w:fldChar w:fldCharType="separate"/>
      </w:r>
      <w:r w:rsidR="00AC3770" w:rsidRPr="003B3F37">
        <w:rPr>
          <w:noProof/>
          <w:sz w:val="24"/>
          <w:szCs w:val="24"/>
        </w:rPr>
        <w:t>(IHS Markit 2016)</w:t>
      </w:r>
      <w:r w:rsidR="00AC3770" w:rsidRPr="003B3F37">
        <w:rPr>
          <w:sz w:val="24"/>
          <w:szCs w:val="24"/>
        </w:rPr>
        <w:fldChar w:fldCharType="end"/>
      </w:r>
      <w:r w:rsidR="00AC3770" w:rsidRPr="003B3F37">
        <w:rPr>
          <w:sz w:val="24"/>
          <w:szCs w:val="24"/>
        </w:rPr>
        <w:t>. The global market for MMA is expected to exceed 4.8 million metric tons</w:t>
      </w:r>
      <w:r w:rsidR="005B5D4A" w:rsidRPr="003B3F37">
        <w:rPr>
          <w:sz w:val="24"/>
          <w:szCs w:val="24"/>
        </w:rPr>
        <w:t xml:space="preserve"> (10.6 billion pounds)</w:t>
      </w:r>
      <w:r w:rsidR="00AC3770" w:rsidRPr="003B3F37">
        <w:rPr>
          <w:sz w:val="24"/>
          <w:szCs w:val="24"/>
        </w:rPr>
        <w:t xml:space="preserve"> by 2020 </w:t>
      </w:r>
      <w:r w:rsidR="00AC3770" w:rsidRPr="003B3F37">
        <w:rPr>
          <w:sz w:val="24"/>
          <w:szCs w:val="24"/>
        </w:rPr>
        <w:fldChar w:fldCharType="begin"/>
      </w:r>
      <w:r w:rsidR="00E113BF" w:rsidRPr="003B3F37">
        <w:rPr>
          <w:sz w:val="24"/>
          <w:szCs w:val="24"/>
        </w:rPr>
        <w:instrText xml:space="preserve"> ADDIN EN.CITE &lt;EndNote&gt;&lt;Cite&gt;&lt;Author&gt;Global Industry Analysts Inc.&lt;/Author&gt;&lt;Year&gt;2016&lt;/Year&gt;&lt;RecNum&gt;512&lt;/RecNum&gt;&lt;DisplayText&gt;(Global Industry Analysts Inc. 2016)&lt;/DisplayText&gt;&lt;record&gt;&lt;rec-number&gt;512&lt;/rec-number&gt;&lt;foreign-keys&gt;&lt;key app="EN" db-id="vtp5a0dxpapezeedwet59xdsesz5daaap0vp" timestamp="1516832286"&gt;512&lt;/key&gt;&lt;key app="ENWeb" db-id=""&gt;0&lt;/key&gt;&lt;/foreign-keys&gt;&lt;ref-type name="Web Page"&gt;12&lt;/ref-type&gt;&lt;contributors&gt;&lt;authors&gt;&lt;author&gt;Global Industry Analysts Inc.,&lt;/author&gt;&lt;/authors&gt;&lt;/contributors&gt;&lt;titles&gt;&lt;title&gt;The Global Methyl Methacrylate Market, Trends, Drivers &amp;amp; Projections&lt;/title&gt;&lt;/titles&gt;&lt;number&gt;June 2017&lt;/number&gt;&lt;dates&gt;&lt;year&gt;2016&lt;/year&gt;&lt;/dates&gt;&lt;urls&gt;&lt;related-urls&gt;&lt;url&gt;http://www.strategyr.com/MarketResearch/Methyl_Methacrylate_MMA_Market_Trends.asp&lt;/url&gt;&lt;/related-urls&gt;&lt;/urls&gt;&lt;/record&gt;&lt;/Cite&gt;&lt;/EndNote&gt;</w:instrText>
      </w:r>
      <w:r w:rsidR="00AC3770" w:rsidRPr="003B3F37">
        <w:rPr>
          <w:sz w:val="24"/>
          <w:szCs w:val="24"/>
        </w:rPr>
        <w:fldChar w:fldCharType="separate"/>
      </w:r>
      <w:r w:rsidR="00E33FD9" w:rsidRPr="003B3F37">
        <w:rPr>
          <w:noProof/>
          <w:sz w:val="24"/>
          <w:szCs w:val="24"/>
        </w:rPr>
        <w:t>(Global Industry Analysts Inc. 2016)</w:t>
      </w:r>
      <w:r w:rsidR="00AC3770" w:rsidRPr="003B3F37">
        <w:rPr>
          <w:sz w:val="24"/>
          <w:szCs w:val="24"/>
        </w:rPr>
        <w:fldChar w:fldCharType="end"/>
      </w:r>
      <w:r w:rsidR="00AC3770" w:rsidRPr="003B3F37">
        <w:rPr>
          <w:sz w:val="24"/>
          <w:szCs w:val="24"/>
        </w:rPr>
        <w:t>.</w:t>
      </w:r>
      <w:r w:rsidR="00ED7068" w:rsidRPr="003B3F37">
        <w:rPr>
          <w:sz w:val="24"/>
          <w:szCs w:val="24"/>
        </w:rPr>
        <w:t xml:space="preserve"> </w:t>
      </w:r>
    </w:p>
    <w:p w14:paraId="6C8E2726" w14:textId="225A6C39" w:rsidR="00AC3770" w:rsidRPr="003B3F37" w:rsidRDefault="0050511D" w:rsidP="004A3A2A">
      <w:pPr>
        <w:pStyle w:val="Heading3"/>
        <w:rPr>
          <w:sz w:val="26"/>
        </w:rPr>
      </w:pPr>
      <w:bookmarkStart w:id="77" w:name="_Toc520811667"/>
      <w:bookmarkStart w:id="78" w:name="_Toc31227293"/>
      <w:r w:rsidRPr="003B3F37">
        <w:rPr>
          <w:sz w:val="26"/>
        </w:rPr>
        <w:t>1.3.1</w:t>
      </w:r>
      <w:r w:rsidRPr="003B3F37">
        <w:rPr>
          <w:sz w:val="26"/>
        </w:rPr>
        <w:tab/>
      </w:r>
      <w:r w:rsidR="00AC3770" w:rsidRPr="003B3F37">
        <w:rPr>
          <w:sz w:val="26"/>
        </w:rPr>
        <w:t>Use of MMA in Personal Care Products</w:t>
      </w:r>
      <w:bookmarkEnd w:id="77"/>
      <w:bookmarkEnd w:id="78"/>
    </w:p>
    <w:bookmarkEnd w:id="75"/>
    <w:p w14:paraId="1D7138E0" w14:textId="0A9B2DCE" w:rsidR="00F7293E" w:rsidRPr="003B3F37" w:rsidRDefault="006D236F" w:rsidP="00E90073">
      <w:pPr>
        <w:contextualSpacing/>
        <w:rPr>
          <w:sz w:val="24"/>
          <w:szCs w:val="24"/>
        </w:rPr>
      </w:pPr>
      <w:r w:rsidRPr="003B3F37">
        <w:rPr>
          <w:sz w:val="24"/>
          <w:szCs w:val="24"/>
        </w:rPr>
        <w:t>MMA</w:t>
      </w:r>
      <w:r w:rsidR="001F426A" w:rsidRPr="003B3F37">
        <w:rPr>
          <w:sz w:val="24"/>
          <w:szCs w:val="24"/>
        </w:rPr>
        <w:t xml:space="preserve"> </w:t>
      </w:r>
      <w:r w:rsidR="00D15D8D" w:rsidRPr="003B3F37">
        <w:rPr>
          <w:sz w:val="24"/>
          <w:szCs w:val="24"/>
        </w:rPr>
        <w:t>is</w:t>
      </w:r>
      <w:r w:rsidR="001F426A" w:rsidRPr="003B3F37">
        <w:rPr>
          <w:sz w:val="24"/>
          <w:szCs w:val="24"/>
        </w:rPr>
        <w:t xml:space="preserve"> use</w:t>
      </w:r>
      <w:r w:rsidR="00D15D8D" w:rsidRPr="003B3F37">
        <w:rPr>
          <w:sz w:val="24"/>
          <w:szCs w:val="24"/>
        </w:rPr>
        <w:t>d</w:t>
      </w:r>
      <w:r w:rsidR="001F426A" w:rsidRPr="003B3F37">
        <w:rPr>
          <w:sz w:val="24"/>
          <w:szCs w:val="24"/>
        </w:rPr>
        <w:t xml:space="preserve"> in </w:t>
      </w:r>
      <w:r w:rsidR="00147085" w:rsidRPr="003B3F37">
        <w:rPr>
          <w:sz w:val="24"/>
          <w:szCs w:val="24"/>
        </w:rPr>
        <w:t xml:space="preserve">some </w:t>
      </w:r>
      <w:r w:rsidR="00C205C8" w:rsidRPr="003B3F37">
        <w:rPr>
          <w:sz w:val="24"/>
          <w:szCs w:val="24"/>
        </w:rPr>
        <w:t xml:space="preserve">professional and retail </w:t>
      </w:r>
      <w:r w:rsidR="001F426A" w:rsidRPr="003B3F37">
        <w:rPr>
          <w:sz w:val="24"/>
          <w:szCs w:val="24"/>
        </w:rPr>
        <w:t>nail polishes, gel nail products, and acrylic</w:t>
      </w:r>
      <w:r w:rsidR="00A03723" w:rsidRPr="003B3F37">
        <w:rPr>
          <w:sz w:val="24"/>
          <w:szCs w:val="24"/>
        </w:rPr>
        <w:t xml:space="preserve"> nails</w:t>
      </w:r>
      <w:r w:rsidR="001F426A" w:rsidRPr="003B3F37">
        <w:rPr>
          <w:sz w:val="24"/>
          <w:szCs w:val="24"/>
        </w:rPr>
        <w:t>.</w:t>
      </w:r>
      <w:r w:rsidR="00E90073" w:rsidRPr="003B3F37">
        <w:rPr>
          <w:sz w:val="24"/>
          <w:szCs w:val="24"/>
        </w:rPr>
        <w:t xml:space="preserve"> In cosmetics, MMA polymerizes to PMMA to help fill in wrinkles and provides a gliding application </w:t>
      </w:r>
      <w:r w:rsidR="00E90073" w:rsidRPr="003B3F37">
        <w:rPr>
          <w:sz w:val="24"/>
          <w:szCs w:val="24"/>
        </w:rPr>
        <w:fldChar w:fldCharType="begin"/>
      </w:r>
      <w:r w:rsidR="00F228F8" w:rsidRPr="003B3F37">
        <w:rPr>
          <w:sz w:val="24"/>
          <w:szCs w:val="24"/>
        </w:rPr>
        <w:instrText xml:space="preserve"> ADDIN EN.CITE &lt;EndNote&gt;&lt;Cite&gt;&lt;Author&gt;FutureDerm&lt;/Author&gt;&lt;Year&gt;2011&lt;/Year&gt;&lt;RecNum&gt;510&lt;/RecNum&gt;&lt;DisplayText&gt;(FutureDerm 2011)&lt;/DisplayText&gt;&lt;record&gt;&lt;rec-number&gt;510&lt;/rec-number&gt;&lt;foreign-keys&gt;&lt;key app="EN" db-id="vtp5a0dxpapezeedwet59xdsesz5daaap0vp" timestamp="1516832276"&gt;510&lt;/key&gt;&lt;key app="ENWeb" db-id=""&gt;0&lt;/key&gt;&lt;/foreign-keys&gt;&lt;ref-type name="Web Page"&gt;12&lt;/ref-type&gt;&lt;contributors&gt;&lt;authors&gt;&lt;author&gt;FutureDerm&lt;/author&gt;&lt;/authors&gt;&lt;/contributors&gt;&lt;titles&gt;&lt;title&gt;What is Polymethyl Methacrylate (PMMA) and Why is it in Beauty Products?&lt;/title&gt;&lt;secondary-title&gt;FutureDerm.com&lt;/secondary-title&gt;&lt;/titles&gt;&lt;number&gt;October 2017&lt;/number&gt;&lt;dates&gt;&lt;year&gt;2011&lt;/year&gt;&lt;/dates&gt;&lt;urls&gt;&lt;related-urls&gt;&lt;url&gt;https://www.futurederm.com/what-is-polymethyl-methacrylate-pmma-and-why-is-it-in-beauty-products/&lt;/url&gt;&lt;/related-urls&gt;&lt;/urls&gt;&lt;/record&gt;&lt;/Cite&gt;&lt;/EndNote&gt;</w:instrText>
      </w:r>
      <w:r w:rsidR="00E90073" w:rsidRPr="003B3F37">
        <w:rPr>
          <w:sz w:val="24"/>
          <w:szCs w:val="24"/>
        </w:rPr>
        <w:fldChar w:fldCharType="separate"/>
      </w:r>
      <w:r w:rsidR="00F228F8" w:rsidRPr="003B3F37">
        <w:rPr>
          <w:noProof/>
          <w:sz w:val="24"/>
          <w:szCs w:val="24"/>
        </w:rPr>
        <w:t>(FutureDerm 2011)</w:t>
      </w:r>
      <w:r w:rsidR="00E90073" w:rsidRPr="003B3F37">
        <w:rPr>
          <w:sz w:val="24"/>
          <w:szCs w:val="24"/>
        </w:rPr>
        <w:fldChar w:fldCharType="end"/>
      </w:r>
      <w:r w:rsidR="00E90073" w:rsidRPr="003B3F37">
        <w:rPr>
          <w:sz w:val="24"/>
          <w:szCs w:val="24"/>
        </w:rPr>
        <w:t xml:space="preserve">. PMMA also provides hydration as a lubrication enhancer in cosmetics </w:t>
      </w:r>
      <w:r w:rsidR="00E90073" w:rsidRPr="003B3F37">
        <w:rPr>
          <w:sz w:val="24"/>
          <w:szCs w:val="24"/>
        </w:rPr>
        <w:fldChar w:fldCharType="begin"/>
      </w:r>
      <w:r w:rsidR="00F228F8" w:rsidRPr="003B3F37">
        <w:rPr>
          <w:sz w:val="24"/>
          <w:szCs w:val="24"/>
        </w:rPr>
        <w:instrText xml:space="preserve"> ADDIN EN.CITE &lt;EndNote&gt;&lt;Cite&gt;&lt;Author&gt;FutureDerm&lt;/Author&gt;&lt;Year&gt;2011&lt;/Year&gt;&lt;RecNum&gt;510&lt;/RecNum&gt;&lt;DisplayText&gt;(FutureDerm 2011)&lt;/DisplayText&gt;&lt;record&gt;&lt;rec-number&gt;510&lt;/rec-number&gt;&lt;foreign-keys&gt;&lt;key app="EN" db-id="vtp5a0dxpapezeedwet59xdsesz5daaap0vp" timestamp="1516832276"&gt;510&lt;/key&gt;&lt;key app="ENWeb" db-id=""&gt;0&lt;/key&gt;&lt;/foreign-keys&gt;&lt;ref-type name="Web Page"&gt;12&lt;/ref-type&gt;&lt;contributors&gt;&lt;authors&gt;&lt;author&gt;FutureDerm&lt;/author&gt;&lt;/authors&gt;&lt;/contributors&gt;&lt;titles&gt;&lt;title&gt;What is Polymethyl Methacrylate (PMMA) and Why is it in Beauty Products?&lt;/title&gt;&lt;secondary-title&gt;FutureDerm.com&lt;/secondary-title&gt;&lt;/titles&gt;&lt;number&gt;October 2017&lt;/number&gt;&lt;dates&gt;&lt;year&gt;2011&lt;/year&gt;&lt;/dates&gt;&lt;urls&gt;&lt;related-urls&gt;&lt;url&gt;https://www.futurederm.com/what-is-polymethyl-methacrylate-pmma-and-why-is-it-in-beauty-products/&lt;/url&gt;&lt;/related-urls&gt;&lt;/urls&gt;&lt;/record&gt;&lt;/Cite&gt;&lt;/EndNote&gt;</w:instrText>
      </w:r>
      <w:r w:rsidR="00E90073" w:rsidRPr="003B3F37">
        <w:rPr>
          <w:sz w:val="24"/>
          <w:szCs w:val="24"/>
        </w:rPr>
        <w:fldChar w:fldCharType="separate"/>
      </w:r>
      <w:r w:rsidR="00F228F8" w:rsidRPr="003B3F37">
        <w:rPr>
          <w:noProof/>
          <w:sz w:val="24"/>
          <w:szCs w:val="24"/>
        </w:rPr>
        <w:t>(FutureDerm 2011)</w:t>
      </w:r>
      <w:r w:rsidR="00E90073" w:rsidRPr="003B3F37">
        <w:rPr>
          <w:sz w:val="24"/>
          <w:szCs w:val="24"/>
        </w:rPr>
        <w:fldChar w:fldCharType="end"/>
      </w:r>
      <w:r w:rsidR="00E90073" w:rsidRPr="003B3F37">
        <w:rPr>
          <w:sz w:val="24"/>
          <w:szCs w:val="24"/>
        </w:rPr>
        <w:t xml:space="preserve">. </w:t>
      </w:r>
    </w:p>
    <w:p w14:paraId="61E70872" w14:textId="77777777" w:rsidR="00190F28" w:rsidRPr="003B3F37" w:rsidRDefault="00190F28" w:rsidP="00E90073">
      <w:pPr>
        <w:contextualSpacing/>
        <w:rPr>
          <w:sz w:val="24"/>
          <w:szCs w:val="24"/>
        </w:rPr>
      </w:pPr>
    </w:p>
    <w:p w14:paraId="10E568B6" w14:textId="13E691C0" w:rsidR="00997702" w:rsidRPr="003B3F37" w:rsidRDefault="00997702" w:rsidP="00997702">
      <w:pPr>
        <w:contextualSpacing/>
        <w:rPr>
          <w:rFonts w:cs="Helvetica"/>
          <w:color w:val="333333"/>
          <w:sz w:val="24"/>
          <w:szCs w:val="24"/>
          <w:lang w:val="en"/>
        </w:rPr>
      </w:pPr>
      <w:r w:rsidRPr="003B3F37">
        <w:rPr>
          <w:color w:val="auto"/>
          <w:sz w:val="24"/>
          <w:szCs w:val="24"/>
        </w:rPr>
        <w:t xml:space="preserve">Cosmetic products including nail products produced or distributed for retail sale to consumers for their personal care are required to bear an ingredient declaration according to the </w:t>
      </w:r>
      <w:r w:rsidRPr="003B3F37">
        <w:rPr>
          <w:sz w:val="24"/>
          <w:szCs w:val="24"/>
        </w:rPr>
        <w:t>Fair Packaging and Labeling Act (FPLA)</w:t>
      </w:r>
      <w:r w:rsidR="008D7C4A" w:rsidRPr="003B3F37">
        <w:rPr>
          <w:sz w:val="24"/>
          <w:szCs w:val="24"/>
        </w:rPr>
        <w:t xml:space="preserve"> </w:t>
      </w:r>
      <w:r w:rsidR="008D7C4A" w:rsidRPr="003B3F37">
        <w:rPr>
          <w:sz w:val="24"/>
          <w:szCs w:val="24"/>
        </w:rPr>
        <w:fldChar w:fldCharType="begin"/>
      </w:r>
      <w:r w:rsidR="005C4C61" w:rsidRPr="003B3F37">
        <w:rPr>
          <w:sz w:val="24"/>
          <w:szCs w:val="24"/>
        </w:rPr>
        <w:instrText xml:space="preserve"> ADDIN EN.CITE &lt;EndNote&gt;&lt;Cite&gt;&lt;Author&gt;21 C.F.R. § 701.3&lt;/Author&gt;&lt;Year&gt;2018&lt;/Year&gt;&lt;RecNum&gt;1085&lt;/RecNum&gt;&lt;DisplayText&gt;(21 C.F.R. § 701.3 2018)&lt;/DisplayText&gt;&lt;record&gt;&lt;rec-number&gt;1085&lt;/rec-number&gt;&lt;foreign-keys&gt;&lt;key app="EN" db-id="vtp5a0dxpapezeedwet59xdsesz5daaap0vp" timestamp="1567616424"&gt;1085&lt;/key&gt;&lt;/foreign-keys&gt;&lt;ref-type name="Legal Rule or Regulation"&gt;50&lt;/ref-type&gt;&lt;contributors&gt;&lt;authors&gt;&lt;author&gt;21 C.F.R. § 701.3,&lt;/author&gt;&lt;/authors&gt;&lt;/contributors&gt;&lt;titles&gt;&lt;title&gt;Code of Federal Regulations, Title 21, Food and Drugs Chapter I, Food and Drug Administration, Department of Health and Human Services, Subchapter G, Cosmetics, Part 701, Subpart A, Section 701.3&lt;/title&gt;&lt;/titles&gt;&lt;dates&gt;&lt;year&gt;2018&lt;/year&gt;&lt;/dates&gt;&lt;urls&gt;&lt;related-urls&gt;&lt;url&gt;https://www.accessdata.fda.gov/scripts/cdrh/cfdocs/cfcfr/CFRSearch.cfm?fr=701.3&lt;/url&gt;&lt;/related-urls&gt;&lt;/urls&gt;&lt;/record&gt;&lt;/Cite&gt;&lt;/EndNote&gt;</w:instrText>
      </w:r>
      <w:r w:rsidR="008D7C4A" w:rsidRPr="003B3F37">
        <w:rPr>
          <w:sz w:val="24"/>
          <w:szCs w:val="24"/>
        </w:rPr>
        <w:fldChar w:fldCharType="separate"/>
      </w:r>
      <w:r w:rsidR="008D7C4A" w:rsidRPr="003B3F37">
        <w:rPr>
          <w:noProof/>
          <w:sz w:val="24"/>
          <w:szCs w:val="24"/>
        </w:rPr>
        <w:t>(21 C.F.R. § 701.3 2018)</w:t>
      </w:r>
      <w:r w:rsidR="008D7C4A" w:rsidRPr="003B3F37">
        <w:rPr>
          <w:sz w:val="24"/>
          <w:szCs w:val="24"/>
        </w:rPr>
        <w:fldChar w:fldCharType="end"/>
      </w:r>
      <w:r w:rsidRPr="003B3F37">
        <w:rPr>
          <w:color w:val="auto"/>
          <w:sz w:val="24"/>
          <w:szCs w:val="24"/>
        </w:rPr>
        <w:t xml:space="preserve">. </w:t>
      </w:r>
      <w:r w:rsidR="00EC0485" w:rsidRPr="003B3F37">
        <w:rPr>
          <w:color w:val="auto"/>
          <w:sz w:val="24"/>
          <w:szCs w:val="24"/>
        </w:rPr>
        <w:t xml:space="preserve">Retail product ingredients may be listed on </w:t>
      </w:r>
      <w:r w:rsidR="00EC0485" w:rsidRPr="003B3F37">
        <w:rPr>
          <w:rFonts w:cs="Helvetica"/>
          <w:color w:val="auto"/>
          <w:sz w:val="24"/>
          <w:szCs w:val="24"/>
          <w:lang w:val="en"/>
        </w:rPr>
        <w:t>the folding carton or box wrapping if the immediate container is packaged.</w:t>
      </w:r>
      <w:r w:rsidR="00FD7F05">
        <w:rPr>
          <w:rFonts w:cs="Helvetica"/>
          <w:color w:val="auto"/>
          <w:sz w:val="24"/>
          <w:szCs w:val="24"/>
          <w:lang w:val="en"/>
        </w:rPr>
        <w:t xml:space="preserve"> </w:t>
      </w:r>
      <w:r w:rsidR="00EC0485" w:rsidRPr="003B3F37">
        <w:rPr>
          <w:rFonts w:cs="Helvetica"/>
          <w:color w:val="auto"/>
          <w:sz w:val="24"/>
          <w:szCs w:val="24"/>
          <w:lang w:val="en"/>
        </w:rPr>
        <w:t>Therefore, customers purchasing retail products may or may not see the ingredients if the folding carton or box wrapping has been removed when they are purchasing the products</w:t>
      </w:r>
      <w:r w:rsidR="00EC0485">
        <w:rPr>
          <w:rFonts w:cs="Helvetica"/>
          <w:color w:val="auto"/>
          <w:sz w:val="24"/>
          <w:szCs w:val="24"/>
          <w:lang w:val="en"/>
        </w:rPr>
        <w:t xml:space="preserve">. </w:t>
      </w:r>
      <w:r w:rsidRPr="003B3F37">
        <w:rPr>
          <w:rFonts w:cs="Helvetica"/>
          <w:color w:val="auto"/>
          <w:sz w:val="24"/>
          <w:szCs w:val="24"/>
          <w:lang w:val="en"/>
        </w:rPr>
        <w:t xml:space="preserve">Cosmetic products that are not typically distributed for retail sale (e.g., nail products used by professionals on customers at their work places) are exempt from </w:t>
      </w:r>
      <w:r w:rsidR="0074757C" w:rsidRPr="003B3F37">
        <w:rPr>
          <w:color w:val="auto"/>
          <w:sz w:val="24"/>
          <w:szCs w:val="24"/>
        </w:rPr>
        <w:t xml:space="preserve">ingredient declaration </w:t>
      </w:r>
      <w:r w:rsidRPr="003B3F37">
        <w:rPr>
          <w:rFonts w:cs="Helvetica"/>
          <w:color w:val="auto"/>
          <w:sz w:val="24"/>
          <w:szCs w:val="24"/>
          <w:lang w:val="en"/>
        </w:rPr>
        <w:t>requirement and these products are not sold to consumers at professional establishments or workplaces</w:t>
      </w:r>
      <w:r w:rsidRPr="003B3F37">
        <w:rPr>
          <w:color w:val="auto"/>
          <w:sz w:val="24"/>
          <w:szCs w:val="24"/>
        </w:rPr>
        <w:t xml:space="preserve"> </w:t>
      </w:r>
      <w:r w:rsidRPr="003B3F37">
        <w:rPr>
          <w:color w:val="auto"/>
          <w:sz w:val="24"/>
          <w:szCs w:val="24"/>
        </w:rPr>
        <w:fldChar w:fldCharType="begin"/>
      </w:r>
      <w:r w:rsidRPr="003B3F37">
        <w:rPr>
          <w:color w:val="auto"/>
          <w:sz w:val="24"/>
          <w:szCs w:val="24"/>
        </w:rPr>
        <w:instrText xml:space="preserve"> ADDIN EN.CITE &lt;EndNote&gt;&lt;Cite&gt;&lt;Author&gt;FDA&lt;/Author&gt;&lt;Year&gt;2018&lt;/Year&gt;&lt;RecNum&gt;1080&lt;/RecNum&gt;&lt;DisplayText&gt;(FDA 2018a)&lt;/DisplayText&gt;&lt;record&gt;&lt;rec-number&gt;1080&lt;/rec-number&gt;&lt;foreign-keys&gt;&lt;key app="EN" db-id="vtp5a0dxpapezeedwet59xdsesz5daaap0vp" timestamp="1557355139"&gt;1080&lt;/key&gt;&lt;/foreign-keys&gt;&lt;ref-type name="Web Page"&gt;12&lt;/ref-type&gt;&lt;contributors&gt;&lt;authors&gt;&lt;author&gt;FDA&lt;/author&gt;&lt;/authors&gt;&lt;/contributors&gt;&lt;titles&gt;&lt;title&gt;Cosmetics Labeling Regulations. U.S. Food and Drug Adminstration (FDA)&lt;/title&gt;&lt;/titles&gt;&lt;number&gt;May 2019&lt;/number&gt;&lt;dates&gt;&lt;year&gt;2018&lt;/year&gt;&lt;/dates&gt;&lt;urls&gt;&lt;related-urls&gt;&lt;url&gt;https://www.fda.gov/cosmetics/cosmetics-labeling/cosmetics-labeling-regulations&lt;/url&gt;&lt;/related-urls&gt;&lt;/urls&gt;&lt;/record&gt;&lt;/Cite&gt;&lt;/EndNote&gt;</w:instrText>
      </w:r>
      <w:r w:rsidRPr="003B3F37">
        <w:rPr>
          <w:color w:val="auto"/>
          <w:sz w:val="24"/>
          <w:szCs w:val="24"/>
        </w:rPr>
        <w:fldChar w:fldCharType="separate"/>
      </w:r>
      <w:r w:rsidRPr="003B3F37">
        <w:rPr>
          <w:noProof/>
          <w:color w:val="auto"/>
          <w:sz w:val="24"/>
          <w:szCs w:val="24"/>
        </w:rPr>
        <w:t>(FDA 2018a)</w:t>
      </w:r>
      <w:r w:rsidRPr="003B3F37">
        <w:rPr>
          <w:color w:val="auto"/>
          <w:sz w:val="24"/>
          <w:szCs w:val="24"/>
        </w:rPr>
        <w:fldChar w:fldCharType="end"/>
      </w:r>
      <w:r w:rsidRPr="003B3F37">
        <w:rPr>
          <w:color w:val="auto"/>
          <w:sz w:val="24"/>
          <w:szCs w:val="24"/>
        </w:rPr>
        <w:t>.</w:t>
      </w:r>
    </w:p>
    <w:p w14:paraId="1D64E7FA" w14:textId="77777777" w:rsidR="00595C97" w:rsidRPr="003B3F37" w:rsidRDefault="00595C97" w:rsidP="00997702">
      <w:pPr>
        <w:contextualSpacing/>
        <w:rPr>
          <w:color w:val="auto"/>
          <w:sz w:val="24"/>
          <w:szCs w:val="24"/>
        </w:rPr>
      </w:pPr>
    </w:p>
    <w:p w14:paraId="5C984675" w14:textId="530D4A6B" w:rsidR="00D92F22" w:rsidRPr="003B3F37" w:rsidRDefault="00E77C36" w:rsidP="00BC42BB">
      <w:pPr>
        <w:contextualSpacing/>
        <w:rPr>
          <w:sz w:val="24"/>
          <w:szCs w:val="24"/>
        </w:rPr>
      </w:pPr>
      <w:r w:rsidRPr="003B3F37">
        <w:rPr>
          <w:sz w:val="24"/>
          <w:szCs w:val="24"/>
        </w:rPr>
        <w:t>Because product labeling is inconsistent and new requirements have yet to take effect, DTSC has been unable to determine the extent to which formulations of nail product</w:t>
      </w:r>
      <w:r w:rsidR="00BE545E" w:rsidRPr="003B3F37">
        <w:rPr>
          <w:sz w:val="24"/>
          <w:szCs w:val="24"/>
        </w:rPr>
        <w:t>s</w:t>
      </w:r>
      <w:r w:rsidRPr="003B3F37">
        <w:rPr>
          <w:sz w:val="24"/>
          <w:szCs w:val="24"/>
        </w:rPr>
        <w:t xml:space="preserve"> intended for professional salon use differ from those intended/packaged for retail sale.</w:t>
      </w:r>
      <w:bookmarkStart w:id="79" w:name="_Hlk506541648"/>
      <w:r w:rsidR="009329CD" w:rsidRPr="003B3F37">
        <w:rPr>
          <w:sz w:val="24"/>
          <w:szCs w:val="24"/>
        </w:rPr>
        <w:t xml:space="preserve"> </w:t>
      </w:r>
      <w:r w:rsidR="00220D33" w:rsidRPr="003B3F37">
        <w:rPr>
          <w:color w:val="auto"/>
          <w:sz w:val="24"/>
          <w:szCs w:val="24"/>
        </w:rPr>
        <w:t xml:space="preserve">Starting in 2020, </w:t>
      </w:r>
      <w:r w:rsidR="00220D33" w:rsidRPr="003B3F37">
        <w:rPr>
          <w:sz w:val="24"/>
          <w:szCs w:val="24"/>
        </w:rPr>
        <w:t xml:space="preserve">professional products will be required to list chemical ingredients (see section 5.1 for details of </w:t>
      </w:r>
      <w:r w:rsidR="00064491" w:rsidRPr="003B3F37">
        <w:rPr>
          <w:sz w:val="24"/>
          <w:szCs w:val="24"/>
        </w:rPr>
        <w:t>California</w:t>
      </w:r>
      <w:r w:rsidR="00220D33" w:rsidRPr="003B3F37">
        <w:rPr>
          <w:sz w:val="24"/>
          <w:szCs w:val="24"/>
        </w:rPr>
        <w:t xml:space="preserve"> A</w:t>
      </w:r>
      <w:r w:rsidR="00064491" w:rsidRPr="003B3F37">
        <w:rPr>
          <w:sz w:val="24"/>
          <w:szCs w:val="24"/>
        </w:rPr>
        <w:t xml:space="preserve">ssembly </w:t>
      </w:r>
      <w:r w:rsidR="00220D33" w:rsidRPr="003B3F37">
        <w:rPr>
          <w:sz w:val="24"/>
          <w:szCs w:val="24"/>
        </w:rPr>
        <w:t>B</w:t>
      </w:r>
      <w:r w:rsidR="00064491" w:rsidRPr="003B3F37">
        <w:rPr>
          <w:sz w:val="24"/>
          <w:szCs w:val="24"/>
        </w:rPr>
        <w:t>ill</w:t>
      </w:r>
      <w:r w:rsidR="00220D33" w:rsidRPr="003B3F37">
        <w:rPr>
          <w:sz w:val="24"/>
          <w:szCs w:val="24"/>
        </w:rPr>
        <w:t xml:space="preserve"> 2775 </w:t>
      </w:r>
      <w:r w:rsidR="00064491" w:rsidRPr="003B3F37">
        <w:rPr>
          <w:sz w:val="24"/>
          <w:szCs w:val="24"/>
        </w:rPr>
        <w:t>(</w:t>
      </w:r>
      <w:r w:rsidR="00220D33" w:rsidRPr="003B3F37">
        <w:rPr>
          <w:sz w:val="24"/>
          <w:szCs w:val="24"/>
        </w:rPr>
        <w:t>2018</w:t>
      </w:r>
      <w:r w:rsidR="00064491" w:rsidRPr="003B3F37">
        <w:rPr>
          <w:sz w:val="24"/>
          <w:szCs w:val="24"/>
        </w:rPr>
        <w:t>)</w:t>
      </w:r>
      <w:r w:rsidR="00220D33" w:rsidRPr="003B3F37">
        <w:rPr>
          <w:sz w:val="24"/>
          <w:szCs w:val="24"/>
        </w:rPr>
        <w:t>).</w:t>
      </w:r>
      <w:r w:rsidR="00220D33" w:rsidRPr="003B3F37">
        <w:rPr>
          <w:color w:val="auto"/>
          <w:sz w:val="24"/>
          <w:szCs w:val="24"/>
        </w:rPr>
        <w:t xml:space="preserve"> </w:t>
      </w:r>
      <w:r w:rsidR="00ED4B04" w:rsidRPr="003B3F37">
        <w:rPr>
          <w:sz w:val="24"/>
          <w:szCs w:val="24"/>
        </w:rPr>
        <w:t>P</w:t>
      </w:r>
      <w:r w:rsidR="00661C49" w:rsidRPr="003B3F37">
        <w:rPr>
          <w:sz w:val="24"/>
          <w:szCs w:val="24"/>
        </w:rPr>
        <w:t>rofessional</w:t>
      </w:r>
      <w:r w:rsidR="0024503D" w:rsidRPr="003B3F37">
        <w:rPr>
          <w:sz w:val="24"/>
          <w:szCs w:val="24"/>
        </w:rPr>
        <w:t xml:space="preserve"> </w:t>
      </w:r>
      <w:r w:rsidR="00661C49" w:rsidRPr="003B3F37">
        <w:rPr>
          <w:sz w:val="24"/>
          <w:szCs w:val="24"/>
        </w:rPr>
        <w:t xml:space="preserve">salon products </w:t>
      </w:r>
      <w:r w:rsidR="0024503D" w:rsidRPr="003B3F37">
        <w:rPr>
          <w:sz w:val="24"/>
          <w:szCs w:val="24"/>
        </w:rPr>
        <w:t>versus</w:t>
      </w:r>
      <w:r w:rsidR="00F20F37" w:rsidRPr="003B3F37">
        <w:rPr>
          <w:sz w:val="24"/>
          <w:szCs w:val="24"/>
        </w:rPr>
        <w:t xml:space="preserve"> retail</w:t>
      </w:r>
      <w:r w:rsidR="0024503D" w:rsidRPr="003B3F37">
        <w:rPr>
          <w:sz w:val="24"/>
          <w:szCs w:val="24"/>
        </w:rPr>
        <w:t xml:space="preserve"> home use products containing MMA</w:t>
      </w:r>
      <w:r w:rsidR="00661C49" w:rsidRPr="003B3F37">
        <w:rPr>
          <w:sz w:val="24"/>
          <w:szCs w:val="24"/>
        </w:rPr>
        <w:t xml:space="preserve"> may or may not </w:t>
      </w:r>
      <w:r w:rsidR="00311433" w:rsidRPr="003B3F37">
        <w:rPr>
          <w:sz w:val="24"/>
          <w:szCs w:val="24"/>
        </w:rPr>
        <w:t xml:space="preserve">have similar </w:t>
      </w:r>
      <w:r w:rsidR="00661C49" w:rsidRPr="003B3F37">
        <w:rPr>
          <w:sz w:val="24"/>
          <w:szCs w:val="24"/>
        </w:rPr>
        <w:t>product formulations.</w:t>
      </w:r>
      <w:r w:rsidR="0024503D" w:rsidRPr="003B3F37">
        <w:rPr>
          <w:sz w:val="24"/>
          <w:szCs w:val="24"/>
        </w:rPr>
        <w:t xml:space="preserve"> </w:t>
      </w:r>
    </w:p>
    <w:bookmarkEnd w:id="79"/>
    <w:p w14:paraId="2D96EE04" w14:textId="77777777" w:rsidR="00611DD6" w:rsidRPr="003B3F37" w:rsidRDefault="00611DD6" w:rsidP="00BC42BB">
      <w:pPr>
        <w:contextualSpacing/>
        <w:rPr>
          <w:sz w:val="24"/>
          <w:szCs w:val="24"/>
        </w:rPr>
      </w:pPr>
    </w:p>
    <w:p w14:paraId="6324197C" w14:textId="77777777" w:rsidR="00C462C8" w:rsidRDefault="00C462C8">
      <w:pPr>
        <w:spacing w:after="160" w:line="259" w:lineRule="auto"/>
        <w:rPr>
          <w:b/>
          <w:i/>
          <w:sz w:val="26"/>
          <w:szCs w:val="26"/>
        </w:rPr>
      </w:pPr>
      <w:r>
        <w:rPr>
          <w:b/>
          <w:i/>
          <w:sz w:val="26"/>
          <w:szCs w:val="26"/>
        </w:rPr>
        <w:br w:type="page"/>
      </w:r>
    </w:p>
    <w:p w14:paraId="41108BB3" w14:textId="262B3885" w:rsidR="00896CA3" w:rsidRPr="003B3F37" w:rsidRDefault="00896CA3" w:rsidP="00ED4E2E">
      <w:pPr>
        <w:pStyle w:val="ListParagraph"/>
        <w:numPr>
          <w:ilvl w:val="0"/>
          <w:numId w:val="0"/>
        </w:numPr>
        <w:rPr>
          <w:b/>
          <w:i/>
          <w:sz w:val="26"/>
          <w:szCs w:val="26"/>
        </w:rPr>
      </w:pPr>
      <w:r w:rsidRPr="003B3F37">
        <w:rPr>
          <w:b/>
          <w:i/>
          <w:sz w:val="26"/>
          <w:szCs w:val="26"/>
        </w:rPr>
        <w:lastRenderedPageBreak/>
        <w:t>MMA in Acrylic Nails</w:t>
      </w:r>
    </w:p>
    <w:p w14:paraId="5DF63B10" w14:textId="47F634E3" w:rsidR="000024F7" w:rsidRPr="003B3F37" w:rsidRDefault="000024F7" w:rsidP="00CD5FB1">
      <w:pPr>
        <w:contextualSpacing/>
        <w:rPr>
          <w:sz w:val="24"/>
          <w:szCs w:val="24"/>
        </w:rPr>
      </w:pPr>
      <w:r w:rsidRPr="003B3F37">
        <w:rPr>
          <w:sz w:val="24"/>
          <w:szCs w:val="24"/>
        </w:rPr>
        <w:t xml:space="preserve">Outside of California, </w:t>
      </w:r>
      <w:r w:rsidR="001C2551" w:rsidRPr="003B3F37">
        <w:rPr>
          <w:sz w:val="24"/>
          <w:szCs w:val="24"/>
        </w:rPr>
        <w:t xml:space="preserve">MMA is </w:t>
      </w:r>
      <w:r w:rsidRPr="003B3F37">
        <w:rPr>
          <w:sz w:val="24"/>
          <w:szCs w:val="24"/>
        </w:rPr>
        <w:t xml:space="preserve">still legal for </w:t>
      </w:r>
      <w:r w:rsidR="001C2551" w:rsidRPr="003B3F37">
        <w:rPr>
          <w:sz w:val="24"/>
          <w:szCs w:val="24"/>
        </w:rPr>
        <w:t>use in the preparation of acrylic nails</w:t>
      </w:r>
      <w:r w:rsidRPr="003B3F37">
        <w:rPr>
          <w:sz w:val="24"/>
          <w:szCs w:val="24"/>
        </w:rPr>
        <w:t xml:space="preserve"> in salons</w:t>
      </w:r>
      <w:r w:rsidR="001C2551" w:rsidRPr="003B3F37">
        <w:rPr>
          <w:sz w:val="24"/>
          <w:szCs w:val="24"/>
        </w:rPr>
        <w:t>.</w:t>
      </w:r>
      <w:r w:rsidRPr="003B3F37">
        <w:rPr>
          <w:sz w:val="24"/>
          <w:szCs w:val="24"/>
        </w:rPr>
        <w:t xml:space="preserve"> In </w:t>
      </w:r>
      <w:r w:rsidR="00AD1F48" w:rsidRPr="003B3F37">
        <w:rPr>
          <w:sz w:val="24"/>
          <w:szCs w:val="24"/>
        </w:rPr>
        <w:t>California</w:t>
      </w:r>
      <w:r w:rsidRPr="003B3F37">
        <w:rPr>
          <w:sz w:val="24"/>
          <w:szCs w:val="24"/>
        </w:rPr>
        <w:t xml:space="preserve">, </w:t>
      </w:r>
      <w:r w:rsidR="00AD1F48" w:rsidRPr="003B3F37">
        <w:rPr>
          <w:sz w:val="24"/>
          <w:szCs w:val="24"/>
        </w:rPr>
        <w:t>MMA</w:t>
      </w:r>
      <w:r w:rsidRPr="003B3F37">
        <w:rPr>
          <w:sz w:val="24"/>
          <w:szCs w:val="24"/>
        </w:rPr>
        <w:t xml:space="preserve"> has been replaced by </w:t>
      </w:r>
      <w:r w:rsidR="007B7F93" w:rsidRPr="003B3F37">
        <w:rPr>
          <w:sz w:val="24"/>
          <w:szCs w:val="24"/>
        </w:rPr>
        <w:t>ethyl methacrylate</w:t>
      </w:r>
      <w:r w:rsidR="001A210E">
        <w:rPr>
          <w:sz w:val="24"/>
          <w:szCs w:val="24"/>
        </w:rPr>
        <w:t xml:space="preserve"> (EMA)</w:t>
      </w:r>
      <w:r w:rsidR="00822BC6" w:rsidRPr="003B3F37">
        <w:rPr>
          <w:sz w:val="24"/>
          <w:szCs w:val="24"/>
        </w:rPr>
        <w:t xml:space="preserve">, </w:t>
      </w:r>
      <w:r w:rsidRPr="003B3F37">
        <w:rPr>
          <w:sz w:val="24"/>
          <w:szCs w:val="24"/>
        </w:rPr>
        <w:t>although some California salons may continue to illegally use MMA to prepare acrylic nails</w:t>
      </w:r>
      <w:r w:rsidR="00822BC6" w:rsidRPr="003B3F37">
        <w:rPr>
          <w:sz w:val="24"/>
          <w:szCs w:val="24"/>
        </w:rPr>
        <w:t>.</w:t>
      </w:r>
      <w:r w:rsidRPr="003B3F37">
        <w:rPr>
          <w:sz w:val="24"/>
          <w:szCs w:val="24"/>
        </w:rPr>
        <w:t xml:space="preserve"> </w:t>
      </w:r>
    </w:p>
    <w:p w14:paraId="250ED9FB" w14:textId="77777777" w:rsidR="00075EDC" w:rsidRPr="003B3F37" w:rsidRDefault="00075EDC" w:rsidP="00CD5FB1">
      <w:pPr>
        <w:contextualSpacing/>
        <w:rPr>
          <w:sz w:val="24"/>
          <w:szCs w:val="24"/>
        </w:rPr>
      </w:pPr>
    </w:p>
    <w:p w14:paraId="7E299A39" w14:textId="436EB1E4" w:rsidR="000024F7" w:rsidRPr="003B3F37" w:rsidRDefault="00075EDC" w:rsidP="00CD5FB1">
      <w:pPr>
        <w:contextualSpacing/>
        <w:rPr>
          <w:sz w:val="24"/>
          <w:szCs w:val="24"/>
        </w:rPr>
      </w:pPr>
      <w:r w:rsidRPr="003B3F37">
        <w:rPr>
          <w:rFonts w:cs="Arial"/>
          <w:noProof/>
          <w:color w:val="auto"/>
          <w:sz w:val="24"/>
          <w:szCs w:val="24"/>
        </w:rPr>
        <mc:AlternateContent>
          <mc:Choice Requires="wps">
            <w:drawing>
              <wp:inline distT="0" distB="0" distL="0" distR="0" wp14:anchorId="6A569D74" wp14:editId="1799FE4A">
                <wp:extent cx="6311735" cy="852692"/>
                <wp:effectExtent l="0" t="0" r="0" b="5080"/>
                <wp:docPr id="12" name="Text Box 12" descr="After polymerization of MMA to PMMA, PMMA may depolymerize to release MMA or unreacted, residual MMA may be present within and on the final produc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735" cy="852692"/>
                        </a:xfrm>
                        <a:prstGeom prst="rect">
                          <a:avLst/>
                        </a:prstGeom>
                        <a:solidFill>
                          <a:schemeClr val="bg2">
                            <a:lumMod val="20000"/>
                            <a:lumOff val="80000"/>
                          </a:schemeClr>
                        </a:solidFill>
                        <a:ln w="9525">
                          <a:noFill/>
                          <a:miter lim="800000"/>
                          <a:headEnd/>
                          <a:tailEnd/>
                        </a:ln>
                      </wps:spPr>
                      <wps:txbx>
                        <w:txbxContent>
                          <w:p w14:paraId="08A5A9E8" w14:textId="397C9D49" w:rsidR="00846AAF" w:rsidRPr="00122105" w:rsidRDefault="00846AAF" w:rsidP="00122105">
                            <w:pPr>
                              <w:pStyle w:val="Pullquote"/>
                              <w:rPr>
                                <w:rStyle w:val="IntenseEmphasis"/>
                                <w:b w:val="0"/>
                                <w:bCs w:val="0"/>
                                <w:i w:val="0"/>
                                <w:iCs w:val="0"/>
                                <w:color w:val="auto"/>
                                <w:sz w:val="26"/>
                              </w:rPr>
                            </w:pPr>
                            <w:r w:rsidRPr="00122105">
                              <w:rPr>
                                <w:rStyle w:val="IntenseEmphasis"/>
                                <w:b w:val="0"/>
                                <w:bCs w:val="0"/>
                                <w:i w:val="0"/>
                                <w:iCs w:val="0"/>
                                <w:color w:val="auto"/>
                                <w:sz w:val="26"/>
                              </w:rPr>
                              <w:t>After polymerization of MMA to PMMA, PMMA may depolymerize to release MMA or unreacted, residual MMA may be present within and on the final product.</w:t>
                            </w:r>
                          </w:p>
                        </w:txbxContent>
                      </wps:txbx>
                      <wps:bodyPr rot="0" vert="horz" wrap="square" lIns="91440" tIns="45720" rIns="91440" bIns="45720" anchor="t" anchorCtr="0">
                        <a:noAutofit/>
                      </wps:bodyPr>
                    </wps:wsp>
                  </a:graphicData>
                </a:graphic>
              </wp:inline>
            </w:drawing>
          </mc:Choice>
          <mc:Fallback>
            <w:pict>
              <v:shape w14:anchorId="6A569D74" id="Text Box 12" o:spid="_x0000_s1029" type="#_x0000_t202" alt="After polymerization of MMA to PMMA, PMMA may depolymerize to release MMA or unreacted, residual MMA may be present within and on the final product." style="width:497pt;height:6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" fillcolor="#ddf3f9 [670]" stroked="f">
                <v:textbox>
                  <w:txbxContent>
                    <w:p w14:paraId="08A5A9E8" w14:textId="397C9D49" w:rsidR="00846AAF" w:rsidRPr="00122105" w:rsidRDefault="00846AAF" w:rsidP="00122105">
                      <w:pPr>
                        <w:pStyle w:val="Pullquote"/>
                        <w:rPr>
                          <w:rStyle w:val="IntenseEmphasis"/>
                          <w:b w:val="0"/>
                          <w:bCs w:val="0"/>
                          <w:i w:val="0"/>
                          <w:iCs w:val="0"/>
                          <w:color w:val="auto"/>
                          <w:sz w:val="26"/>
                        </w:rPr>
                      </w:pPr>
                      <w:r w:rsidRPr="00122105">
                        <w:rPr>
                          <w:rStyle w:val="IntenseEmphasis"/>
                          <w:b w:val="0"/>
                          <w:bCs w:val="0"/>
                          <w:i w:val="0"/>
                          <w:iCs w:val="0"/>
                          <w:color w:val="auto"/>
                          <w:sz w:val="26"/>
                        </w:rPr>
                        <w:t>After polymerization of MMA to PMMA, PMMA may depolymerize to release MMA or unreacted, residual MMA may be present within and on the final product.</w:t>
                      </w:r>
                    </w:p>
                  </w:txbxContent>
                </v:textbox>
                <w10:anchorlock/>
              </v:shape>
            </w:pict>
          </mc:Fallback>
        </mc:AlternateContent>
      </w:r>
    </w:p>
    <w:p w14:paraId="08AB4D2D" w14:textId="77777777" w:rsidR="00075EDC" w:rsidRPr="003B3F37" w:rsidRDefault="00075EDC" w:rsidP="00CD5FB1">
      <w:pPr>
        <w:contextualSpacing/>
        <w:rPr>
          <w:sz w:val="24"/>
          <w:szCs w:val="24"/>
        </w:rPr>
      </w:pPr>
    </w:p>
    <w:p w14:paraId="066C3D97" w14:textId="765568F2" w:rsidR="00CD5FB1" w:rsidRPr="003B3F37" w:rsidRDefault="008641B0" w:rsidP="00CD5FB1">
      <w:pPr>
        <w:contextualSpacing/>
        <w:rPr>
          <w:sz w:val="24"/>
          <w:szCs w:val="24"/>
        </w:rPr>
      </w:pPr>
      <w:r w:rsidRPr="003B3F37">
        <w:rPr>
          <w:sz w:val="24"/>
          <w:szCs w:val="24"/>
        </w:rPr>
        <w:t xml:space="preserve">The </w:t>
      </w:r>
      <w:r>
        <w:rPr>
          <w:sz w:val="24"/>
          <w:szCs w:val="24"/>
        </w:rPr>
        <w:t xml:space="preserve">following </w:t>
      </w:r>
      <w:r w:rsidRPr="003B3F37">
        <w:rPr>
          <w:sz w:val="24"/>
          <w:szCs w:val="24"/>
        </w:rPr>
        <w:t>scenario is based on legal use of MMA-containing acrylic nail products at home.</w:t>
      </w:r>
      <w:r w:rsidR="00D570A5">
        <w:rPr>
          <w:sz w:val="24"/>
          <w:szCs w:val="24"/>
        </w:rPr>
        <w:t xml:space="preserve"> </w:t>
      </w:r>
      <w:r w:rsidR="005F5240" w:rsidRPr="003B3F37">
        <w:rPr>
          <w:sz w:val="24"/>
          <w:szCs w:val="24"/>
        </w:rPr>
        <w:t>N</w:t>
      </w:r>
      <w:r w:rsidR="001C2551" w:rsidRPr="003B3F37">
        <w:rPr>
          <w:sz w:val="24"/>
          <w:szCs w:val="24"/>
        </w:rPr>
        <w:t>atural fingernails are</w:t>
      </w:r>
      <w:r w:rsidR="005F5240" w:rsidRPr="003B3F37">
        <w:rPr>
          <w:sz w:val="24"/>
          <w:szCs w:val="24"/>
        </w:rPr>
        <w:t xml:space="preserve"> first</w:t>
      </w:r>
      <w:r w:rsidR="001C2551" w:rsidRPr="003B3F37">
        <w:rPr>
          <w:sz w:val="24"/>
          <w:szCs w:val="24"/>
        </w:rPr>
        <w:t xml:space="preserve"> cleaned, degreased, and etched to increase the adhesion of the acrylic nail</w:t>
      </w:r>
      <w:r w:rsidR="008C61E1" w:rsidRPr="003B3F37">
        <w:rPr>
          <w:sz w:val="24"/>
          <w:szCs w:val="24"/>
        </w:rPr>
        <w:t>s</w:t>
      </w:r>
      <w:r w:rsidR="001C2551" w:rsidRPr="003B3F37">
        <w:rPr>
          <w:sz w:val="24"/>
          <w:szCs w:val="24"/>
        </w:rPr>
        <w:t xml:space="preserve"> </w:t>
      </w:r>
      <w:r w:rsidR="001C2551" w:rsidRPr="003B3F37">
        <w:rPr>
          <w:sz w:val="24"/>
          <w:szCs w:val="24"/>
        </w:rPr>
        <w:fldChar w:fldCharType="begin">
          <w:fldData xml:space="preserve">PEVuZE5vdGU+PENpdGU+PEF1dGhvcj5Xb29sZjwvQXV0aG9yPjxZZWFyPjE5OTg8L1llYXI+PFJl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</w:fldData>
        </w:fldChar>
      </w:r>
      <w:r w:rsidR="00E113BF" w:rsidRPr="003B3F37">
        <w:rPr>
          <w:sz w:val="24"/>
          <w:szCs w:val="24"/>
        </w:rPr>
        <w:instrText xml:space="preserve"> ADDIN EN.CITE </w:instrText>
      </w:r>
      <w:r w:rsidR="00E113BF" w:rsidRPr="003B3F37">
        <w:rPr>
          <w:sz w:val="24"/>
          <w:szCs w:val="24"/>
        </w:rPr>
        <w:fldChar w:fldCharType="begin">
          <w:fldData xml:space="preserve">PEVuZE5vdGU+PENpdGU+PEF1dGhvcj5Xb29sZjwvQXV0aG9yPjxZZWFyPjE5OTg8L1llYXI+PFJl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</w:fldData>
        </w:fldChar>
      </w:r>
      <w:r w:rsidR="00E113BF" w:rsidRPr="003B3F37">
        <w:rPr>
          <w:sz w:val="24"/>
          <w:szCs w:val="24"/>
        </w:rPr>
        <w:instrText xml:space="preserve"> ADDIN EN.CITE.DATA </w:instrText>
      </w:r>
      <w:r w:rsidR="00E113BF" w:rsidRPr="003B3F37">
        <w:rPr>
          <w:sz w:val="24"/>
          <w:szCs w:val="24"/>
        </w:rPr>
      </w:r>
      <w:r w:rsidR="00E113BF" w:rsidRPr="003B3F37">
        <w:rPr>
          <w:sz w:val="24"/>
          <w:szCs w:val="24"/>
        </w:rPr>
        <w:fldChar w:fldCharType="end"/>
      </w:r>
      <w:r w:rsidR="001C2551" w:rsidRPr="003B3F37">
        <w:rPr>
          <w:sz w:val="24"/>
          <w:szCs w:val="24"/>
        </w:rPr>
      </w:r>
      <w:r w:rsidR="001C2551" w:rsidRPr="003B3F37">
        <w:rPr>
          <w:sz w:val="24"/>
          <w:szCs w:val="24"/>
        </w:rPr>
        <w:fldChar w:fldCharType="separate"/>
      </w:r>
      <w:r w:rsidR="00032F54" w:rsidRPr="003B3F37">
        <w:rPr>
          <w:noProof/>
          <w:sz w:val="24"/>
          <w:szCs w:val="24"/>
        </w:rPr>
        <w:t>(Nails Magazine 1991; Woolf and Shaw 1998)</w:t>
      </w:r>
      <w:r w:rsidR="001C2551" w:rsidRPr="003B3F37">
        <w:rPr>
          <w:sz w:val="24"/>
          <w:szCs w:val="24"/>
        </w:rPr>
        <w:fldChar w:fldCharType="end"/>
      </w:r>
      <w:r w:rsidR="001C2551" w:rsidRPr="003B3F37">
        <w:rPr>
          <w:sz w:val="24"/>
          <w:szCs w:val="24"/>
        </w:rPr>
        <w:t xml:space="preserve">. </w:t>
      </w:r>
      <w:r w:rsidR="00387E6A" w:rsidRPr="003B3F37">
        <w:rPr>
          <w:sz w:val="24"/>
          <w:szCs w:val="24"/>
        </w:rPr>
        <w:t>Next</w:t>
      </w:r>
      <w:r w:rsidR="005F5240" w:rsidRPr="003B3F37">
        <w:rPr>
          <w:sz w:val="24"/>
          <w:szCs w:val="24"/>
        </w:rPr>
        <w:t xml:space="preserve">, methacrylic acid is applied </w:t>
      </w:r>
      <w:r w:rsidR="00387E6A" w:rsidRPr="003B3F37">
        <w:rPr>
          <w:sz w:val="24"/>
          <w:szCs w:val="24"/>
        </w:rPr>
        <w:t>t</w:t>
      </w:r>
      <w:r w:rsidR="005F5240" w:rsidRPr="003B3F37">
        <w:rPr>
          <w:sz w:val="24"/>
          <w:szCs w:val="24"/>
        </w:rPr>
        <w:t>o the natural nail surface as a primer</w:t>
      </w:r>
      <w:r w:rsidR="00387E6A" w:rsidRPr="003B3F37">
        <w:rPr>
          <w:sz w:val="24"/>
          <w:szCs w:val="24"/>
        </w:rPr>
        <w:t>.</w:t>
      </w:r>
      <w:r w:rsidR="005F5240" w:rsidRPr="003B3F37">
        <w:rPr>
          <w:sz w:val="24"/>
          <w:szCs w:val="24"/>
        </w:rPr>
        <w:t xml:space="preserve"> </w:t>
      </w:r>
      <w:r w:rsidR="00387E6A" w:rsidRPr="003B3F37">
        <w:rPr>
          <w:sz w:val="24"/>
          <w:szCs w:val="24"/>
        </w:rPr>
        <w:t>L</w:t>
      </w:r>
      <w:r w:rsidR="001C2551" w:rsidRPr="003B3F37">
        <w:rPr>
          <w:sz w:val="24"/>
          <w:szCs w:val="24"/>
        </w:rPr>
        <w:t xml:space="preserve">iquid MMA is </w:t>
      </w:r>
      <w:r w:rsidR="00387E6A" w:rsidRPr="003B3F37">
        <w:rPr>
          <w:sz w:val="24"/>
          <w:szCs w:val="24"/>
        </w:rPr>
        <w:t xml:space="preserve">then </w:t>
      </w:r>
      <w:r w:rsidR="001C2551" w:rsidRPr="003B3F37">
        <w:rPr>
          <w:sz w:val="24"/>
          <w:szCs w:val="24"/>
        </w:rPr>
        <w:t xml:space="preserve">mixed with a powder of methacrylate esters and PMMA </w:t>
      </w:r>
      <w:r w:rsidR="001C2551" w:rsidRPr="003B3F37">
        <w:rPr>
          <w:sz w:val="24"/>
          <w:szCs w:val="24"/>
        </w:rPr>
        <w:fldChar w:fldCharType="begin"/>
      </w:r>
      <w:r w:rsidR="006B2270" w:rsidRPr="003B3F37">
        <w:rPr>
          <w:sz w:val="24"/>
          <w:szCs w:val="24"/>
        </w:rPr>
        <w:instrText xml:space="preserve"> ADDIN EN.CITE &lt;EndNote&gt;&lt;Cite&gt;&lt;Author&gt;Becker&lt;/Author&gt;&lt;Year&gt;2011&lt;/Year&gt;&lt;RecNum&gt;446&lt;/RecNum&gt;&lt;DisplayText&gt;(Becker et al. 2011)&lt;/DisplayText&gt;&lt;record&gt;&lt;rec-number&gt;446&lt;/rec-number&gt;&lt;foreign-keys&gt;&lt;key app="EN" db-id="vtp5a0dxpapezeedwet59xdsesz5daaap0vp" timestamp="1516734149"&gt;446&lt;/key&gt;&lt;key app="ENWeb" db-id=""&gt;0&lt;/key&gt;&lt;/foreign-keys&gt;&lt;ref-type name="Journal Article"&gt;17&lt;/ref-type&gt;&lt;contributors&gt;&lt;authors&gt;&lt;author&gt;Becker, L. C.&lt;/author&gt;&lt;author&gt;Bergfeld, W. F.&lt;/author&gt;&lt;author&gt;Belsito, D. V.&lt;/author&gt;&lt;author&gt;Hill, R. A.&lt;/author&gt;&lt;author&gt;Klaassen, C. D.&lt;/author&gt;&lt;author&gt;Liebler, D. C.&lt;/author&gt;&lt;author&gt;Marks, J. G., Jr.&lt;/author&gt;&lt;author&gt;Shank, R. C.&lt;/author&gt;&lt;author&gt;Slaga, T. J.&lt;/author&gt;&lt;author&gt;Snyder, P. W.&lt;/author&gt;&lt;author&gt;Andersen, F. A.&lt;/author&gt;&lt;/authors&gt;&lt;/contributors&gt;&lt;auth-address&gt;Cosmetic Ingredient Review, 1101 17th Street, NW, Suite 412, Washington, DC 20036, USA.&lt;/auth-address&gt;&lt;titles&gt;&lt;title&gt;Final report of the Cosmetic Ingredient Review Expert Panel safety assessment of polymethyl methacrylate (PMMA), methyl methacrylate crosspolymer, and methyl methacrylate/glycol dimethacrylate crosspolymer&lt;/title&gt;&lt;secondary-title&gt;Int J Toxicol&lt;/secondary-title&gt;&lt;/titles&gt;&lt;periodical&gt;&lt;full-title&gt;Int J Toxicol&lt;/full-title&gt;&lt;/periodical&gt;&lt;pages&gt;54S-65S&lt;/pages&gt;&lt;volume&gt;30&lt;/volume&gt;&lt;number&gt;3 Suppl&lt;/number&gt;&lt;edition&gt;2011/08/04&lt;/edition&gt;&lt;keywords&gt;&lt;keyword&gt;Acrylic Resins/*adverse effects/*chemistry&lt;/keyword&gt;&lt;keyword&gt;Animals&lt;/keyword&gt;&lt;keyword&gt;Consumer Product Safety&lt;/keyword&gt;&lt;keyword&gt;Cosmetics/*adverse effects/*chemistry&lt;/keyword&gt;&lt;keyword&gt;Humans&lt;/keyword&gt;&lt;keyword&gt;Molecular Structure&lt;/keyword&gt;&lt;keyword&gt;Polymers/adverse effects/chemistry&lt;/keyword&gt;&lt;keyword&gt;Polymethyl Methacrylate/*adverse effects/*chemistry&lt;/keyword&gt;&lt;keyword&gt;Toxicity Tests&lt;/keyword&gt;&lt;/keywords&gt;&lt;dates&gt;&lt;year&gt;2011&lt;/year&gt;&lt;pub-dates&gt;&lt;date&gt;May&lt;/date&gt;&lt;/pub-dates&gt;&lt;/dates&gt;&lt;isbn&gt;1092-874X (Electronic)&amp;#xD;1091-5818 (Linking)&lt;/isbn&gt;&lt;accession-num&gt;21772027&lt;/accession-num&gt;&lt;urls&gt;&lt;/urls&gt;&lt;electronic-resource-num&gt;10.1177/1091581811407352&lt;/electronic-resource-num&gt;&lt;/record&gt;&lt;/Cite&gt;&lt;/EndNote&gt;</w:instrText>
      </w:r>
      <w:r w:rsidR="001C2551" w:rsidRPr="003B3F37">
        <w:rPr>
          <w:sz w:val="24"/>
          <w:szCs w:val="24"/>
        </w:rPr>
        <w:fldChar w:fldCharType="separate"/>
      </w:r>
      <w:r w:rsidR="001C2551" w:rsidRPr="003B3F37">
        <w:rPr>
          <w:noProof/>
          <w:sz w:val="24"/>
          <w:szCs w:val="24"/>
        </w:rPr>
        <w:t>(Becker et al. 2011)</w:t>
      </w:r>
      <w:r w:rsidR="001C2551" w:rsidRPr="003B3F37">
        <w:rPr>
          <w:sz w:val="24"/>
          <w:szCs w:val="24"/>
        </w:rPr>
        <w:fldChar w:fldCharType="end"/>
      </w:r>
      <w:r w:rsidR="001C2551" w:rsidRPr="003B3F37">
        <w:rPr>
          <w:sz w:val="24"/>
          <w:szCs w:val="24"/>
        </w:rPr>
        <w:t xml:space="preserve">. During the application process, MMA polymerizes on the natural nail surface to form the acrylic nail. PMMA powder contains a heat sensitive initiator (typically benzoyl peroxide). The heat of the room and heat of client’s hand are sufficient to start the polymerization reaction of MMA on the natural nail surface in </w:t>
      </w:r>
      <w:r w:rsidR="007130BD" w:rsidRPr="003B3F37">
        <w:rPr>
          <w:sz w:val="24"/>
          <w:szCs w:val="24"/>
        </w:rPr>
        <w:t xml:space="preserve">the </w:t>
      </w:r>
      <w:r w:rsidR="001C2551" w:rsidRPr="003B3F37">
        <w:rPr>
          <w:sz w:val="24"/>
          <w:szCs w:val="24"/>
        </w:rPr>
        <w:t xml:space="preserve">presence of daylight </w:t>
      </w:r>
      <w:r w:rsidR="001C2551" w:rsidRPr="003B3F37">
        <w:rPr>
          <w:sz w:val="24"/>
          <w:szCs w:val="24"/>
        </w:rPr>
        <w:fldChar w:fldCharType="begin">
          <w:fldData xml:space="preserve">PEVuZE5vdGU+PENpdGU+PEF1dGhvcj5CZWNrZXI8L0F1dGhvcj48WWVhcj4yMDExPC9ZZWFyPjxS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</w:fldData>
        </w:fldChar>
      </w:r>
      <w:r w:rsidR="006B2270" w:rsidRPr="003B3F37">
        <w:rPr>
          <w:sz w:val="24"/>
          <w:szCs w:val="24"/>
        </w:rPr>
        <w:instrText xml:space="preserve"> ADDIN EN.CITE </w:instrText>
      </w:r>
      <w:r w:rsidR="006B2270" w:rsidRPr="003B3F37">
        <w:rPr>
          <w:sz w:val="24"/>
          <w:szCs w:val="24"/>
        </w:rPr>
        <w:fldChar w:fldCharType="begin">
          <w:fldData xml:space="preserve">PEVuZE5vdGU+PENpdGU+PEF1dGhvcj5CZWNrZXI8L0F1dGhvcj48WWVhcj4yMDExPC9ZZWFyPjxS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</w:fldData>
        </w:fldChar>
      </w:r>
      <w:r w:rsidR="006B2270" w:rsidRPr="003B3F37">
        <w:rPr>
          <w:sz w:val="24"/>
          <w:szCs w:val="24"/>
        </w:rPr>
        <w:instrText xml:space="preserve"> ADDIN EN.CITE.DATA </w:instrText>
      </w:r>
      <w:r w:rsidR="006B2270" w:rsidRPr="003B3F37">
        <w:rPr>
          <w:sz w:val="24"/>
          <w:szCs w:val="24"/>
        </w:rPr>
      </w:r>
      <w:r w:rsidR="006B2270" w:rsidRPr="003B3F37">
        <w:rPr>
          <w:sz w:val="24"/>
          <w:szCs w:val="24"/>
        </w:rPr>
        <w:fldChar w:fldCharType="end"/>
      </w:r>
      <w:r w:rsidR="001C2551" w:rsidRPr="003B3F37">
        <w:rPr>
          <w:sz w:val="24"/>
          <w:szCs w:val="24"/>
        </w:rPr>
      </w:r>
      <w:r w:rsidR="001C2551" w:rsidRPr="003B3F37">
        <w:rPr>
          <w:sz w:val="24"/>
          <w:szCs w:val="24"/>
        </w:rPr>
        <w:fldChar w:fldCharType="separate"/>
      </w:r>
      <w:r w:rsidR="001C2551" w:rsidRPr="003B3F37">
        <w:rPr>
          <w:noProof/>
          <w:sz w:val="24"/>
          <w:szCs w:val="24"/>
        </w:rPr>
        <w:t>(Becker et al. 2011; Erdmann et al. 2001)</w:t>
      </w:r>
      <w:r w:rsidR="001C2551" w:rsidRPr="003B3F37">
        <w:rPr>
          <w:sz w:val="24"/>
          <w:szCs w:val="24"/>
        </w:rPr>
        <w:fldChar w:fldCharType="end"/>
      </w:r>
      <w:r w:rsidR="001C2551" w:rsidRPr="003B3F37">
        <w:rPr>
          <w:sz w:val="24"/>
          <w:szCs w:val="24"/>
        </w:rPr>
        <w:t xml:space="preserve">. </w:t>
      </w:r>
      <w:r w:rsidR="00CD5FB1" w:rsidRPr="003B3F37">
        <w:rPr>
          <w:sz w:val="24"/>
          <w:szCs w:val="24"/>
        </w:rPr>
        <w:t>In the application of acrylic</w:t>
      </w:r>
      <w:r w:rsidR="00A03723" w:rsidRPr="003B3F37">
        <w:rPr>
          <w:sz w:val="24"/>
          <w:szCs w:val="24"/>
        </w:rPr>
        <w:t xml:space="preserve"> nails</w:t>
      </w:r>
      <w:r w:rsidR="00CD5FB1" w:rsidRPr="003B3F37">
        <w:rPr>
          <w:sz w:val="24"/>
          <w:szCs w:val="24"/>
        </w:rPr>
        <w:t xml:space="preserve">, PMMA is used as an inert carrier for MMA to polymerize on the nail surface </w:t>
      </w:r>
      <w:r w:rsidR="00CD5FB1" w:rsidRPr="003B3F37">
        <w:rPr>
          <w:sz w:val="24"/>
          <w:szCs w:val="24"/>
        </w:rPr>
        <w:fldChar w:fldCharType="begin"/>
      </w:r>
      <w:r w:rsidR="006B2270" w:rsidRPr="003B3F37">
        <w:rPr>
          <w:sz w:val="24"/>
          <w:szCs w:val="24"/>
        </w:rPr>
        <w:instrText xml:space="preserve"> ADDIN EN.CITE &lt;EndNote&gt;&lt;Cite&gt;&lt;Author&gt;Becker&lt;/Author&gt;&lt;Year&gt;2011&lt;/Year&gt;&lt;RecNum&gt;446&lt;/RecNum&gt;&lt;DisplayText&gt;(Becker et al. 2011)&lt;/DisplayText&gt;&lt;record&gt;&lt;rec-number&gt;446&lt;/rec-number&gt;&lt;foreign-keys&gt;&lt;key app="EN" db-id="vtp5a0dxpapezeedwet59xdsesz5daaap0vp" timestamp="1516734149"&gt;446&lt;/key&gt;&lt;key app="ENWeb" db-id=""&gt;0&lt;/key&gt;&lt;/foreign-keys&gt;&lt;ref-type name="Journal Article"&gt;17&lt;/ref-type&gt;&lt;contributors&gt;&lt;authors&gt;&lt;author&gt;Becker, L. C.&lt;/author&gt;&lt;author&gt;Bergfeld, W. F.&lt;/author&gt;&lt;author&gt;Belsito, D. V.&lt;/author&gt;&lt;author&gt;Hill, R. A.&lt;/author&gt;&lt;author&gt;Klaassen, C. D.&lt;/author&gt;&lt;author&gt;Liebler, D. C.&lt;/author&gt;&lt;author&gt;Marks, J. G., Jr.&lt;/author&gt;&lt;author&gt;Shank, R. C.&lt;/author&gt;&lt;author&gt;Slaga, T. J.&lt;/author&gt;&lt;author&gt;Snyder, P. W.&lt;/author&gt;&lt;author&gt;Andersen, F. A.&lt;/author&gt;&lt;/authors&gt;&lt;/contributors&gt;&lt;auth-address&gt;Cosmetic Ingredient Review, 1101 17th Street, NW, Suite 412, Washington, DC 20036, USA.&lt;/auth-address&gt;&lt;titles&gt;&lt;title&gt;Final report of the Cosmetic Ingredient Review Expert Panel safety assessment of polymethyl methacrylate (PMMA), methyl methacrylate crosspolymer, and methyl methacrylate/glycol dimethacrylate crosspolymer&lt;/title&gt;&lt;secondary-title&gt;Int J Toxicol&lt;/secondary-title&gt;&lt;/titles&gt;&lt;periodical&gt;&lt;full-title&gt;Int J Toxicol&lt;/full-title&gt;&lt;/periodical&gt;&lt;pages&gt;54S-65S&lt;/pages&gt;&lt;volume&gt;30&lt;/volume&gt;&lt;number&gt;3 Suppl&lt;/number&gt;&lt;edition&gt;2011/08/04&lt;/edition&gt;&lt;keywords&gt;&lt;keyword&gt;Acrylic Resins/*adverse effects/*chemistry&lt;/keyword&gt;&lt;keyword&gt;Animals&lt;/keyword&gt;&lt;keyword&gt;Consumer Product Safety&lt;/keyword&gt;&lt;keyword&gt;Cosmetics/*adverse effects/*chemistry&lt;/keyword&gt;&lt;keyword&gt;Humans&lt;/keyword&gt;&lt;keyword&gt;Molecular Structure&lt;/keyword&gt;&lt;keyword&gt;Polymers/adverse effects/chemistry&lt;/keyword&gt;&lt;keyword&gt;Polymethyl Methacrylate/*adverse effects/*chemistry&lt;/keyword&gt;&lt;keyword&gt;Toxicity Tests&lt;/keyword&gt;&lt;/keywords&gt;&lt;dates&gt;&lt;year&gt;2011&lt;/year&gt;&lt;pub-dates&gt;&lt;date&gt;May&lt;/date&gt;&lt;/pub-dates&gt;&lt;/dates&gt;&lt;isbn&gt;1092-874X (Electronic)&amp;#xD;1091-5818 (Linking)&lt;/isbn&gt;&lt;accession-num&gt;21772027&lt;/accession-num&gt;&lt;urls&gt;&lt;/urls&gt;&lt;electronic-resource-num&gt;10.1177/1091581811407352&lt;/electronic-resource-num&gt;&lt;/record&gt;&lt;/Cite&gt;&lt;/EndNote&gt;</w:instrText>
      </w:r>
      <w:r w:rsidR="00CD5FB1" w:rsidRPr="003B3F37">
        <w:rPr>
          <w:sz w:val="24"/>
          <w:szCs w:val="24"/>
        </w:rPr>
        <w:fldChar w:fldCharType="separate"/>
      </w:r>
      <w:r w:rsidR="00CD5FB1" w:rsidRPr="003B3F37">
        <w:rPr>
          <w:noProof/>
          <w:sz w:val="24"/>
          <w:szCs w:val="24"/>
        </w:rPr>
        <w:t>(Becker et al. 2011)</w:t>
      </w:r>
      <w:r w:rsidR="00CD5FB1" w:rsidRPr="003B3F37">
        <w:rPr>
          <w:sz w:val="24"/>
          <w:szCs w:val="24"/>
        </w:rPr>
        <w:fldChar w:fldCharType="end"/>
      </w:r>
      <w:r w:rsidR="00CD5FB1" w:rsidRPr="003B3F37">
        <w:rPr>
          <w:sz w:val="24"/>
          <w:szCs w:val="24"/>
        </w:rPr>
        <w:t xml:space="preserve">. PMMA also serves as a thickening agent for placement and shaping of liquid MMA, </w:t>
      </w:r>
      <w:r w:rsidR="00CD5FB1" w:rsidRPr="00600468">
        <w:rPr>
          <w:sz w:val="24"/>
          <w:szCs w:val="24"/>
        </w:rPr>
        <w:t xml:space="preserve">by creating a powder slurry on the nail surface during the acrylic nail process </w:t>
      </w:r>
      <w:r w:rsidR="00CD5FB1" w:rsidRPr="00600468">
        <w:rPr>
          <w:sz w:val="24"/>
          <w:szCs w:val="24"/>
        </w:rPr>
        <w:fldChar w:fldCharType="begin"/>
      </w:r>
      <w:r w:rsidR="006B2270" w:rsidRPr="00600468">
        <w:rPr>
          <w:sz w:val="24"/>
          <w:szCs w:val="24"/>
        </w:rPr>
        <w:instrText xml:space="preserve"> ADDIN EN.CITE &lt;EndNote&gt;&lt;Cite&gt;&lt;Author&gt;Becker&lt;/Author&gt;&lt;Year&gt;2011&lt;/Year&gt;&lt;RecNum&gt;446&lt;/RecNum&gt;&lt;DisplayText&gt;(Becker et al. 2011)&lt;/DisplayText&gt;&lt;record&gt;&lt;rec-number&gt;446&lt;/rec-number&gt;&lt;foreign-keys&gt;&lt;key app="EN" db-id="vtp5a0dxpapezeedwet59xdsesz5daaap0vp" timestamp="1516734149"&gt;446&lt;/key&gt;&lt;key app="ENWeb" db-id=""&gt;0&lt;/key&gt;&lt;/foreign-keys&gt;&lt;ref-type name="Journal Article"&gt;17&lt;/ref-type&gt;&lt;contributors&gt;&lt;authors&gt;&lt;author&gt;Becker, L. C.&lt;/author&gt;&lt;author&gt;Bergfeld, W. F.&lt;/author&gt;&lt;author&gt;Belsito, D. V.&lt;/author&gt;&lt;author&gt;Hill, R. A.&lt;/author&gt;&lt;author&gt;Klaassen, C. D.&lt;/author&gt;&lt;author&gt;Liebler, D. C.&lt;/author&gt;&lt;author&gt;Marks, J. G., Jr.&lt;/author&gt;&lt;author&gt;Shank, R. C.&lt;/author&gt;&lt;author&gt;Slaga, T. J.&lt;/author&gt;&lt;author&gt;Snyder, P. W.&lt;/author&gt;&lt;author&gt;Andersen, F. A.&lt;/author&gt;&lt;/authors&gt;&lt;/contributors&gt;&lt;auth-address&gt;Cosmetic Ingredient Review, 1101 17th Street, NW, Suite 412, Washington, DC 20036, USA.&lt;/auth-address&gt;&lt;titles&gt;&lt;title&gt;Final report of the Cosmetic Ingredient Review Expert Panel safety assessment of polymethyl methacrylate (PMMA), methyl methacrylate crosspolymer, and methyl methacrylate/glycol dimethacrylate crosspolymer&lt;/title&gt;&lt;secondary-title&gt;Int J Toxicol&lt;/secondary-title&gt;&lt;/titles&gt;&lt;periodical&gt;&lt;full-title&gt;Int J Toxicol&lt;/full-title&gt;&lt;/periodical&gt;&lt;pages&gt;54S-65S&lt;/pages&gt;&lt;volume&gt;30&lt;/volume&gt;&lt;number&gt;3 Suppl&lt;/number&gt;&lt;edition&gt;2011/08/04&lt;/edition&gt;&lt;keywords&gt;&lt;keyword&gt;Acrylic Resins/*adverse effects/*chemistry&lt;/keyword&gt;&lt;keyword&gt;Animals&lt;/keyword&gt;&lt;keyword&gt;Consumer Product Safety&lt;/keyword&gt;&lt;keyword&gt;Cosmetics/*adverse effects/*chemistry&lt;/keyword&gt;&lt;keyword&gt;Humans&lt;/keyword&gt;&lt;keyword&gt;Molecular Structure&lt;/keyword&gt;&lt;keyword&gt;Polymers/adverse effects/chemistry&lt;/keyword&gt;&lt;keyword&gt;Polymethyl Methacrylate/*adverse effects/*chemistry&lt;/keyword&gt;&lt;keyword&gt;Toxicity Tests&lt;/keyword&gt;&lt;/keywords&gt;&lt;dates&gt;&lt;year&gt;2011&lt;/year&gt;&lt;pub-dates&gt;&lt;date&gt;May&lt;/date&gt;&lt;/pub-dates&gt;&lt;/dates&gt;&lt;isbn&gt;1092-874X (Electronic)&amp;#xD;1091-5818 (Linking)&lt;/isbn&gt;&lt;accession-num&gt;21772027&lt;/accession-num&gt;&lt;urls&gt;&lt;/urls&gt;&lt;electronic-resource-num&gt;10.1177/1091581811407352&lt;/electronic-resource-num&gt;&lt;/record&gt;&lt;/Cite&gt;&lt;/EndNote&gt;</w:instrText>
      </w:r>
      <w:r w:rsidR="00CD5FB1" w:rsidRPr="00600468">
        <w:rPr>
          <w:sz w:val="24"/>
          <w:szCs w:val="24"/>
        </w:rPr>
        <w:fldChar w:fldCharType="separate"/>
      </w:r>
      <w:r w:rsidR="00CD5FB1" w:rsidRPr="00600468">
        <w:rPr>
          <w:noProof/>
          <w:sz w:val="24"/>
          <w:szCs w:val="24"/>
        </w:rPr>
        <w:t>(Becker et al. 2011)</w:t>
      </w:r>
      <w:r w:rsidR="00CD5FB1" w:rsidRPr="00600468">
        <w:rPr>
          <w:sz w:val="24"/>
          <w:szCs w:val="24"/>
        </w:rPr>
        <w:fldChar w:fldCharType="end"/>
      </w:r>
      <w:r w:rsidR="00CD5FB1" w:rsidRPr="00600468">
        <w:rPr>
          <w:sz w:val="24"/>
          <w:szCs w:val="24"/>
        </w:rPr>
        <w:t xml:space="preserve">. The Cosmetic Ingredient Review Panel concluded that, after polymerization of MMA to PMMA, there is a possibility of </w:t>
      </w:r>
      <w:r w:rsidR="002928B6" w:rsidRPr="00600468">
        <w:rPr>
          <w:rFonts w:cs="Arial"/>
          <w:sz w:val="24"/>
          <w:szCs w:val="24"/>
        </w:rPr>
        <w:t xml:space="preserve">depolymerization of PMMA to release MMA or </w:t>
      </w:r>
      <w:r w:rsidR="002928B6" w:rsidRPr="00600468">
        <w:rPr>
          <w:sz w:val="24"/>
          <w:szCs w:val="24"/>
        </w:rPr>
        <w:t>unreacted</w:t>
      </w:r>
      <w:r w:rsidR="00E72FEB" w:rsidRPr="00600468">
        <w:rPr>
          <w:sz w:val="24"/>
          <w:szCs w:val="24"/>
        </w:rPr>
        <w:t>,</w:t>
      </w:r>
      <w:r w:rsidR="002928B6" w:rsidRPr="00600468">
        <w:rPr>
          <w:sz w:val="24"/>
          <w:szCs w:val="24"/>
        </w:rPr>
        <w:t xml:space="preserve"> residual MMA </w:t>
      </w:r>
      <w:r w:rsidR="00CD5FB1" w:rsidRPr="00600468">
        <w:rPr>
          <w:sz w:val="24"/>
          <w:szCs w:val="24"/>
        </w:rPr>
        <w:t>being present within and on the final product (Quint 2013).</w:t>
      </w:r>
    </w:p>
    <w:p w14:paraId="0FB0978A" w14:textId="77777777" w:rsidR="003F505D" w:rsidRPr="003B3F37" w:rsidRDefault="003F505D" w:rsidP="00CD5FB1">
      <w:pPr>
        <w:contextualSpacing/>
        <w:rPr>
          <w:sz w:val="24"/>
          <w:szCs w:val="24"/>
        </w:rPr>
      </w:pPr>
    </w:p>
    <w:p w14:paraId="63BD751C" w14:textId="5ADBAB9B" w:rsidR="007A45B0" w:rsidRPr="00B13EF1" w:rsidRDefault="003A0E76" w:rsidP="001C2551">
      <w:pPr>
        <w:contextualSpacing/>
        <w:rPr>
          <w:rFonts w:cstheme="minorHAnsi"/>
          <w:sz w:val="24"/>
          <w:szCs w:val="24"/>
          <w:shd w:val="clear" w:color="auto" w:fill="FFFFFF"/>
        </w:rPr>
      </w:pPr>
      <w:r w:rsidRPr="003B3F37">
        <w:rPr>
          <w:sz w:val="24"/>
          <w:szCs w:val="24"/>
        </w:rPr>
        <w:t xml:space="preserve">The polymerization of MMA occurs on the nail protein (i.e., keratin). </w:t>
      </w:r>
      <w:r w:rsidRPr="003B3F37">
        <w:rPr>
          <w:rFonts w:cstheme="minorHAnsi"/>
          <w:sz w:val="24"/>
          <w:szCs w:val="24"/>
          <w:shd w:val="clear" w:color="auto" w:fill="FFFFFF"/>
        </w:rPr>
        <w:t>K</w:t>
      </w:r>
      <w:r w:rsidRPr="003B3F37">
        <w:rPr>
          <w:rFonts w:cstheme="minorHAnsi"/>
          <w:color w:val="auto"/>
          <w:sz w:val="24"/>
          <w:szCs w:val="24"/>
          <w:shd w:val="clear" w:color="auto" w:fill="FFFFFF"/>
        </w:rPr>
        <w:t xml:space="preserve">eratin </w:t>
      </w:r>
      <w:r w:rsidR="00A95AE3" w:rsidRPr="003B3F37">
        <w:rPr>
          <w:rFonts w:cstheme="minorHAnsi"/>
          <w:color w:val="auto"/>
          <w:sz w:val="24"/>
          <w:szCs w:val="24"/>
          <w:shd w:val="clear" w:color="auto" w:fill="FFFFFF"/>
        </w:rPr>
        <w:t xml:space="preserve">has </w:t>
      </w:r>
      <w:r w:rsidRPr="003B3F37">
        <w:rPr>
          <w:rFonts w:cstheme="minorHAnsi"/>
          <w:color w:val="auto"/>
          <w:sz w:val="24"/>
          <w:szCs w:val="24"/>
          <w:shd w:val="clear" w:color="auto" w:fill="FFFFFF"/>
        </w:rPr>
        <w:t xml:space="preserve">amine, carboxyl, thiol, and hydroxyl functional groups, </w:t>
      </w:r>
      <w:r w:rsidR="008C61E1" w:rsidRPr="003B3F37">
        <w:rPr>
          <w:rFonts w:cstheme="minorHAnsi"/>
          <w:color w:val="auto"/>
          <w:sz w:val="24"/>
          <w:szCs w:val="24"/>
          <w:shd w:val="clear" w:color="auto" w:fill="FFFFFF"/>
        </w:rPr>
        <w:t>that</w:t>
      </w:r>
      <w:r w:rsidRPr="003B3F37">
        <w:rPr>
          <w:rFonts w:cstheme="minorHAnsi"/>
          <w:color w:val="auto"/>
          <w:sz w:val="24"/>
          <w:szCs w:val="24"/>
          <w:shd w:val="clear" w:color="auto" w:fill="FFFFFF"/>
        </w:rPr>
        <w:t xml:space="preserve"> can form active sites </w:t>
      </w:r>
      <w:r w:rsidR="006C5DFE">
        <w:rPr>
          <w:rFonts w:cstheme="minorHAnsi"/>
          <w:color w:val="auto"/>
          <w:sz w:val="24"/>
          <w:szCs w:val="24"/>
          <w:shd w:val="clear" w:color="auto" w:fill="FFFFFF"/>
        </w:rPr>
        <w:t xml:space="preserve">where </w:t>
      </w:r>
      <w:r w:rsidRPr="003B3F37">
        <w:rPr>
          <w:rFonts w:cstheme="minorHAnsi"/>
          <w:color w:val="auto"/>
          <w:sz w:val="24"/>
          <w:szCs w:val="24"/>
          <w:shd w:val="clear" w:color="auto" w:fill="FFFFFF"/>
        </w:rPr>
        <w:t>MMA can bond and polymerize</w:t>
      </w:r>
      <w:r w:rsidRPr="003B3F37">
        <w:rPr>
          <w:rFonts w:cstheme="minorHAnsi"/>
          <w:sz w:val="24"/>
          <w:szCs w:val="24"/>
          <w:shd w:val="clear" w:color="auto" w:fill="FFFFFF"/>
        </w:rPr>
        <w:t xml:space="preserve">. The functional groups of keratin favor polymerization reaction of MMA to PMMA </w:t>
      </w:r>
      <w:r w:rsidRPr="003B3F37">
        <w:rPr>
          <w:rFonts w:cstheme="minorHAnsi"/>
          <w:sz w:val="24"/>
          <w:szCs w:val="24"/>
          <w:shd w:val="clear" w:color="auto" w:fill="FFFFFF"/>
        </w:rPr>
        <w:fldChar w:fldCharType="begin"/>
      </w:r>
      <w:r w:rsidR="00DA7FB7" w:rsidRPr="003B3F37">
        <w:rPr>
          <w:rFonts w:cstheme="minorHAnsi"/>
          <w:sz w:val="24"/>
          <w:szCs w:val="24"/>
          <w:shd w:val="clear" w:color="auto" w:fill="FFFFFF"/>
        </w:rPr>
        <w:instrText xml:space="preserve"> ADDIN EN.CITE &lt;EndNote&gt;&lt;Cite&gt;&lt;Author&gt;Martínez-Hernández&lt;/Author&gt;&lt;Year&gt;2003&lt;/Year&gt;&lt;RecNum&gt;545&lt;/RecNum&gt;&lt;DisplayText&gt;(Martínez-Hernández et al. 2003)&lt;/DisplayText&gt;&lt;record&gt;&lt;rec-number&gt;545&lt;/rec-number&gt;&lt;foreign-keys&gt;&lt;key app="EN" db-id="vtp5a0dxpapezeedwet59xdsesz5daaap0vp" timestamp="1516853313"&gt;545&lt;/key&gt;&lt;/foreign-keys&gt;&lt;ref-type name="Journal Article"&gt;17&lt;/ref-type&gt;&lt;contributors&gt;&lt;authors&gt;&lt;author&gt;Martínez-Hernández, A. L. &lt;/author&gt;&lt;author&gt;Velasco-Santos, C.&lt;/author&gt;&lt;author&gt;de Icaza, M.&lt;/author&gt;&lt;author&gt;Castaño, V. M.&lt;/author&gt;&lt;/authors&gt;&lt;/contributors&gt;&lt;titles&gt;&lt;title&gt;Grafting of methyl methacrylate onto natural keratin&lt;/title&gt;&lt;secondary-title&gt;e-Polymers&lt;/secondary-title&gt;&lt;alt-title&gt;epoly&lt;/alt-title&gt;&lt;/titles&gt;&lt;volume&gt;3&lt;/volume&gt;&lt;number&gt;1&lt;/number&gt;&lt;dates&gt;&lt;year&gt;2003&lt;/year&gt;&lt;/dates&gt;&lt;isbn&gt;2197-4586&lt;/isbn&gt;&lt;urls&gt;&lt;related-urls&gt;&lt;url&gt;https://www.degruyter.com/view/j/epoly.2003.3.issue-1/epoly.2003.3.1.209/epoly.2003.3.1.209.xml&lt;/url&gt;&lt;/related-urls&gt;&lt;/urls&gt;&lt;electronic-resource-num&gt;https://doi.org/10.1515/epoly.2003.3.1.209&lt;/electronic-resource-num&gt;&lt;access-date&gt;2018-01-25t05:08:30.624+01:00&lt;/access-date&gt;&lt;/record&gt;&lt;/Cite&gt;&lt;/EndNote&gt;</w:instrText>
      </w:r>
      <w:r w:rsidRPr="003B3F37">
        <w:rPr>
          <w:rFonts w:cstheme="minorHAnsi"/>
          <w:sz w:val="24"/>
          <w:szCs w:val="24"/>
          <w:shd w:val="clear" w:color="auto" w:fill="FFFFFF"/>
        </w:rPr>
        <w:fldChar w:fldCharType="separate"/>
      </w:r>
      <w:r w:rsidRPr="003B3F37">
        <w:rPr>
          <w:rFonts w:cstheme="minorHAnsi"/>
          <w:noProof/>
          <w:sz w:val="24"/>
          <w:szCs w:val="24"/>
          <w:shd w:val="clear" w:color="auto" w:fill="FFFFFF"/>
        </w:rPr>
        <w:t>(Martínez-Hernández et al. 2003)</w:t>
      </w:r>
      <w:r w:rsidRPr="003B3F37">
        <w:rPr>
          <w:rFonts w:cstheme="minorHAnsi"/>
          <w:sz w:val="24"/>
          <w:szCs w:val="24"/>
          <w:shd w:val="clear" w:color="auto" w:fill="FFFFFF"/>
        </w:rPr>
        <w:fldChar w:fldCharType="end"/>
      </w:r>
      <w:r w:rsidRPr="003B3F37">
        <w:rPr>
          <w:rFonts w:cstheme="minorHAnsi"/>
          <w:sz w:val="24"/>
          <w:szCs w:val="24"/>
          <w:shd w:val="clear" w:color="auto" w:fill="FFFFFF"/>
        </w:rPr>
        <w:t xml:space="preserve">; thus, MMA can strongly bond to the natural nail and polymerize on the nail surface during the application of acrylic nails. </w:t>
      </w:r>
      <w:r w:rsidRPr="003B3F37">
        <w:rPr>
          <w:sz w:val="24"/>
          <w:szCs w:val="24"/>
        </w:rPr>
        <w:t xml:space="preserve">After the polymerization process is completed, </w:t>
      </w:r>
      <w:r w:rsidR="00A02C2A" w:rsidRPr="003B3F37">
        <w:rPr>
          <w:sz w:val="24"/>
          <w:szCs w:val="24"/>
        </w:rPr>
        <w:t xml:space="preserve">up to </w:t>
      </w:r>
      <w:r w:rsidRPr="003B3F37">
        <w:rPr>
          <w:sz w:val="24"/>
          <w:szCs w:val="24"/>
        </w:rPr>
        <w:t>1.5</w:t>
      </w:r>
      <w:r w:rsidR="0050511D" w:rsidRPr="003B3F37">
        <w:rPr>
          <w:sz w:val="24"/>
          <w:szCs w:val="24"/>
        </w:rPr>
        <w:t xml:space="preserve"> </w:t>
      </w:r>
      <w:r w:rsidR="000D7521" w:rsidRPr="003B3F37">
        <w:rPr>
          <w:sz w:val="24"/>
          <w:szCs w:val="24"/>
        </w:rPr>
        <w:t>percent</w:t>
      </w:r>
      <w:r w:rsidRPr="003B3F37">
        <w:rPr>
          <w:sz w:val="24"/>
          <w:szCs w:val="24"/>
        </w:rPr>
        <w:t xml:space="preserve"> of the MMA may remain unreacted in acrylic nail products according to the Nail Manufacturers Council report </w:t>
      </w:r>
      <w:r w:rsidRPr="003B3F37">
        <w:rPr>
          <w:sz w:val="24"/>
          <w:szCs w:val="24"/>
        </w:rPr>
        <w:fldChar w:fldCharType="begin"/>
      </w:r>
      <w:r w:rsidR="006B2270" w:rsidRPr="003B3F37">
        <w:rPr>
          <w:sz w:val="24"/>
          <w:szCs w:val="24"/>
        </w:rPr>
        <w:instrText xml:space="preserve"> ADDIN EN.CITE &lt;EndNote&gt;&lt;Cite&gt;&lt;Author&gt;Becker&lt;/Author&gt;&lt;Year&gt;2011&lt;/Year&gt;&lt;RecNum&gt;446&lt;/RecNum&gt;&lt;DisplayText&gt;(Becker et al. 2011)&lt;/DisplayText&gt;&lt;record&gt;&lt;rec-number&gt;446&lt;/rec-number&gt;&lt;foreign-keys&gt;&lt;key app="EN" db-id="vtp5a0dxpapezeedwet59xdsesz5daaap0vp" timestamp="1516734149"&gt;446&lt;/key&gt;&lt;key app="ENWeb" db-id=""&gt;0&lt;/key&gt;&lt;/foreign-keys&gt;&lt;ref-type name="Journal Article"&gt;17&lt;/ref-type&gt;&lt;contributors&gt;&lt;authors&gt;&lt;author&gt;Becker, L. C.&lt;/author&gt;&lt;author&gt;Bergfeld, W. F.&lt;/author&gt;&lt;author&gt;Belsito, D. V.&lt;/author&gt;&lt;author&gt;Hill, R. A.&lt;/author&gt;&lt;author&gt;Klaassen, C. D.&lt;/author&gt;&lt;author&gt;Liebler, D. C.&lt;/author&gt;&lt;author&gt;Marks, J. G., Jr.&lt;/author&gt;&lt;author&gt;Shank, R. C.&lt;/author&gt;&lt;author&gt;Slaga, T. J.&lt;/author&gt;&lt;author&gt;Snyder, P. W.&lt;/author&gt;&lt;author&gt;Andersen, F. A.&lt;/author&gt;&lt;/authors&gt;&lt;/contributors&gt;&lt;auth-address&gt;Cosmetic Ingredient Review, 1101 17th Street, NW, Suite 412, Washington, DC 20036, USA.&lt;/auth-address&gt;&lt;titles&gt;&lt;title&gt;Final report of the Cosmetic Ingredient Review Expert Panel safety assessment of polymethyl methacrylate (PMMA), methyl methacrylate crosspolymer, and methyl methacrylate/glycol dimethacrylate crosspolymer&lt;/title&gt;&lt;secondary-title&gt;Int J Toxicol&lt;/secondary-title&gt;&lt;/titles&gt;&lt;periodical&gt;&lt;full-title&gt;Int J Toxicol&lt;/full-title&gt;&lt;/periodical&gt;&lt;pages&gt;54S-65S&lt;/pages&gt;&lt;volume&gt;30&lt;/volume&gt;&lt;number&gt;3 Suppl&lt;/number&gt;&lt;edition&gt;2011/08/04&lt;/edition&gt;&lt;keywords&gt;&lt;keyword&gt;Acrylic Resins/*adverse effects/*chemistry&lt;/keyword&gt;&lt;keyword&gt;Animals&lt;/keyword&gt;&lt;keyword&gt;Consumer Product Safety&lt;/keyword&gt;&lt;keyword&gt;Cosmetics/*adverse effects/*chemistry&lt;/keyword&gt;&lt;keyword&gt;Humans&lt;/keyword&gt;&lt;keyword&gt;Molecular Structure&lt;/keyword&gt;&lt;keyword&gt;Polymers/adverse effects/chemistry&lt;/keyword&gt;&lt;keyword&gt;Polymethyl Methacrylate/*adverse effects/*chemistry&lt;/keyword&gt;&lt;keyword&gt;Toxicity Tests&lt;/keyword&gt;&lt;/keywords&gt;&lt;dates&gt;&lt;year&gt;2011&lt;/year&gt;&lt;pub-dates&gt;&lt;date&gt;May&lt;/date&gt;&lt;/pub-dates&gt;&lt;/dates&gt;&lt;isbn&gt;1092-874X (Electronic)&amp;#xD;1091-5818 (Linking)&lt;/isbn&gt;&lt;accession-num&gt;21772027&lt;/accession-num&gt;&lt;urls&gt;&lt;/urls&gt;&lt;electronic-resource-num&gt;10.1177/1091581811407352&lt;/electronic-resource-num&gt;&lt;/record&gt;&lt;/Cite&gt;&lt;/EndNote&gt;</w:instrText>
      </w:r>
      <w:r w:rsidRPr="003B3F37">
        <w:rPr>
          <w:sz w:val="24"/>
          <w:szCs w:val="24"/>
        </w:rPr>
        <w:fldChar w:fldCharType="separate"/>
      </w:r>
      <w:r w:rsidRPr="003B3F37">
        <w:rPr>
          <w:noProof/>
          <w:sz w:val="24"/>
          <w:szCs w:val="24"/>
        </w:rPr>
        <w:t>(Becker et al. 2011)</w:t>
      </w:r>
      <w:r w:rsidRPr="003B3F37">
        <w:rPr>
          <w:sz w:val="24"/>
          <w:szCs w:val="24"/>
        </w:rPr>
        <w:fldChar w:fldCharType="end"/>
      </w:r>
      <w:r w:rsidRPr="003B3F37">
        <w:rPr>
          <w:sz w:val="24"/>
          <w:szCs w:val="24"/>
        </w:rPr>
        <w:t xml:space="preserve">. Exposure to </w:t>
      </w:r>
      <w:r w:rsidR="00E6258F" w:rsidRPr="003B3F37">
        <w:rPr>
          <w:sz w:val="24"/>
          <w:szCs w:val="24"/>
        </w:rPr>
        <w:t xml:space="preserve">methacrylate monomers including </w:t>
      </w:r>
      <w:r w:rsidRPr="003B3F37">
        <w:rPr>
          <w:sz w:val="24"/>
          <w:szCs w:val="24"/>
        </w:rPr>
        <w:t xml:space="preserve">MMA during the acrylic nail application process </w:t>
      </w:r>
      <w:r w:rsidR="00562F37" w:rsidRPr="003B3F37">
        <w:rPr>
          <w:sz w:val="24"/>
          <w:szCs w:val="24"/>
        </w:rPr>
        <w:t xml:space="preserve">may </w:t>
      </w:r>
      <w:r w:rsidR="00E6258F" w:rsidRPr="003B3F37">
        <w:rPr>
          <w:sz w:val="24"/>
          <w:szCs w:val="24"/>
        </w:rPr>
        <w:t>cause</w:t>
      </w:r>
      <w:r w:rsidR="00281385" w:rsidRPr="003B3F37">
        <w:rPr>
          <w:sz w:val="24"/>
          <w:szCs w:val="24"/>
        </w:rPr>
        <w:t xml:space="preserve"> </w:t>
      </w:r>
      <w:r w:rsidRPr="003B3F37">
        <w:rPr>
          <w:sz w:val="24"/>
          <w:szCs w:val="24"/>
        </w:rPr>
        <w:t xml:space="preserve">allergic contact dermatitis in people receiving acrylic nail services </w:t>
      </w:r>
      <w:r w:rsidRPr="003B3F37">
        <w:rPr>
          <w:sz w:val="24"/>
          <w:szCs w:val="24"/>
        </w:rPr>
        <w:fldChar w:fldCharType="begin"/>
      </w:r>
      <w:r w:rsidRPr="003B3F37">
        <w:rPr>
          <w:sz w:val="24"/>
          <w:szCs w:val="24"/>
        </w:rPr>
        <w:instrText xml:space="preserve"> ADDIN EN.CITE &lt;EndNote&gt;&lt;Cite&gt;&lt;Author&gt;Arora&lt;/Author&gt;&lt;Year&gt;2017&lt;/Year&gt;&lt;RecNum&gt;439&lt;/RecNum&gt;&lt;DisplayText&gt;(Arora and Tosti 2017)&lt;/DisplayText&gt;&lt;record&gt;&lt;rec-number&gt;439&lt;/rec-number&gt;&lt;foreign-keys&gt;&lt;key app="EN" db-id="vtp5a0dxpapezeedwet59xdsesz5daaap0vp" timestamp="1516734112"&gt;439&lt;/key&gt;&lt;key app="ENWeb" db-id=""&gt;0&lt;/key&gt;&lt;/foreign-keys&gt;&lt;ref-type name="Journal Article"&gt;17&lt;/ref-type&gt;&lt;contributors&gt;&lt;authors&gt;&lt;author&gt;Arora, H.&lt;/author&gt;&lt;author&gt;Tosti, A.&lt;/author&gt;&lt;/authors&gt;&lt;/contributors&gt;&lt;titles&gt;&lt;title&gt;Safety and efficacy of nail products&lt;/title&gt;&lt;secondary-title&gt;Cosmetics&lt;/secondary-title&gt;&lt;/titles&gt;&lt;periodical&gt;&lt;full-title&gt;Cosmetics&lt;/full-title&gt;&lt;/periodical&gt;&lt;pages&gt;1-19&lt;/pages&gt;&lt;volume&gt;4&lt;/volume&gt;&lt;number&gt;4&lt;/number&gt;&lt;dates&gt;&lt;year&gt;2017&lt;/year&gt;&lt;/dates&gt;&lt;isbn&gt;2079-9284&lt;/isbn&gt;&lt;urls&gt;&lt;/urls&gt;&lt;electronic-resource-num&gt;10.3390/cosmetics4030024&lt;/electronic-resource-num&gt;&lt;/record&gt;&lt;/Cite&gt;&lt;/EndNote&gt;</w:instrText>
      </w:r>
      <w:r w:rsidRPr="003B3F37">
        <w:rPr>
          <w:sz w:val="24"/>
          <w:szCs w:val="24"/>
        </w:rPr>
        <w:fldChar w:fldCharType="separate"/>
      </w:r>
      <w:r w:rsidRPr="003B3F37">
        <w:rPr>
          <w:noProof/>
          <w:sz w:val="24"/>
          <w:szCs w:val="24"/>
        </w:rPr>
        <w:t>(Arora and Tosti 2017)</w:t>
      </w:r>
      <w:r w:rsidRPr="003B3F37">
        <w:rPr>
          <w:sz w:val="24"/>
          <w:szCs w:val="24"/>
        </w:rPr>
        <w:fldChar w:fldCharType="end"/>
      </w:r>
      <w:r w:rsidRPr="003B3F37">
        <w:rPr>
          <w:sz w:val="24"/>
          <w:szCs w:val="24"/>
        </w:rPr>
        <w:t>.</w:t>
      </w:r>
      <w:r w:rsidR="003E7C24" w:rsidRPr="003B3F37">
        <w:rPr>
          <w:sz w:val="24"/>
          <w:szCs w:val="24"/>
        </w:rPr>
        <w:t xml:space="preserve"> In addition, methacrylate monomers including MMA may cause sensitization when the monomers are not completely polymerized during acrylic nail services </w:t>
      </w:r>
      <w:r w:rsidR="003E7C24" w:rsidRPr="003B3F37">
        <w:rPr>
          <w:sz w:val="24"/>
          <w:szCs w:val="24"/>
        </w:rPr>
        <w:fldChar w:fldCharType="begin"/>
      </w:r>
      <w:r w:rsidR="003E7C24" w:rsidRPr="003B3F37">
        <w:rPr>
          <w:sz w:val="24"/>
          <w:szCs w:val="24"/>
        </w:rPr>
        <w:instrText xml:space="preserve"> ADDIN EN.CITE &lt;EndNote&gt;&lt;Cite&gt;&lt;Author&gt;Arora&lt;/Author&gt;&lt;Year&gt;2017&lt;/Year&gt;&lt;RecNum&gt;439&lt;/RecNum&gt;&lt;DisplayText&gt;(Arora and Tosti 2017)&lt;/DisplayText&gt;&lt;record&gt;&lt;rec-number&gt;439&lt;/rec-number&gt;&lt;foreign-keys&gt;&lt;key app="EN" db-id="vtp5a0dxpapezeedwet59xdsesz5daaap0vp" timestamp="1516734112"&gt;439&lt;/key&gt;&lt;key app="ENWeb" db-id=""&gt;0&lt;/key&gt;&lt;/foreign-keys&gt;&lt;ref-type name="Journal Article"&gt;17&lt;/ref-type&gt;&lt;contributors&gt;&lt;authors&gt;&lt;author&gt;Arora, H.&lt;/author&gt;&lt;author&gt;Tosti, A.&lt;/author&gt;&lt;/authors&gt;&lt;/contributors&gt;&lt;titles&gt;&lt;title&gt;Safety and efficacy of nail products&lt;/title&gt;&lt;secondary-title&gt;Cosmetics&lt;/secondary-title&gt;&lt;/titles&gt;&lt;periodical&gt;&lt;full-title&gt;Cosmetics&lt;/full-title&gt;&lt;/periodical&gt;&lt;pages&gt;1-19&lt;/pages&gt;&lt;volume&gt;4&lt;/volume&gt;&lt;number&gt;4&lt;/number&gt;&lt;dates&gt;&lt;year&gt;2017&lt;/year&gt;&lt;/dates&gt;&lt;isbn&gt;2079-9284&lt;/isbn&gt;&lt;urls&gt;&lt;/urls&gt;&lt;electronic-resource-num&gt;10.3390/cosmetics4030024&lt;/electronic-resource-num&gt;&lt;/record&gt;&lt;/Cite&gt;&lt;/EndNote&gt;</w:instrText>
      </w:r>
      <w:r w:rsidR="003E7C24" w:rsidRPr="003B3F37">
        <w:rPr>
          <w:sz w:val="24"/>
          <w:szCs w:val="24"/>
        </w:rPr>
        <w:fldChar w:fldCharType="separate"/>
      </w:r>
      <w:r w:rsidR="003E7C24" w:rsidRPr="003B3F37">
        <w:rPr>
          <w:noProof/>
          <w:sz w:val="24"/>
          <w:szCs w:val="24"/>
        </w:rPr>
        <w:t>(Arora and Tosti 2017)</w:t>
      </w:r>
      <w:r w:rsidR="003E7C24" w:rsidRPr="003B3F37">
        <w:rPr>
          <w:sz w:val="24"/>
          <w:szCs w:val="24"/>
        </w:rPr>
        <w:fldChar w:fldCharType="end"/>
      </w:r>
      <w:r w:rsidR="003E7C24" w:rsidRPr="003B3F37">
        <w:rPr>
          <w:sz w:val="24"/>
          <w:szCs w:val="24"/>
        </w:rPr>
        <w:t>.</w:t>
      </w:r>
    </w:p>
    <w:p w14:paraId="1A48785C" w14:textId="00EA5456" w:rsidR="00113C97" w:rsidRPr="003B3F37" w:rsidRDefault="00896CA3" w:rsidP="00ED4E2E">
      <w:pPr>
        <w:pStyle w:val="ListParagraph"/>
        <w:numPr>
          <w:ilvl w:val="0"/>
          <w:numId w:val="0"/>
        </w:numPr>
        <w:rPr>
          <w:b/>
          <w:i/>
          <w:sz w:val="26"/>
          <w:szCs w:val="26"/>
        </w:rPr>
      </w:pPr>
      <w:r w:rsidRPr="003B3F37">
        <w:rPr>
          <w:b/>
          <w:i/>
          <w:sz w:val="26"/>
          <w:szCs w:val="26"/>
        </w:rPr>
        <w:t>MMA in Gel Nail</w:t>
      </w:r>
      <w:r w:rsidR="003D4722" w:rsidRPr="003B3F37">
        <w:rPr>
          <w:b/>
          <w:i/>
          <w:sz w:val="26"/>
          <w:szCs w:val="26"/>
        </w:rPr>
        <w:t xml:space="preserve"> Products</w:t>
      </w:r>
    </w:p>
    <w:p w14:paraId="15E2E8C0" w14:textId="14A1A1FE" w:rsidR="001C2551" w:rsidRPr="003B3F37" w:rsidRDefault="007B6DBD" w:rsidP="001C2551">
      <w:pPr>
        <w:contextualSpacing/>
        <w:rPr>
          <w:sz w:val="24"/>
          <w:szCs w:val="24"/>
        </w:rPr>
      </w:pPr>
      <w:r w:rsidRPr="003B3F37">
        <w:rPr>
          <w:rFonts w:ascii="AdvTimes" w:hAnsi="AdvTimes" w:cs="AdvTimes"/>
          <w:sz w:val="24"/>
          <w:szCs w:val="24"/>
        </w:rPr>
        <w:lastRenderedPageBreak/>
        <w:t>Gel nail products are reported to contain</w:t>
      </w:r>
      <w:r w:rsidR="00F5270C" w:rsidRPr="003B3F37">
        <w:rPr>
          <w:rFonts w:ascii="AdvTimes" w:hAnsi="AdvTimes" w:cs="AdvTimes"/>
          <w:sz w:val="24"/>
          <w:szCs w:val="24"/>
        </w:rPr>
        <w:t xml:space="preserve"> MMA</w:t>
      </w:r>
      <w:r w:rsidRPr="003B3F37">
        <w:rPr>
          <w:rFonts w:ascii="AdvTimes" w:hAnsi="AdvTimes" w:cs="AdvTimes"/>
          <w:sz w:val="24"/>
          <w:szCs w:val="24"/>
        </w:rPr>
        <w:t xml:space="preserve"> </w:t>
      </w:r>
      <w:r w:rsidRPr="003B3F37">
        <w:rPr>
          <w:rFonts w:ascii="AdvTimes" w:hAnsi="AdvTimes" w:cs="AdvTimes"/>
          <w:sz w:val="24"/>
          <w:szCs w:val="24"/>
        </w:rPr>
        <w:fldChar w:fldCharType="begin"/>
      </w:r>
      <w:r w:rsidR="00DA7FB7" w:rsidRPr="003B3F37">
        <w:rPr>
          <w:rFonts w:ascii="AdvTimes" w:hAnsi="AdvTimes" w:cs="AdvTimes"/>
          <w:sz w:val="24"/>
          <w:szCs w:val="24"/>
        </w:rPr>
        <w:instrText xml:space="preserve"> ADDIN EN.CITE &lt;EndNote&gt;&lt;Cite&gt;&lt;Author&gt;Quint&lt;/Author&gt;&lt;Year&gt;2013&lt;/Year&gt;&lt;RecNum&gt;570&lt;/RecNum&gt;&lt;DisplayText&gt;(Quint 2013)&lt;/DisplayText&gt;&lt;record&gt;&lt;rec-number&gt;570&lt;/rec-number&gt;&lt;foreign-keys&gt;&lt;key app="EN" db-id="vtp5a0dxpapezeedwet59xdsesz5daaap0vp" timestamp="1516854282"&gt;570&lt;/key&gt;&lt;key app="ENWeb" db-id=""&gt;0&lt;/key&gt;&lt;/foreign-keys&gt;&lt;ref-type name="Report"&gt;27&lt;/ref-type&gt;&lt;contributors&gt;&lt;authors&gt;&lt;author&gt;Quint, J.&lt;/author&gt;&lt;/authors&gt;&lt;/contributors&gt;&lt;titles&gt;&lt;title&gt;Health Hazards of Polymethylmethacrylate and Other Acrylate Polymers and Monomers in Acrylic Paints and Gel Nails&lt;/title&gt;&lt;/titles&gt;&lt;dates&gt;&lt;year&gt;2013&lt;/year&gt;&lt;/dates&gt;&lt;urls&gt;&lt;/urls&gt;&lt;/record&gt;&lt;/Cite&gt;&lt;/EndNote&gt;</w:instrText>
      </w:r>
      <w:r w:rsidRPr="003B3F37">
        <w:rPr>
          <w:rFonts w:ascii="AdvTimes" w:hAnsi="AdvTimes" w:cs="AdvTimes"/>
          <w:sz w:val="24"/>
          <w:szCs w:val="24"/>
        </w:rPr>
        <w:fldChar w:fldCharType="separate"/>
      </w:r>
      <w:r w:rsidRPr="003B3F37">
        <w:rPr>
          <w:rFonts w:ascii="AdvTimes" w:hAnsi="AdvTimes" w:cs="AdvTimes"/>
          <w:noProof/>
          <w:sz w:val="24"/>
          <w:szCs w:val="24"/>
        </w:rPr>
        <w:t>(Quint 2013)</w:t>
      </w:r>
      <w:r w:rsidRPr="003B3F37">
        <w:rPr>
          <w:rFonts w:ascii="AdvTimes" w:hAnsi="AdvTimes" w:cs="AdvTimes"/>
          <w:sz w:val="24"/>
          <w:szCs w:val="24"/>
        </w:rPr>
        <w:fldChar w:fldCharType="end"/>
      </w:r>
      <w:r w:rsidRPr="003B3F37">
        <w:rPr>
          <w:rFonts w:ascii="AdvTimes" w:hAnsi="AdvTimes" w:cs="AdvTimes"/>
          <w:sz w:val="24"/>
          <w:szCs w:val="24"/>
        </w:rPr>
        <w:t xml:space="preserve">. </w:t>
      </w:r>
      <w:r w:rsidR="001C2551" w:rsidRPr="003B3F37">
        <w:rPr>
          <w:sz w:val="24"/>
          <w:szCs w:val="24"/>
        </w:rPr>
        <w:t xml:space="preserve">MMA and PMMA are typically pre-mixed with an initiator and stabilizer (typically </w:t>
      </w:r>
      <w:r w:rsidR="001C2551" w:rsidRPr="003B3F37">
        <w:rPr>
          <w:rFonts w:cs="Times New Roman"/>
          <w:sz w:val="24"/>
          <w:szCs w:val="24"/>
        </w:rPr>
        <w:t>hydroquinone)</w:t>
      </w:r>
      <w:r w:rsidR="00896CA3" w:rsidRPr="003B3F37">
        <w:rPr>
          <w:rFonts w:cs="Times New Roman"/>
          <w:sz w:val="24"/>
          <w:szCs w:val="24"/>
        </w:rPr>
        <w:t>;</w:t>
      </w:r>
      <w:r w:rsidR="001C2551" w:rsidRPr="003B3F37">
        <w:rPr>
          <w:rFonts w:cs="Times New Roman"/>
          <w:sz w:val="24"/>
          <w:szCs w:val="24"/>
        </w:rPr>
        <w:t xml:space="preserve"> </w:t>
      </w:r>
      <w:r w:rsidR="001C2551" w:rsidRPr="003B3F37">
        <w:rPr>
          <w:sz w:val="24"/>
          <w:szCs w:val="24"/>
        </w:rPr>
        <w:t xml:space="preserve">the polymerization reaction is initiated by photo-bonding with the person’s hand placed under UV radiation </w:t>
      </w:r>
      <w:r w:rsidR="001C2551" w:rsidRPr="003B3F37">
        <w:rPr>
          <w:sz w:val="24"/>
          <w:szCs w:val="24"/>
        </w:rPr>
        <w:fldChar w:fldCharType="begin"/>
      </w:r>
      <w:r w:rsidR="00DA7FB7" w:rsidRPr="003B3F37">
        <w:rPr>
          <w:sz w:val="24"/>
          <w:szCs w:val="24"/>
        </w:rPr>
        <w:instrText xml:space="preserve"> ADDIN EN.CITE &lt;EndNote&gt;&lt;Cite&gt;&lt;Author&gt;Erdmann&lt;/Author&gt;&lt;Year&gt;2001&lt;/Year&gt;&lt;RecNum&gt;506&lt;/RecNum&gt;&lt;DisplayText&gt;(Erdmann et al. 2001)&lt;/DisplayText&gt;&lt;record&gt;&lt;rec-number&gt;506&lt;/rec-number&gt;&lt;foreign-keys&gt;&lt;key app="EN" db-id="vtp5a0dxpapezeedwet59xdsesz5daaap0vp" timestamp="1516831807"&gt;506&lt;/key&gt;&lt;/foreign-keys&gt;&lt;ref-type name="Journal Article"&gt;17&lt;/ref-type&gt;&lt;contributors&gt;&lt;authors&gt;&lt;author&gt;Erdmann, S. M.&lt;/author&gt;&lt;author&gt;Sachs, B.&lt;/author&gt;&lt;author&gt;Merk, H. F.&lt;/author&gt;&lt;/authors&gt;&lt;/contributors&gt;&lt;auth-address&gt;Department of Dermatology and Allergology University Hospital of RWTH Aachen 52074 Aachen Germany.&lt;/auth-address&gt;&lt;titles&gt;&lt;title&gt;Adverse reactions to sculptured nails&lt;/title&gt;&lt;secondary-title&gt;Allergy&lt;/secondary-title&gt;&lt;alt-title&gt;Allergy&lt;/alt-title&gt;&lt;/titles&gt;&lt;periodical&gt;&lt;full-title&gt;Allergy&lt;/full-title&gt;&lt;abbr-1&gt;Allergy&lt;/abbr-1&gt;&lt;/periodical&gt;&lt;alt-periodical&gt;&lt;full-title&gt;Allergy&lt;/full-title&gt;&lt;abbr-1&gt;Allergy&lt;/abbr-1&gt;&lt;/alt-periodical&gt;&lt;pages&gt;581-2&lt;/pages&gt;&lt;volume&gt;56&lt;/volume&gt;&lt;number&gt;6&lt;/number&gt;&lt;edition&gt;2001/06/26&lt;/edition&gt;&lt;keywords&gt;&lt;keyword&gt;Acrylates/*adverse effects&lt;/keyword&gt;&lt;keyword&gt;Adult&lt;/keyword&gt;&lt;keyword&gt;Dermatitis, Allergic Contact/*etiology&lt;/keyword&gt;&lt;keyword&gt;Female&lt;/keyword&gt;&lt;keyword&gt;Humans&lt;/keyword&gt;&lt;keyword&gt;Middle Aged&lt;/keyword&gt;&lt;/keywords&gt;&lt;dates&gt;&lt;year&gt;2001&lt;/year&gt;&lt;pub-dates&gt;&lt;date&gt;Jun&lt;/date&gt;&lt;/pub-dates&gt;&lt;/dates&gt;&lt;isbn&gt;0105-4538 (Print)&amp;#xD;0105-4538&lt;/isbn&gt;&lt;accession-num&gt;11421911&lt;/accession-num&gt;&lt;urls&gt;&lt;/urls&gt;&lt;remote-database-provider&gt;NLM&lt;/remote-database-provider&gt;&lt;language&gt;eng&lt;/language&gt;&lt;/record&gt;&lt;/Cite&gt;&lt;/EndNote&gt;</w:instrText>
      </w:r>
      <w:r w:rsidR="001C2551" w:rsidRPr="003B3F37">
        <w:rPr>
          <w:sz w:val="24"/>
          <w:szCs w:val="24"/>
        </w:rPr>
        <w:fldChar w:fldCharType="separate"/>
      </w:r>
      <w:r w:rsidR="001C2551" w:rsidRPr="003B3F37">
        <w:rPr>
          <w:noProof/>
          <w:sz w:val="24"/>
          <w:szCs w:val="24"/>
        </w:rPr>
        <w:t>(Erdmann et al. 2001)</w:t>
      </w:r>
      <w:r w:rsidR="001C2551" w:rsidRPr="003B3F37">
        <w:rPr>
          <w:sz w:val="24"/>
          <w:szCs w:val="24"/>
        </w:rPr>
        <w:fldChar w:fldCharType="end"/>
      </w:r>
      <w:r w:rsidR="001C2551" w:rsidRPr="003B3F37">
        <w:rPr>
          <w:sz w:val="24"/>
          <w:szCs w:val="24"/>
        </w:rPr>
        <w:t xml:space="preserve">. </w:t>
      </w:r>
      <w:r w:rsidR="00275A5B" w:rsidRPr="003B3F37">
        <w:rPr>
          <w:sz w:val="24"/>
          <w:szCs w:val="24"/>
        </w:rPr>
        <w:t xml:space="preserve">In gel nail products, MMA is used to enhance cross-linking and to reduce viscosity </w:t>
      </w:r>
      <w:r w:rsidR="00275A5B" w:rsidRPr="003B3F37">
        <w:rPr>
          <w:sz w:val="24"/>
          <w:szCs w:val="24"/>
        </w:rPr>
        <w:fldChar w:fldCharType="begin"/>
      </w:r>
      <w:r w:rsidR="00275A5B" w:rsidRPr="003B3F37">
        <w:rPr>
          <w:sz w:val="24"/>
          <w:szCs w:val="24"/>
        </w:rPr>
        <w:instrText xml:space="preserve"> ADDIN EN.CITE &lt;EndNote&gt;&lt;Cite&gt;&lt;Author&gt;Schoon&lt;/Author&gt;&lt;Year&gt;2017&lt;/Year&gt;&lt;RecNum&gt;633&lt;/RecNum&gt;&lt;DisplayText&gt;(Schoon and Baran 2017)&lt;/DisplayText&gt;&lt;record&gt;&lt;rec-number&gt;633&lt;/rec-number&gt;&lt;foreign-keys&gt;&lt;key app="EN" db-id="vtp5a0dxpapezeedwet59xdsesz5daaap0vp" timestamp="1517509024"&gt;633&lt;/key&gt;&lt;/foreign-keys&gt;&lt;ref-type name="Book Section"&gt;5&lt;/ref-type&gt;&lt;contributors&gt;&lt;authors&gt;&lt;author&gt;Schoon, D.&lt;/author&gt;&lt;author&gt;Baran, R.&lt;/author&gt;&lt;/authors&gt;&lt;secondary-authors&gt;&lt;author&gt;Baran, R.&lt;/author&gt;&lt;author&gt;Maibach, H. I.&lt;/author&gt;&lt;/secondary-authors&gt;&lt;/contributors&gt;&lt;titles&gt;&lt;title&gt;Cosmetics for Abnormal and Pathological Nails&lt;/title&gt;&lt;secondary-title&gt;Textbook of Cosmetic Dermatology. Fifth Edition&lt;/secondary-title&gt;&lt;/titles&gt;&lt;edition&gt;5th&lt;/edition&gt;&lt;section&gt;276-286&lt;/section&gt;&lt;dates&gt;&lt;year&gt;2017&lt;/year&gt;&lt;/dates&gt;&lt;pub-location&gt;Boca Raton, FL&lt;/pub-location&gt;&lt;publisher&gt;CRC Press, Taylor &amp;amp; Francis Group&lt;/publisher&gt;&lt;urls&gt;&lt;related-urls&gt;&lt;url&gt;https://books.google.com/books?id=-K40DgAAQBAJ&amp;amp;printsec=frontcover#v=onepage&amp;amp;q&amp;amp;f=false&lt;/url&gt;&lt;/related-urls&gt;&lt;/urls&gt;&lt;access-date&gt;January 31, 2018&lt;/access-date&gt;&lt;/record&gt;&lt;/Cite&gt;&lt;/EndNote&gt;</w:instrText>
      </w:r>
      <w:r w:rsidR="00275A5B" w:rsidRPr="003B3F37">
        <w:rPr>
          <w:sz w:val="24"/>
          <w:szCs w:val="24"/>
        </w:rPr>
        <w:fldChar w:fldCharType="separate"/>
      </w:r>
      <w:r w:rsidR="00275A5B" w:rsidRPr="003B3F37">
        <w:rPr>
          <w:noProof/>
          <w:sz w:val="24"/>
          <w:szCs w:val="24"/>
        </w:rPr>
        <w:t>(Schoon and Baran 2017)</w:t>
      </w:r>
      <w:r w:rsidR="00275A5B" w:rsidRPr="003B3F37">
        <w:rPr>
          <w:sz w:val="24"/>
          <w:szCs w:val="24"/>
        </w:rPr>
        <w:fldChar w:fldCharType="end"/>
      </w:r>
      <w:r w:rsidR="00275A5B" w:rsidRPr="003B3F37">
        <w:rPr>
          <w:sz w:val="24"/>
          <w:szCs w:val="24"/>
        </w:rPr>
        <w:t>.</w:t>
      </w:r>
    </w:p>
    <w:p w14:paraId="22494AAA" w14:textId="43C42FFE" w:rsidR="00FA0F58" w:rsidRPr="003B3F37" w:rsidRDefault="00FA0F58" w:rsidP="001C2551">
      <w:pPr>
        <w:contextualSpacing/>
        <w:rPr>
          <w:sz w:val="24"/>
          <w:szCs w:val="24"/>
        </w:rPr>
      </w:pPr>
    </w:p>
    <w:p w14:paraId="18043264" w14:textId="7B2FB257" w:rsidR="0052234C" w:rsidRPr="003B3F37" w:rsidRDefault="00FA0F58" w:rsidP="00ED4E2E">
      <w:pPr>
        <w:pStyle w:val="ListParagraph"/>
        <w:numPr>
          <w:ilvl w:val="0"/>
          <w:numId w:val="0"/>
        </w:numPr>
        <w:rPr>
          <w:b/>
          <w:i/>
          <w:sz w:val="26"/>
          <w:szCs w:val="26"/>
        </w:rPr>
      </w:pPr>
      <w:r w:rsidRPr="003B3F37">
        <w:rPr>
          <w:b/>
          <w:i/>
          <w:sz w:val="26"/>
          <w:szCs w:val="26"/>
        </w:rPr>
        <w:t>MMA in Nail Polish</w:t>
      </w:r>
      <w:r w:rsidR="00280F84" w:rsidRPr="003B3F37">
        <w:rPr>
          <w:b/>
          <w:i/>
          <w:sz w:val="26"/>
          <w:szCs w:val="26"/>
        </w:rPr>
        <w:t>es</w:t>
      </w:r>
    </w:p>
    <w:p w14:paraId="2C6543AB" w14:textId="70E3952C" w:rsidR="00781425" w:rsidRPr="003B3F37" w:rsidRDefault="00166601" w:rsidP="00C168F8">
      <w:pPr>
        <w:contextualSpacing/>
        <w:rPr>
          <w:sz w:val="24"/>
          <w:szCs w:val="24"/>
        </w:rPr>
      </w:pPr>
      <w:r>
        <w:rPr>
          <w:rFonts w:ascii="Calibri" w:hAnsi="Calibri"/>
          <w:sz w:val="24"/>
          <w:szCs w:val="24"/>
        </w:rPr>
        <w:t xml:space="preserve">The </w:t>
      </w:r>
      <w:r w:rsidR="00280F84" w:rsidRPr="003B3F37">
        <w:rPr>
          <w:rFonts w:ascii="Calibri" w:hAnsi="Calibri"/>
          <w:sz w:val="24"/>
          <w:szCs w:val="24"/>
        </w:rPr>
        <w:t xml:space="preserve">Environmental Working Group’s (EWG) </w:t>
      </w:r>
      <w:r w:rsidR="00123C83" w:rsidRPr="003B3F37">
        <w:rPr>
          <w:rFonts w:ascii="Calibri" w:hAnsi="Calibri"/>
          <w:sz w:val="24"/>
          <w:szCs w:val="24"/>
        </w:rPr>
        <w:t>Skin Deep</w:t>
      </w:r>
      <w:r>
        <w:rPr>
          <w:rFonts w:ascii="Calibri" w:hAnsi="Calibri"/>
          <w:sz w:val="24"/>
          <w:szCs w:val="24"/>
        </w:rPr>
        <w:t xml:space="preserve"> </w:t>
      </w:r>
      <w:r w:rsidR="00123C83" w:rsidRPr="003B3F37">
        <w:rPr>
          <w:rFonts w:ascii="Calibri" w:hAnsi="Calibri"/>
          <w:sz w:val="24"/>
          <w:szCs w:val="24"/>
        </w:rPr>
        <w:t>Cosmetics Database</w:t>
      </w:r>
      <w:r w:rsidR="0052234C" w:rsidRPr="003B3F37">
        <w:rPr>
          <w:rFonts w:ascii="Calibri" w:hAnsi="Calibri"/>
          <w:sz w:val="24"/>
          <w:szCs w:val="24"/>
        </w:rPr>
        <w:t xml:space="preserve"> reported </w:t>
      </w:r>
      <w:r w:rsidR="00B03C22" w:rsidRPr="003B3F37">
        <w:rPr>
          <w:rFonts w:ascii="Calibri" w:hAnsi="Calibri"/>
          <w:sz w:val="24"/>
          <w:szCs w:val="24"/>
        </w:rPr>
        <w:t xml:space="preserve">24 </w:t>
      </w:r>
      <w:r w:rsidR="0052234C" w:rsidRPr="003B3F37">
        <w:rPr>
          <w:rFonts w:ascii="Calibri" w:hAnsi="Calibri"/>
          <w:sz w:val="24"/>
          <w:szCs w:val="24"/>
        </w:rPr>
        <w:t>nail polishes contain MMA as an ingredient</w:t>
      </w:r>
      <w:r w:rsidR="00280F84" w:rsidRPr="003B3F37">
        <w:rPr>
          <w:rFonts w:ascii="Calibri" w:hAnsi="Calibri"/>
          <w:sz w:val="24"/>
          <w:szCs w:val="24"/>
        </w:rPr>
        <w:t xml:space="preserve"> </w:t>
      </w:r>
      <w:r w:rsidR="00280F84" w:rsidRPr="003B3F37">
        <w:rPr>
          <w:rFonts w:ascii="Calibri" w:hAnsi="Calibri"/>
          <w:sz w:val="24"/>
          <w:szCs w:val="24"/>
        </w:rPr>
        <w:fldChar w:fldCharType="begin"/>
      </w:r>
      <w:r w:rsidR="00E113BF" w:rsidRPr="003B3F37">
        <w:rPr>
          <w:rFonts w:ascii="Calibri" w:hAnsi="Calibri"/>
          <w:sz w:val="24"/>
          <w:szCs w:val="24"/>
        </w:rPr>
        <w:instrText xml:space="preserve"> ADDIN EN.CITE &lt;EndNote&gt;&lt;Cite&gt;&lt;Author&gt;EWG&lt;/Author&gt;&lt;Year&gt;2019&lt;/Year&gt;&lt;RecNum&gt;173&lt;/RecNum&gt;&lt;DisplayText&gt;(EWG 2019)&lt;/DisplayText&gt;&lt;record&gt;&lt;rec-number&gt;173&lt;/rec-number&gt;&lt;foreign-keys&gt;&lt;key app="EN" db-id="vtp5a0dxpapezeedwet59xdsesz5daaap0vp" timestamp="1508523789"&gt;173&lt;/key&gt;&lt;/foreign-keys&gt;&lt;ref-type name="Web Page"&gt;12&lt;/ref-type&gt;&lt;contributors&gt;&lt;authors&gt;&lt;author&gt;EWG&lt;/author&gt;&lt;/authors&gt;&lt;/contributors&gt;&lt;titles&gt;&lt;title&gt;Environmental Working Group&amp;apos;s (EWG) Skin Deep Cosmetics Database&lt;/title&gt;&lt;/titles&gt;&lt;number&gt;April 2019&lt;/number&gt;&lt;dates&gt;&lt;year&gt;2019&lt;/year&gt;&lt;/dates&gt;&lt;urls&gt;&lt;related-urls&gt;&lt;url&gt;http://www.ewg.org/skindeep#.WhXRcOSWzIU&lt;/url&gt;&lt;/related-urls&gt;&lt;/urls&gt;&lt;/record&gt;&lt;/Cite&gt;&lt;/EndNote&gt;</w:instrText>
      </w:r>
      <w:r w:rsidR="00280F84" w:rsidRPr="003B3F37">
        <w:rPr>
          <w:rFonts w:ascii="Calibri" w:hAnsi="Calibri"/>
          <w:sz w:val="24"/>
          <w:szCs w:val="24"/>
        </w:rPr>
        <w:fldChar w:fldCharType="separate"/>
      </w:r>
      <w:r w:rsidR="00E113BF" w:rsidRPr="003B3F37">
        <w:rPr>
          <w:rFonts w:ascii="Calibri" w:hAnsi="Calibri"/>
          <w:noProof/>
          <w:sz w:val="24"/>
          <w:szCs w:val="24"/>
        </w:rPr>
        <w:t>(EWG 2019)</w:t>
      </w:r>
      <w:r w:rsidR="00280F84" w:rsidRPr="003B3F37">
        <w:rPr>
          <w:rFonts w:ascii="Calibri" w:hAnsi="Calibri"/>
          <w:sz w:val="24"/>
          <w:szCs w:val="24"/>
        </w:rPr>
        <w:fldChar w:fldCharType="end"/>
      </w:r>
      <w:r w:rsidR="003364AF" w:rsidRPr="003B3F37">
        <w:rPr>
          <w:rFonts w:ascii="Calibri" w:hAnsi="Calibri"/>
          <w:sz w:val="24"/>
          <w:szCs w:val="24"/>
        </w:rPr>
        <w:t>. Moreover,</w:t>
      </w:r>
      <w:r w:rsidR="00280F84" w:rsidRPr="003B3F37">
        <w:rPr>
          <w:rFonts w:ascii="Calibri" w:hAnsi="Calibri"/>
          <w:sz w:val="24"/>
          <w:szCs w:val="24"/>
        </w:rPr>
        <w:t xml:space="preserve"> Mintel’s Global New Products Database identifies</w:t>
      </w:r>
      <w:r w:rsidR="003364AF" w:rsidRPr="003B3F37">
        <w:rPr>
          <w:rFonts w:ascii="Calibri" w:hAnsi="Calibri"/>
          <w:sz w:val="24"/>
          <w:szCs w:val="24"/>
        </w:rPr>
        <w:t xml:space="preserve"> </w:t>
      </w:r>
      <w:r w:rsidR="00B03C22" w:rsidRPr="003B3F37">
        <w:rPr>
          <w:rFonts w:ascii="Calibri" w:hAnsi="Calibri"/>
          <w:sz w:val="24"/>
          <w:szCs w:val="24"/>
        </w:rPr>
        <w:t xml:space="preserve">4 </w:t>
      </w:r>
      <w:r w:rsidR="00280F84" w:rsidRPr="003B3F37">
        <w:rPr>
          <w:rFonts w:ascii="Calibri" w:hAnsi="Calibri"/>
          <w:sz w:val="24"/>
          <w:szCs w:val="24"/>
        </w:rPr>
        <w:t xml:space="preserve">MMA-containing nail </w:t>
      </w:r>
      <w:r w:rsidR="003364AF" w:rsidRPr="003B3F37">
        <w:rPr>
          <w:rFonts w:ascii="Calibri" w:hAnsi="Calibri"/>
          <w:sz w:val="24"/>
          <w:szCs w:val="24"/>
        </w:rPr>
        <w:t>polishes</w:t>
      </w:r>
      <w:r>
        <w:rPr>
          <w:rFonts w:ascii="Calibri" w:hAnsi="Calibri"/>
          <w:sz w:val="24"/>
          <w:szCs w:val="24"/>
        </w:rPr>
        <w:t xml:space="preserve"> that have been</w:t>
      </w:r>
      <w:r w:rsidR="00280F84" w:rsidRPr="003B3F37">
        <w:rPr>
          <w:rFonts w:ascii="Calibri" w:hAnsi="Calibri"/>
          <w:sz w:val="24"/>
          <w:szCs w:val="24"/>
        </w:rPr>
        <w:t xml:space="preserve"> introduced to the U.S. retail </w:t>
      </w:r>
      <w:r w:rsidR="00280F84" w:rsidRPr="003B3F37">
        <w:rPr>
          <w:sz w:val="24"/>
          <w:szCs w:val="24"/>
        </w:rPr>
        <w:t xml:space="preserve">market, and </w:t>
      </w:r>
      <w:r w:rsidR="00B03C22" w:rsidRPr="003B3F37">
        <w:rPr>
          <w:sz w:val="24"/>
          <w:szCs w:val="24"/>
        </w:rPr>
        <w:t xml:space="preserve">19 </w:t>
      </w:r>
      <w:r w:rsidR="00280F84" w:rsidRPr="003B3F37">
        <w:rPr>
          <w:sz w:val="24"/>
          <w:szCs w:val="24"/>
        </w:rPr>
        <w:t xml:space="preserve">worldwide, since 2010 </w:t>
      </w:r>
      <w:r w:rsidR="00280F84" w:rsidRPr="003B3F37">
        <w:rPr>
          <w:sz w:val="24"/>
          <w:szCs w:val="24"/>
        </w:rPr>
        <w:fldChar w:fldCharType="begin"/>
      </w:r>
      <w:r w:rsidR="00E113BF" w:rsidRPr="003B3F37">
        <w:rPr>
          <w:sz w:val="24"/>
          <w:szCs w:val="24"/>
        </w:rPr>
        <w:instrText xml:space="preserve"> ADDIN EN.CITE &lt;EndNote&gt;&lt;Cite&gt;&lt;Author&gt;Mintel&lt;/Author&gt;&lt;Year&gt;2018&lt;/Year&gt;&lt;RecNum&gt;428&lt;/RecNum&gt;&lt;DisplayText&gt;(Mintel 2018)&lt;/DisplayText&gt;&lt;record&gt;&lt;rec-number&gt;428&lt;/rec-number&gt;&lt;foreign-keys&gt;&lt;key app="EN" db-id="vtp5a0dxpapezeedwet59xdsesz5daaap0vp" timestamp="1516732762"&gt;428&lt;/key&gt;&lt;/foreign-keys&gt;&lt;ref-type name="Web Page"&gt;12&lt;/ref-type&gt;&lt;contributors&gt;&lt;authors&gt;&lt;author&gt;Mintel&lt;/author&gt;&lt;/authors&gt;&lt;/contributors&gt;&lt;titles&gt;&lt;title&gt;Mintel&amp;apos;s Global New Products Database&lt;/title&gt;&lt;/titles&gt;&lt;number&gt;January 2018&lt;/number&gt;&lt;dates&gt;&lt;year&gt;2018&lt;/year&gt;&lt;/dates&gt;&lt;urls&gt;&lt;related-urls&gt;&lt;url&gt;http://www.mintel.com/global-new-products-database&lt;/url&gt;&lt;/related-urls&gt;&lt;/urls&gt;&lt;/record&gt;&lt;/Cite&gt;&lt;/EndNote&gt;</w:instrText>
      </w:r>
      <w:r w:rsidR="00280F84" w:rsidRPr="003B3F37">
        <w:rPr>
          <w:sz w:val="24"/>
          <w:szCs w:val="24"/>
        </w:rPr>
        <w:fldChar w:fldCharType="separate"/>
      </w:r>
      <w:r w:rsidR="00280F84" w:rsidRPr="003B3F37">
        <w:rPr>
          <w:noProof/>
          <w:sz w:val="24"/>
          <w:szCs w:val="24"/>
        </w:rPr>
        <w:t>(Mintel 2018)</w:t>
      </w:r>
      <w:r w:rsidR="00280F84" w:rsidRPr="003B3F37">
        <w:rPr>
          <w:sz w:val="24"/>
          <w:szCs w:val="24"/>
        </w:rPr>
        <w:fldChar w:fldCharType="end"/>
      </w:r>
      <w:r w:rsidR="00280F84" w:rsidRPr="003B3F37">
        <w:rPr>
          <w:sz w:val="24"/>
          <w:szCs w:val="24"/>
        </w:rPr>
        <w:t xml:space="preserve">. </w:t>
      </w:r>
      <w:r w:rsidR="008124A3" w:rsidRPr="003B3F37">
        <w:rPr>
          <w:sz w:val="24"/>
          <w:szCs w:val="24"/>
        </w:rPr>
        <w:t xml:space="preserve">However, </w:t>
      </w:r>
      <w:r w:rsidR="00280F84" w:rsidRPr="003B3F37">
        <w:rPr>
          <w:rFonts w:ascii="Calibri" w:hAnsi="Calibri"/>
          <w:sz w:val="24"/>
          <w:szCs w:val="24"/>
        </w:rPr>
        <w:t xml:space="preserve">Mintel and </w:t>
      </w:r>
      <w:r w:rsidR="00280F84" w:rsidRPr="003B3F37">
        <w:rPr>
          <w:sz w:val="24"/>
          <w:szCs w:val="24"/>
        </w:rPr>
        <w:t>EWG’s databases include</w:t>
      </w:r>
      <w:r w:rsidR="00280F84" w:rsidRPr="003B3F37" w:rsidDel="005B7949">
        <w:rPr>
          <w:sz w:val="24"/>
          <w:szCs w:val="24"/>
        </w:rPr>
        <w:t xml:space="preserve"> </w:t>
      </w:r>
      <w:r w:rsidR="00085F23" w:rsidRPr="003B3F37">
        <w:rPr>
          <w:sz w:val="24"/>
          <w:szCs w:val="24"/>
        </w:rPr>
        <w:t xml:space="preserve">only </w:t>
      </w:r>
      <w:r w:rsidR="00280F84" w:rsidRPr="003B3F37">
        <w:rPr>
          <w:sz w:val="24"/>
          <w:szCs w:val="24"/>
        </w:rPr>
        <w:t>retail nail products</w:t>
      </w:r>
      <w:r w:rsidR="009F5D24" w:rsidRPr="003B3F37">
        <w:rPr>
          <w:sz w:val="24"/>
          <w:szCs w:val="24"/>
        </w:rPr>
        <w:t>. T</w:t>
      </w:r>
      <w:r w:rsidR="008124A3" w:rsidRPr="003B3F37">
        <w:rPr>
          <w:sz w:val="24"/>
          <w:szCs w:val="24"/>
        </w:rPr>
        <w:t>herefore, there could be professional MMA-containing nail polishes</w:t>
      </w:r>
      <w:r w:rsidR="009F5D24" w:rsidRPr="003B3F37">
        <w:rPr>
          <w:sz w:val="24"/>
          <w:szCs w:val="24"/>
        </w:rPr>
        <w:t xml:space="preserve"> being sold</w:t>
      </w:r>
      <w:r w:rsidR="008124A3" w:rsidRPr="003B3F37">
        <w:rPr>
          <w:sz w:val="24"/>
          <w:szCs w:val="24"/>
        </w:rPr>
        <w:t xml:space="preserve"> in the market. </w:t>
      </w:r>
      <w:r w:rsidR="00AB6C40" w:rsidRPr="003B3F37">
        <w:rPr>
          <w:sz w:val="24"/>
          <w:szCs w:val="24"/>
        </w:rPr>
        <w:t xml:space="preserve">Nail polishes </w:t>
      </w:r>
      <w:r w:rsidR="00F7570C" w:rsidRPr="003B3F37">
        <w:rPr>
          <w:sz w:val="24"/>
          <w:szCs w:val="24"/>
        </w:rPr>
        <w:t>containing</w:t>
      </w:r>
      <w:r w:rsidR="00814959" w:rsidRPr="003B3F37">
        <w:rPr>
          <w:sz w:val="24"/>
          <w:szCs w:val="24"/>
        </w:rPr>
        <w:t xml:space="preserve"> </w:t>
      </w:r>
      <w:r w:rsidR="00F7570C" w:rsidRPr="003B3F37">
        <w:rPr>
          <w:sz w:val="24"/>
          <w:szCs w:val="24"/>
        </w:rPr>
        <w:t xml:space="preserve">MMA </w:t>
      </w:r>
      <w:r w:rsidR="00AB6C40" w:rsidRPr="003B3F37">
        <w:rPr>
          <w:sz w:val="24"/>
          <w:szCs w:val="24"/>
        </w:rPr>
        <w:t xml:space="preserve">are applied to natural nails in daylight and air dried on the natural nail. </w:t>
      </w:r>
      <w:r w:rsidR="00C93F1B" w:rsidRPr="003B3F37">
        <w:rPr>
          <w:sz w:val="24"/>
          <w:szCs w:val="24"/>
        </w:rPr>
        <w:t>DTSC do</w:t>
      </w:r>
      <w:r w:rsidR="007735B7" w:rsidRPr="003B3F37">
        <w:rPr>
          <w:sz w:val="24"/>
          <w:szCs w:val="24"/>
        </w:rPr>
        <w:t>es</w:t>
      </w:r>
      <w:r w:rsidR="00C93F1B" w:rsidRPr="003B3F37">
        <w:rPr>
          <w:sz w:val="24"/>
          <w:szCs w:val="24"/>
        </w:rPr>
        <w:t xml:space="preserve"> not have information on t</w:t>
      </w:r>
      <w:r w:rsidR="00AB6C40" w:rsidRPr="003B3F37">
        <w:rPr>
          <w:sz w:val="24"/>
          <w:szCs w:val="24"/>
        </w:rPr>
        <w:t>he function of MMA in nail polishes.</w:t>
      </w:r>
    </w:p>
    <w:p w14:paraId="32B2ABD2" w14:textId="563FCD2D" w:rsidR="001C2551" w:rsidRPr="005508F4" w:rsidRDefault="0050511D" w:rsidP="004A3A2A">
      <w:pPr>
        <w:pStyle w:val="Heading3"/>
        <w:rPr>
          <w:sz w:val="26"/>
        </w:rPr>
      </w:pPr>
      <w:bookmarkStart w:id="80" w:name="_Toc520811668"/>
      <w:bookmarkStart w:id="81" w:name="_Toc31227294"/>
      <w:r w:rsidRPr="005508F4">
        <w:rPr>
          <w:rStyle w:val="Heading3Char"/>
          <w:b/>
          <w:sz w:val="26"/>
        </w:rPr>
        <w:t>1.3.2</w:t>
      </w:r>
      <w:r w:rsidRPr="005508F4">
        <w:rPr>
          <w:rStyle w:val="Heading3Char"/>
          <w:b/>
          <w:sz w:val="26"/>
        </w:rPr>
        <w:tab/>
      </w:r>
      <w:r w:rsidR="001C2551" w:rsidRPr="005508F4">
        <w:rPr>
          <w:sz w:val="26"/>
        </w:rPr>
        <w:t xml:space="preserve">Other uses </w:t>
      </w:r>
      <w:r w:rsidR="00755F28" w:rsidRPr="005508F4">
        <w:rPr>
          <w:sz w:val="26"/>
        </w:rPr>
        <w:t xml:space="preserve">of </w:t>
      </w:r>
      <w:r w:rsidR="001C2551" w:rsidRPr="005508F4">
        <w:rPr>
          <w:sz w:val="26"/>
        </w:rPr>
        <w:t>MMA</w:t>
      </w:r>
      <w:bookmarkEnd w:id="80"/>
      <w:bookmarkEnd w:id="81"/>
    </w:p>
    <w:p w14:paraId="3068A4D0" w14:textId="7A3769CE" w:rsidR="004D7860" w:rsidRPr="005508F4" w:rsidRDefault="004D7860" w:rsidP="001C2551">
      <w:pPr>
        <w:contextualSpacing/>
        <w:rPr>
          <w:b/>
          <w:i/>
          <w:sz w:val="26"/>
          <w:szCs w:val="26"/>
        </w:rPr>
      </w:pPr>
      <w:r w:rsidRPr="005508F4">
        <w:rPr>
          <w:b/>
          <w:i/>
          <w:sz w:val="26"/>
          <w:szCs w:val="26"/>
        </w:rPr>
        <w:t>Industrial Use</w:t>
      </w:r>
    </w:p>
    <w:p w14:paraId="686849D1" w14:textId="77777777" w:rsidR="00C64A4B" w:rsidRPr="003B3F37" w:rsidRDefault="00C64A4B" w:rsidP="00B20F3B">
      <w:pPr>
        <w:contextualSpacing/>
        <w:rPr>
          <w:noProof/>
          <w:sz w:val="24"/>
          <w:szCs w:val="24"/>
        </w:rPr>
      </w:pPr>
    </w:p>
    <w:p w14:paraId="6AFADC88" w14:textId="63CAFC01" w:rsidR="00490E3B" w:rsidRPr="003B3F37" w:rsidRDefault="001C2551" w:rsidP="00B20F3B">
      <w:pPr>
        <w:contextualSpacing/>
        <w:rPr>
          <w:sz w:val="24"/>
          <w:szCs w:val="24"/>
        </w:rPr>
      </w:pPr>
      <w:r w:rsidRPr="003B3F37">
        <w:rPr>
          <w:noProof/>
          <w:sz w:val="24"/>
          <w:szCs w:val="24"/>
        </w:rPr>
        <w:t>The primary</w:t>
      </w:r>
      <w:r w:rsidRPr="003B3F37">
        <w:rPr>
          <w:sz w:val="24"/>
          <w:szCs w:val="24"/>
        </w:rPr>
        <w:t xml:space="preserve"> use of MMA</w:t>
      </w:r>
      <w:r w:rsidRPr="003B3F37" w:rsidDel="00483D4E">
        <w:rPr>
          <w:sz w:val="24"/>
          <w:szCs w:val="24"/>
        </w:rPr>
        <w:t xml:space="preserve"> </w:t>
      </w:r>
      <w:r w:rsidRPr="003B3F37">
        <w:rPr>
          <w:sz w:val="24"/>
          <w:szCs w:val="24"/>
        </w:rPr>
        <w:t xml:space="preserve">is to produce a </w:t>
      </w:r>
      <w:r w:rsidRPr="003B3F37">
        <w:rPr>
          <w:noProof/>
          <w:sz w:val="24"/>
          <w:szCs w:val="24"/>
        </w:rPr>
        <w:t>variety</w:t>
      </w:r>
      <w:r w:rsidRPr="003B3F37">
        <w:rPr>
          <w:sz w:val="24"/>
          <w:szCs w:val="24"/>
        </w:rPr>
        <w:t xml:space="preserve"> of resins and plastics. </w:t>
      </w:r>
      <w:r w:rsidR="00F13ED7" w:rsidRPr="003B3F37">
        <w:rPr>
          <w:sz w:val="24"/>
          <w:szCs w:val="24"/>
        </w:rPr>
        <w:t xml:space="preserve">In the presence of heat, </w:t>
      </w:r>
      <w:r w:rsidRPr="003B3F37">
        <w:rPr>
          <w:sz w:val="24"/>
          <w:szCs w:val="24"/>
        </w:rPr>
        <w:t>MMA polymerizes to PMMA</w:t>
      </w:r>
      <w:r w:rsidR="00490E3B" w:rsidRPr="003B3F37">
        <w:rPr>
          <w:sz w:val="24"/>
          <w:szCs w:val="24"/>
        </w:rPr>
        <w:t>, which is</w:t>
      </w:r>
      <w:r w:rsidRPr="003B3F37">
        <w:rPr>
          <w:sz w:val="24"/>
          <w:szCs w:val="24"/>
        </w:rPr>
        <w:t xml:space="preserve"> widely used for producing acrylic polymers </w:t>
      </w:r>
      <w:r w:rsidRPr="003B3F37">
        <w:rPr>
          <w:sz w:val="24"/>
          <w:szCs w:val="24"/>
        </w:rPr>
        <w:fldChar w:fldCharType="begin"/>
      </w:r>
      <w:r w:rsidR="00E113BF" w:rsidRPr="003B3F37">
        <w:rPr>
          <w:sz w:val="24"/>
          <w:szCs w:val="24"/>
        </w:rPr>
        <w:instrText xml:space="preserve"> ADDIN EN.CITE &lt;EndNote&gt;&lt;Cite&gt;&lt;Author&gt;IHS Markit&lt;/Author&gt;&lt;Year&gt;2016&lt;/Year&gt;&lt;RecNum&gt;457&lt;/RecNum&gt;&lt;DisplayText&gt;(IHS Markit 2016)&lt;/DisplayText&gt;&lt;record&gt;&lt;rec-number&gt;457&lt;/rec-number&gt;&lt;foreign-keys&gt;&lt;key app="EN" db-id="vtp5a0dxpapezeedwet59xdsesz5daaap0vp" timestamp="1516746723"&gt;457&lt;/key&gt;&lt;key app="ENWeb" db-id=""&gt;0&lt;/key&gt;&lt;/foreign-keys&gt;&lt;ref-type name="Web Page"&gt;12&lt;/ref-type&gt;&lt;contributors&gt;&lt;authors&gt;&lt;author&gt;IHS Markit,&lt;/author&gt;&lt;/authors&gt;&lt;/contributors&gt;&lt;titles&gt;&lt;title&gt;Chemical Economics Handbook. Methyl Methacrylate.&lt;/title&gt;&lt;/titles&gt;&lt;number&gt;June 2017&lt;/number&gt;&lt;dates&gt;&lt;year&gt;2016&lt;/year&gt;&lt;/dates&gt;&lt;urls&gt;&lt;related-urls&gt;&lt;url&gt;https://ihsmarkit.com/products/methyl-methacrylate-chemical-economics-handbook.html&lt;/url&gt;&lt;/related-urls&gt;&lt;/urls&gt;&lt;/record&gt;&lt;/Cite&gt;&lt;/EndNote&gt;</w:instrText>
      </w:r>
      <w:r w:rsidRPr="003B3F37">
        <w:rPr>
          <w:sz w:val="24"/>
          <w:szCs w:val="24"/>
        </w:rPr>
        <w:fldChar w:fldCharType="separate"/>
      </w:r>
      <w:r w:rsidR="009F1A24" w:rsidRPr="003B3F37">
        <w:rPr>
          <w:noProof/>
          <w:sz w:val="24"/>
          <w:szCs w:val="24"/>
        </w:rPr>
        <w:t>(IHS Markit 2016)</w:t>
      </w:r>
      <w:r w:rsidRPr="003B3F37">
        <w:rPr>
          <w:sz w:val="24"/>
          <w:szCs w:val="24"/>
        </w:rPr>
        <w:fldChar w:fldCharType="end"/>
      </w:r>
      <w:r w:rsidRPr="003B3F37">
        <w:rPr>
          <w:sz w:val="24"/>
          <w:szCs w:val="24"/>
        </w:rPr>
        <w:t xml:space="preserve">. PMMA </w:t>
      </w:r>
      <w:r w:rsidR="00490E3B" w:rsidRPr="003B3F37">
        <w:rPr>
          <w:sz w:val="24"/>
          <w:szCs w:val="24"/>
        </w:rPr>
        <w:t>has</w:t>
      </w:r>
      <w:r w:rsidRPr="003B3F37">
        <w:rPr>
          <w:sz w:val="24"/>
          <w:szCs w:val="24"/>
        </w:rPr>
        <w:t xml:space="preserve"> high transparency, strength, and durability</w:t>
      </w:r>
      <w:r w:rsidR="00490E3B" w:rsidRPr="003B3F37">
        <w:rPr>
          <w:sz w:val="24"/>
          <w:szCs w:val="24"/>
        </w:rPr>
        <w:t xml:space="preserve">. </w:t>
      </w:r>
      <w:bookmarkStart w:id="82" w:name="_Hlk519072091"/>
      <w:r w:rsidR="00490E3B" w:rsidRPr="003B3F37">
        <w:rPr>
          <w:sz w:val="24"/>
          <w:szCs w:val="24"/>
        </w:rPr>
        <w:t xml:space="preserve">In 2014, U.S. PMMA production was 214.6 kilotons, and </w:t>
      </w:r>
      <w:r w:rsidR="00C64A4B" w:rsidRPr="003B3F37">
        <w:rPr>
          <w:sz w:val="24"/>
          <w:szCs w:val="24"/>
        </w:rPr>
        <w:t>55</w:t>
      </w:r>
      <w:r w:rsidR="00490E3B" w:rsidRPr="003B3F37">
        <w:rPr>
          <w:sz w:val="24"/>
          <w:szCs w:val="24"/>
        </w:rPr>
        <w:t xml:space="preserve"> percent of this PMMA was used to make: </w:t>
      </w:r>
    </w:p>
    <w:p w14:paraId="73C54434" w14:textId="77777777" w:rsidR="00490E3B" w:rsidRPr="003B3F37" w:rsidRDefault="00490E3B" w:rsidP="00635228">
      <w:pPr>
        <w:pStyle w:val="ListParagraph"/>
        <w:rPr>
          <w:sz w:val="24"/>
          <w:szCs w:val="24"/>
        </w:rPr>
      </w:pPr>
      <w:r w:rsidRPr="003B3F37">
        <w:rPr>
          <w:sz w:val="24"/>
          <w:szCs w:val="24"/>
        </w:rPr>
        <w:t xml:space="preserve">extruded sheets for light-emitting diode (LED) screens, </w:t>
      </w:r>
    </w:p>
    <w:p w14:paraId="777EE552" w14:textId="77777777" w:rsidR="00490E3B" w:rsidRPr="003B3F37" w:rsidRDefault="00490E3B" w:rsidP="00635228">
      <w:pPr>
        <w:pStyle w:val="ListParagraph"/>
        <w:rPr>
          <w:sz w:val="24"/>
          <w:szCs w:val="24"/>
        </w:rPr>
      </w:pPr>
      <w:r w:rsidRPr="003B3F37">
        <w:rPr>
          <w:sz w:val="24"/>
          <w:szCs w:val="24"/>
        </w:rPr>
        <w:t xml:space="preserve">decorative interiors, </w:t>
      </w:r>
    </w:p>
    <w:p w14:paraId="339CBCEB" w14:textId="77777777" w:rsidR="00490E3B" w:rsidRPr="003B3F37" w:rsidRDefault="00490E3B" w:rsidP="00635228">
      <w:pPr>
        <w:pStyle w:val="ListParagraph"/>
        <w:rPr>
          <w:sz w:val="24"/>
          <w:szCs w:val="24"/>
        </w:rPr>
      </w:pPr>
      <w:r w:rsidRPr="003B3F37">
        <w:rPr>
          <w:sz w:val="24"/>
          <w:szCs w:val="24"/>
        </w:rPr>
        <w:t xml:space="preserve">solar panels, </w:t>
      </w:r>
    </w:p>
    <w:p w14:paraId="4D5C2977" w14:textId="77777777" w:rsidR="00490E3B" w:rsidRPr="003B3F37" w:rsidRDefault="00490E3B" w:rsidP="00635228">
      <w:pPr>
        <w:pStyle w:val="ListParagraph"/>
        <w:rPr>
          <w:sz w:val="24"/>
          <w:szCs w:val="24"/>
        </w:rPr>
      </w:pPr>
      <w:r w:rsidRPr="003B3F37">
        <w:rPr>
          <w:sz w:val="24"/>
          <w:szCs w:val="24"/>
        </w:rPr>
        <w:t xml:space="preserve">building facades, and </w:t>
      </w:r>
    </w:p>
    <w:p w14:paraId="7281D9BC" w14:textId="63A6E3EF" w:rsidR="00490E3B" w:rsidRPr="003B3F37" w:rsidRDefault="00490E3B" w:rsidP="00635228">
      <w:pPr>
        <w:pStyle w:val="ListParagraph"/>
        <w:rPr>
          <w:sz w:val="24"/>
          <w:szCs w:val="24"/>
        </w:rPr>
      </w:pPr>
      <w:r w:rsidRPr="003B3F37">
        <w:rPr>
          <w:sz w:val="24"/>
          <w:szCs w:val="24"/>
        </w:rPr>
        <w:t xml:space="preserve">visual marketing communication displays </w:t>
      </w:r>
      <w:r w:rsidRPr="003B3F37">
        <w:rPr>
          <w:sz w:val="24"/>
          <w:szCs w:val="24"/>
        </w:rPr>
        <w:fldChar w:fldCharType="begin"/>
      </w:r>
      <w:r w:rsidR="00E113BF" w:rsidRPr="003B3F37">
        <w:rPr>
          <w:sz w:val="24"/>
          <w:szCs w:val="24"/>
        </w:rPr>
        <w:instrText xml:space="preserve"> ADDIN EN.CITE &lt;EndNote&gt;&lt;Cite&gt;&lt;Author&gt;Grand View Research&lt;/Author&gt;&lt;Year&gt;2015&lt;/Year&gt;&lt;RecNum&gt;616&lt;/RecNum&gt;&lt;DisplayText&gt;(Grand View Research 2015)&lt;/DisplayText&gt;&lt;record&gt;&lt;rec-number&gt;616&lt;/rec-number&gt;&lt;foreign-keys&gt;&lt;key app="EN" db-id="vtp5a0dxpapezeedwet59xdsesz5daaap0vp" timestamp="1517251564"&gt;616&lt;/key&gt;&lt;key app="ENWeb" db-id=""&gt;0&lt;/key&gt;&lt;/foreign-keys&gt;&lt;ref-type name="Web Page"&gt;12&lt;/ref-type&gt;&lt;contributors&gt;&lt;authors&gt;&lt;author&gt;Grand View Research,&lt;/author&gt;&lt;/authors&gt;&lt;/contributors&gt;&lt;titles&gt;&lt;title&gt;Market Research Report, U.S. Polymethyl Methacrylate (PMMA) Market Analysis by Product, by Application, and Segment Forecasts to 2022&lt;/title&gt;&lt;/titles&gt;&lt;number&gt;June 2017&lt;/number&gt;&lt;dates&gt;&lt;year&gt;2015&lt;/year&gt;&lt;/dates&gt;&lt;urls&gt;&lt;related-urls&gt;&lt;url&gt;http://www.grandviewresearch.com/industry-analysis/us-polymethyl-methacrylate-market&lt;/url&gt;&lt;/related-urls&gt;&lt;/urls&gt;&lt;/record&gt;&lt;/Cite&gt;&lt;/EndNote&gt;</w:instrText>
      </w:r>
      <w:r w:rsidRPr="003B3F37">
        <w:rPr>
          <w:sz w:val="24"/>
          <w:szCs w:val="24"/>
        </w:rPr>
        <w:fldChar w:fldCharType="separate"/>
      </w:r>
      <w:r w:rsidRPr="003B3F37">
        <w:rPr>
          <w:noProof/>
          <w:sz w:val="24"/>
          <w:szCs w:val="24"/>
        </w:rPr>
        <w:t>(Grand View Research 2015)</w:t>
      </w:r>
      <w:r w:rsidRPr="003B3F37">
        <w:rPr>
          <w:sz w:val="24"/>
          <w:szCs w:val="24"/>
        </w:rPr>
        <w:fldChar w:fldCharType="end"/>
      </w:r>
      <w:r w:rsidRPr="003B3F37">
        <w:rPr>
          <w:sz w:val="24"/>
          <w:szCs w:val="24"/>
        </w:rPr>
        <w:t xml:space="preserve">. </w:t>
      </w:r>
      <w:bookmarkEnd w:id="82"/>
    </w:p>
    <w:p w14:paraId="164CB9BF" w14:textId="5E59CD0A" w:rsidR="00113C97" w:rsidRPr="003B3F37" w:rsidRDefault="00B20F3B" w:rsidP="00B20F3B">
      <w:pPr>
        <w:rPr>
          <w:sz w:val="24"/>
          <w:szCs w:val="24"/>
        </w:rPr>
      </w:pPr>
      <w:r w:rsidRPr="003B3F37">
        <w:rPr>
          <w:sz w:val="24"/>
          <w:szCs w:val="24"/>
        </w:rPr>
        <w:t>Additional applications of PMMA are summarized in Table 1.</w:t>
      </w:r>
    </w:p>
    <w:p w14:paraId="5362C390" w14:textId="0EF53EA3" w:rsidR="00C168F8" w:rsidRPr="003B3F37" w:rsidRDefault="00B20F3B" w:rsidP="00C168F8">
      <w:pPr>
        <w:spacing w:after="0"/>
        <w:rPr>
          <w:sz w:val="24"/>
          <w:szCs w:val="24"/>
        </w:rPr>
      </w:pPr>
      <w:r w:rsidRPr="003B3F37">
        <w:rPr>
          <w:sz w:val="24"/>
          <w:szCs w:val="24"/>
        </w:rPr>
        <w:t>MMA</w:t>
      </w:r>
      <w:r w:rsidRPr="003B3F37" w:rsidDel="00483D4E">
        <w:rPr>
          <w:sz w:val="24"/>
          <w:szCs w:val="24"/>
        </w:rPr>
        <w:t xml:space="preserve"> </w:t>
      </w:r>
      <w:r w:rsidRPr="003B3F37">
        <w:rPr>
          <w:sz w:val="24"/>
          <w:szCs w:val="24"/>
        </w:rPr>
        <w:t xml:space="preserve">is also combined with other acrylates to make surface coating resins, lacquers, and emulsion polymers </w:t>
      </w:r>
      <w:r w:rsidRPr="003B3F37">
        <w:rPr>
          <w:sz w:val="24"/>
          <w:szCs w:val="24"/>
        </w:rPr>
        <w:fldChar w:fldCharType="begin"/>
      </w:r>
      <w:r w:rsidRPr="003B3F37">
        <w:rPr>
          <w:sz w:val="24"/>
          <w:szCs w:val="24"/>
        </w:rPr>
        <w:instrText xml:space="preserve"> ADDIN EN.CITE &lt;EndNote&gt;&lt;Cite&gt;&lt;Author&gt;EC&lt;/Author&gt;&lt;Year&gt;2002&lt;/Year&gt;&lt;RecNum&gt;490&lt;/RecNum&gt;&lt;DisplayText&gt;(EC 2002)&lt;/DisplayText&gt;&lt;record&gt;&lt;rec-number&gt;490&lt;/rec-number&gt;&lt;foreign-keys&gt;&lt;key app="EN" db-id="vtp5a0dxpapezeedwet59xdsesz5daaap0vp" timestamp="1516825720"&gt;490&lt;/key&gt;&lt;key app="ENWeb" db-id=""&gt;0&lt;/key&gt;&lt;/foreign-keys&gt;&lt;ref-type name="Report"&gt;27&lt;/ref-type&gt;&lt;contributors&gt;&lt;authors&gt;&lt;author&gt;EC&lt;/author&gt;&lt;/authors&gt;&lt;/contributors&gt;&lt;titles&gt;&lt;title&gt;European Union Risk Assesment Report. Methyl Methacrylate. CAS No. 80-62-6. EINECS No. 201-297-1&lt;/title&gt;&lt;/titles&gt;&lt;dates&gt;&lt;year&gt;2002&lt;/year&gt;&lt;/dates&gt;&lt;publisher&gt;European Commission (EC), European Chemicals Bureau&lt;/publisher&gt;&lt;urls&gt;&lt;/urls&gt;&lt;/record&gt;&lt;/Cite&gt;&lt;/EndNote&gt;</w:instrText>
      </w:r>
      <w:r w:rsidRPr="003B3F37">
        <w:rPr>
          <w:sz w:val="24"/>
          <w:szCs w:val="24"/>
        </w:rPr>
        <w:fldChar w:fldCharType="separate"/>
      </w:r>
      <w:r w:rsidRPr="003B3F37">
        <w:rPr>
          <w:sz w:val="24"/>
          <w:szCs w:val="24"/>
        </w:rPr>
        <w:t>(EC 2002)</w:t>
      </w:r>
      <w:r w:rsidRPr="003B3F37">
        <w:rPr>
          <w:sz w:val="24"/>
          <w:szCs w:val="24"/>
        </w:rPr>
        <w:fldChar w:fldCharType="end"/>
      </w:r>
      <w:r w:rsidRPr="003B3F37">
        <w:rPr>
          <w:sz w:val="24"/>
          <w:szCs w:val="24"/>
        </w:rPr>
        <w:t>.</w:t>
      </w:r>
    </w:p>
    <w:p w14:paraId="7170A617" w14:textId="77777777" w:rsidR="00C168F8" w:rsidRPr="003B3F37" w:rsidRDefault="00C168F8" w:rsidP="00C168F8">
      <w:pPr>
        <w:spacing w:after="0"/>
        <w:rPr>
          <w:sz w:val="24"/>
          <w:szCs w:val="24"/>
        </w:rPr>
      </w:pPr>
    </w:p>
    <w:p w14:paraId="32702B34" w14:textId="3E900346" w:rsidR="00CD26FD" w:rsidRPr="003B3F37" w:rsidRDefault="008F0DC3" w:rsidP="008F0DC3">
      <w:pPr>
        <w:spacing w:after="120"/>
        <w:jc w:val="center"/>
        <w:rPr>
          <w:i/>
          <w:color w:val="auto"/>
          <w:sz w:val="24"/>
          <w:szCs w:val="24"/>
        </w:rPr>
      </w:pPr>
      <w:r>
        <w:rPr>
          <w:i/>
          <w:color w:val="auto"/>
          <w:sz w:val="24"/>
          <w:szCs w:val="24"/>
        </w:rPr>
        <w:br/>
      </w:r>
      <w:r w:rsidR="00867EB0" w:rsidRPr="003B3F37">
        <w:rPr>
          <w:i/>
          <w:color w:val="auto"/>
          <w:sz w:val="24"/>
          <w:szCs w:val="24"/>
        </w:rPr>
        <w:t xml:space="preserve">Table </w:t>
      </w:r>
      <w:r w:rsidR="00867EB0" w:rsidRPr="003B3F37">
        <w:rPr>
          <w:i/>
          <w:color w:val="auto"/>
          <w:sz w:val="24"/>
          <w:szCs w:val="24"/>
        </w:rPr>
        <w:fldChar w:fldCharType="begin"/>
      </w:r>
      <w:r w:rsidR="00867EB0" w:rsidRPr="003B3F37">
        <w:rPr>
          <w:i/>
          <w:color w:val="auto"/>
          <w:sz w:val="24"/>
          <w:szCs w:val="24"/>
        </w:rPr>
        <w:instrText xml:space="preserve"> SEQ Table \* ARABIC </w:instrText>
      </w:r>
      <w:r w:rsidR="00867EB0" w:rsidRPr="003B3F37">
        <w:rPr>
          <w:i/>
          <w:color w:val="auto"/>
          <w:sz w:val="24"/>
          <w:szCs w:val="24"/>
        </w:rPr>
        <w:fldChar w:fldCharType="separate"/>
      </w:r>
      <w:r w:rsidR="00DA7FB7" w:rsidRPr="003B3F37">
        <w:rPr>
          <w:i/>
          <w:noProof/>
          <w:color w:val="auto"/>
          <w:sz w:val="24"/>
          <w:szCs w:val="24"/>
        </w:rPr>
        <w:t>1</w:t>
      </w:r>
      <w:r w:rsidR="00867EB0" w:rsidRPr="003B3F37">
        <w:rPr>
          <w:i/>
          <w:color w:val="auto"/>
          <w:sz w:val="24"/>
          <w:szCs w:val="24"/>
        </w:rPr>
        <w:fldChar w:fldCharType="end"/>
      </w:r>
      <w:r w:rsidR="00867EB0" w:rsidRPr="003B3F37">
        <w:rPr>
          <w:i/>
          <w:color w:val="auto"/>
          <w:sz w:val="24"/>
          <w:szCs w:val="24"/>
        </w:rPr>
        <w:t>. Applications of PMMA</w:t>
      </w:r>
      <w:r w:rsidR="00B20F3B" w:rsidRPr="003B3F37">
        <w:rPr>
          <w:i/>
          <w:color w:val="auto"/>
          <w:sz w:val="24"/>
          <w:szCs w:val="24"/>
        </w:rPr>
        <w:t xml:space="preserve"> </w:t>
      </w:r>
      <w:r w:rsidR="00113C97" w:rsidRPr="003B3F37">
        <w:rPr>
          <w:i/>
          <w:color w:val="auto"/>
          <w:sz w:val="24"/>
          <w:szCs w:val="24"/>
        </w:rPr>
        <w:fldChar w:fldCharType="begin"/>
      </w:r>
      <w:r w:rsidR="00E113BF" w:rsidRPr="003B3F37">
        <w:rPr>
          <w:i/>
          <w:color w:val="auto"/>
          <w:sz w:val="24"/>
          <w:szCs w:val="24"/>
        </w:rPr>
        <w:instrText xml:space="preserve"> ADDIN EN.CITE &lt;EndNote&gt;&lt;Cite&gt;&lt;Author&gt;Global Industry Analysts Inc.&lt;/Author&gt;&lt;Year&gt;2016&lt;/Year&gt;&lt;RecNum&gt;512&lt;/RecNum&gt;&lt;DisplayText&gt;(Global Industry Analysts Inc. 2016)&lt;/DisplayText&gt;&lt;record&gt;&lt;rec-number&gt;512&lt;/rec-number&gt;&lt;foreign-keys&gt;&lt;key app="EN" db-id="vtp5a0dxpapezeedwet59xdsesz5daaap0vp" timestamp="1516832286"&gt;512&lt;/key&gt;&lt;key app="ENWeb" db-id=""&gt;0&lt;/key&gt;&lt;/foreign-keys&gt;&lt;ref-type name="Web Page"&gt;12&lt;/ref-type&gt;&lt;contributors&gt;&lt;authors&gt;&lt;author&gt;Global Industry Analysts Inc.,&lt;/author&gt;&lt;/authors&gt;&lt;/contributors&gt;&lt;titles&gt;&lt;title&gt;The Global Methyl Methacrylate Market, Trends, Drivers &amp;amp; Projections&lt;/title&gt;&lt;/titles&gt;&lt;number&gt;June 2017&lt;/number&gt;&lt;dates&gt;&lt;year&gt;2016&lt;/year&gt;&lt;/dates&gt;&lt;urls&gt;&lt;related-urls&gt;&lt;url&gt;http://www.strategyr.com/MarketResearch/Methyl_Methacrylate_MMA_Market_Trends.asp&lt;/url&gt;&lt;/related-urls&gt;&lt;/urls&gt;&lt;/record&gt;&lt;/Cite&gt;&lt;/EndNote&gt;</w:instrText>
      </w:r>
      <w:r w:rsidR="00113C97" w:rsidRPr="003B3F37">
        <w:rPr>
          <w:i/>
          <w:color w:val="auto"/>
          <w:sz w:val="24"/>
          <w:szCs w:val="24"/>
        </w:rPr>
        <w:fldChar w:fldCharType="separate"/>
      </w:r>
      <w:r w:rsidR="00E33FD9" w:rsidRPr="003B3F37">
        <w:rPr>
          <w:i/>
          <w:noProof/>
          <w:color w:val="auto"/>
          <w:sz w:val="24"/>
          <w:szCs w:val="24"/>
        </w:rPr>
        <w:t>(Global Industry Analysts Inc. 2016)</w:t>
      </w:r>
      <w:r w:rsidR="00113C97" w:rsidRPr="003B3F37">
        <w:rPr>
          <w:i/>
          <w:color w:val="auto"/>
          <w:sz w:val="24"/>
          <w:szCs w:val="24"/>
        </w:rPr>
        <w:fldChar w:fldCharType="end"/>
      </w:r>
    </w:p>
    <w:tbl>
      <w:tblPr>
        <w:tblStyle w:val="SCPTable1"/>
        <w:tblW w:w="0" w:type="auto"/>
        <w:tblInd w:w="-5" w:type="dxa"/>
        <w:shd w:val="clear" w:color="auto" w:fill="DDF3F9" w:themeFill="background2" w:themeFillTint="33"/>
        <w:tblLook w:val="06A0" w:firstRow="1" w:lastRow="0" w:firstColumn="1" w:lastColumn="0" w:noHBand="1" w:noVBand="1"/>
      </w:tblPr>
      <w:tblGrid>
        <w:gridCol w:w="3262"/>
        <w:gridCol w:w="3262"/>
        <w:gridCol w:w="3263"/>
      </w:tblGrid>
      <w:tr w:rsidR="001A06B4" w:rsidRPr="003B3F37" w14:paraId="6FC0ADAC" w14:textId="77777777" w:rsidTr="00930BBA">
        <w:trPr>
          <w:cnfStyle w:val="100000000000" w:firstRow="1" w:lastRow="0" w:firstColumn="0" w:lastColumn="0" w:oddVBand="0" w:evenVBand="0" w:oddHBand="0" w:evenHBand="0" w:firstRowFirstColumn="0" w:firstRowLastColumn="0" w:lastRowFirstColumn="0" w:lastRowLastColumn="0"/>
          <w:cantSplit w:val="0"/>
          <w:trHeight w:val="432"/>
          <w:tblHeader/>
        </w:trPr>
        <w:tc>
          <w:tcPr>
            <w:cnfStyle w:val="001000000000" w:firstRow="0" w:lastRow="0" w:firstColumn="1" w:lastColumn="0" w:oddVBand="0" w:evenVBand="0" w:oddHBand="0" w:evenHBand="0" w:firstRowFirstColumn="0" w:firstRowLastColumn="0" w:lastRowFirstColumn="0" w:lastRowLastColumn="0"/>
            <w:tcW w:w="3262" w:type="dxa"/>
            <w:shd w:val="clear" w:color="auto" w:fill="DDF3F9" w:themeFill="background2" w:themeFillTint="33"/>
          </w:tcPr>
          <w:p w14:paraId="52A15387" w14:textId="42579AF2" w:rsidR="001A06B4" w:rsidRPr="00F06F9D" w:rsidRDefault="00CC04CB" w:rsidP="0025347C">
            <w:pPr>
              <w:spacing w:after="0"/>
              <w:rPr>
                <w:b w:val="0"/>
                <w:bCs w:val="0"/>
                <w:sz w:val="24"/>
                <w:szCs w:val="24"/>
              </w:rPr>
            </w:pPr>
            <w:r w:rsidRPr="00F06F9D">
              <w:rPr>
                <w:b w:val="0"/>
                <w:bCs w:val="0"/>
                <w:sz w:val="24"/>
                <w:szCs w:val="24"/>
              </w:rPr>
              <w:lastRenderedPageBreak/>
              <w:t>a</w:t>
            </w:r>
            <w:r w:rsidR="001A06B4" w:rsidRPr="00F06F9D">
              <w:rPr>
                <w:b w:val="0"/>
                <w:bCs w:val="0"/>
                <w:sz w:val="24"/>
                <w:szCs w:val="24"/>
              </w:rPr>
              <w:t>c</w:t>
            </w:r>
            <w:r w:rsidRPr="00F06F9D">
              <w:rPr>
                <w:b w:val="0"/>
                <w:bCs w:val="0"/>
                <w:sz w:val="24"/>
                <w:szCs w:val="24"/>
              </w:rPr>
              <w:t>r</w:t>
            </w:r>
            <w:r w:rsidR="001A06B4" w:rsidRPr="00F06F9D">
              <w:rPr>
                <w:b w:val="0"/>
                <w:bCs w:val="0"/>
                <w:sz w:val="24"/>
                <w:szCs w:val="24"/>
              </w:rPr>
              <w:t>ylic sheets</w:t>
            </w:r>
          </w:p>
        </w:tc>
        <w:tc>
          <w:tcPr>
            <w:tcW w:w="3262" w:type="dxa"/>
            <w:shd w:val="clear" w:color="auto" w:fill="DDF3F9" w:themeFill="background2" w:themeFillTint="33"/>
          </w:tcPr>
          <w:p w14:paraId="120E336B" w14:textId="620A145C" w:rsidR="001A06B4" w:rsidRPr="00F06F9D" w:rsidRDefault="00CC04CB" w:rsidP="0025347C">
            <w:pPr>
              <w:spacing w:after="0"/>
              <w:cnfStyle w:val="100000000000" w:firstRow="1" w:lastRow="0" w:firstColumn="0" w:lastColumn="0" w:oddVBand="0" w:evenVBand="0" w:oddHBand="0" w:evenHBand="0" w:firstRowFirstColumn="0" w:firstRowLastColumn="0" w:lastRowFirstColumn="0" w:lastRowLastColumn="0"/>
              <w:rPr>
                <w:b w:val="0"/>
                <w:bCs w:val="0"/>
                <w:sz w:val="24"/>
                <w:szCs w:val="24"/>
              </w:rPr>
            </w:pPr>
            <w:r w:rsidRPr="00F06F9D">
              <w:rPr>
                <w:b w:val="0"/>
                <w:bCs w:val="0"/>
                <w:sz w:val="24"/>
                <w:szCs w:val="24"/>
              </w:rPr>
              <w:t>l</w:t>
            </w:r>
            <w:r w:rsidR="001A06B4" w:rsidRPr="00F06F9D">
              <w:rPr>
                <w:b w:val="0"/>
                <w:bCs w:val="0"/>
                <w:sz w:val="24"/>
                <w:szCs w:val="24"/>
              </w:rPr>
              <w:t>eather coatings</w:t>
            </w:r>
          </w:p>
        </w:tc>
        <w:tc>
          <w:tcPr>
            <w:tcW w:w="3263" w:type="dxa"/>
            <w:shd w:val="clear" w:color="auto" w:fill="DDF3F9" w:themeFill="background2" w:themeFillTint="33"/>
          </w:tcPr>
          <w:p w14:paraId="45D74D63" w14:textId="5AAD8227" w:rsidR="001A06B4" w:rsidRPr="00F06F9D" w:rsidRDefault="00CC04CB" w:rsidP="0025347C">
            <w:pPr>
              <w:spacing w:after="0"/>
              <w:cnfStyle w:val="100000000000" w:firstRow="1" w:lastRow="0" w:firstColumn="0" w:lastColumn="0" w:oddVBand="0" w:evenVBand="0" w:oddHBand="0" w:evenHBand="0" w:firstRowFirstColumn="0" w:firstRowLastColumn="0" w:lastRowFirstColumn="0" w:lastRowLastColumn="0"/>
              <w:rPr>
                <w:b w:val="0"/>
                <w:bCs w:val="0"/>
                <w:sz w:val="24"/>
                <w:szCs w:val="24"/>
              </w:rPr>
            </w:pPr>
            <w:r w:rsidRPr="00F06F9D">
              <w:rPr>
                <w:b w:val="0"/>
                <w:bCs w:val="0"/>
                <w:sz w:val="24"/>
                <w:szCs w:val="24"/>
              </w:rPr>
              <w:t>f</w:t>
            </w:r>
            <w:r w:rsidR="001A06B4" w:rsidRPr="00F06F9D">
              <w:rPr>
                <w:b w:val="0"/>
                <w:bCs w:val="0"/>
                <w:sz w:val="24"/>
                <w:szCs w:val="24"/>
              </w:rPr>
              <w:t>loor polishes</w:t>
            </w:r>
          </w:p>
        </w:tc>
      </w:tr>
      <w:tr w:rsidR="00113C97" w:rsidRPr="003B3F37" w14:paraId="1FA196DD" w14:textId="19841F45" w:rsidTr="00930BBA">
        <w:trPr>
          <w:cnfStyle w:val="100000000000" w:firstRow="1" w:lastRow="0" w:firstColumn="0" w:lastColumn="0" w:oddVBand="0" w:evenVBand="0" w:oddHBand="0" w:evenHBand="0" w:firstRowFirstColumn="0" w:firstRowLastColumn="0" w:lastRowFirstColumn="0" w:lastRowLastColumn="0"/>
          <w:cantSplit w:val="0"/>
          <w:trHeight w:val="432"/>
          <w:tblHeader/>
        </w:trPr>
        <w:tc>
          <w:tcPr>
            <w:cnfStyle w:val="001000000000" w:firstRow="0" w:lastRow="0" w:firstColumn="1" w:lastColumn="0" w:oddVBand="0" w:evenVBand="0" w:oddHBand="0" w:evenHBand="0" w:firstRowFirstColumn="0" w:firstRowLastColumn="0" w:lastRowFirstColumn="0" w:lastRowLastColumn="0"/>
            <w:tcW w:w="3262" w:type="dxa"/>
            <w:shd w:val="clear" w:color="auto" w:fill="DDF3F9" w:themeFill="background2" w:themeFillTint="33"/>
          </w:tcPr>
          <w:p w14:paraId="4A75AE03" w14:textId="35D77632" w:rsidR="00113C97" w:rsidRPr="00F06F9D" w:rsidRDefault="00113C97" w:rsidP="0025347C">
            <w:pPr>
              <w:spacing w:before="0" w:after="0"/>
              <w:rPr>
                <w:b w:val="0"/>
                <w:bCs w:val="0"/>
                <w:sz w:val="24"/>
                <w:szCs w:val="24"/>
              </w:rPr>
            </w:pPr>
            <w:r w:rsidRPr="00F06F9D">
              <w:rPr>
                <w:b w:val="0"/>
                <w:bCs w:val="0"/>
                <w:sz w:val="24"/>
                <w:szCs w:val="24"/>
              </w:rPr>
              <w:t xml:space="preserve">acrylic </w:t>
            </w:r>
            <w:r w:rsidRPr="00F06F9D">
              <w:rPr>
                <w:b w:val="0"/>
                <w:bCs w:val="0"/>
                <w:noProof/>
                <w:sz w:val="24"/>
                <w:szCs w:val="24"/>
              </w:rPr>
              <w:t>moldings</w:t>
            </w:r>
          </w:p>
        </w:tc>
        <w:tc>
          <w:tcPr>
            <w:tcW w:w="3262" w:type="dxa"/>
            <w:shd w:val="clear" w:color="auto" w:fill="DDF3F9" w:themeFill="background2" w:themeFillTint="33"/>
          </w:tcPr>
          <w:p w14:paraId="3F4F5D84" w14:textId="3F74546E" w:rsidR="00113C97" w:rsidRPr="00F06F9D" w:rsidRDefault="00113C97" w:rsidP="0025347C">
            <w:pPr>
              <w:spacing w:before="0" w:after="0"/>
              <w:cnfStyle w:val="100000000000" w:firstRow="1" w:lastRow="0" w:firstColumn="0" w:lastColumn="0" w:oddVBand="0" w:evenVBand="0" w:oddHBand="0" w:evenHBand="0" w:firstRowFirstColumn="0" w:firstRowLastColumn="0" w:lastRowFirstColumn="0" w:lastRowLastColumn="0"/>
              <w:rPr>
                <w:b w:val="0"/>
                <w:bCs w:val="0"/>
                <w:sz w:val="24"/>
                <w:szCs w:val="24"/>
              </w:rPr>
            </w:pPr>
            <w:r w:rsidRPr="00F06F9D">
              <w:rPr>
                <w:b w:val="0"/>
                <w:bCs w:val="0"/>
                <w:sz w:val="24"/>
                <w:szCs w:val="24"/>
              </w:rPr>
              <w:t>paper coatings</w:t>
            </w:r>
          </w:p>
        </w:tc>
        <w:tc>
          <w:tcPr>
            <w:tcW w:w="3263" w:type="dxa"/>
            <w:shd w:val="clear" w:color="auto" w:fill="DDF3F9" w:themeFill="background2" w:themeFillTint="33"/>
          </w:tcPr>
          <w:p w14:paraId="7CB06644" w14:textId="1752FA70" w:rsidR="00113C97" w:rsidRPr="00F06F9D" w:rsidRDefault="00113C97" w:rsidP="0025347C">
            <w:pPr>
              <w:spacing w:before="0" w:after="0"/>
              <w:cnfStyle w:val="100000000000" w:firstRow="1" w:lastRow="0" w:firstColumn="0" w:lastColumn="0" w:oddVBand="0" w:evenVBand="0" w:oddHBand="0" w:evenHBand="0" w:firstRowFirstColumn="0" w:firstRowLastColumn="0" w:lastRowFirstColumn="0" w:lastRowLastColumn="0"/>
              <w:rPr>
                <w:b w:val="0"/>
                <w:bCs w:val="0"/>
                <w:sz w:val="24"/>
                <w:szCs w:val="24"/>
              </w:rPr>
            </w:pPr>
            <w:r w:rsidRPr="00F06F9D">
              <w:rPr>
                <w:b w:val="0"/>
                <w:bCs w:val="0"/>
                <w:sz w:val="24"/>
                <w:szCs w:val="24"/>
              </w:rPr>
              <w:t>textile finishes</w:t>
            </w:r>
          </w:p>
        </w:tc>
      </w:tr>
      <w:tr w:rsidR="00113C97" w:rsidRPr="003B3F37" w14:paraId="1EAFA970" w14:textId="3023BA3B" w:rsidTr="00930BBA">
        <w:trPr>
          <w:cnfStyle w:val="100000000000" w:firstRow="1" w:lastRow="0" w:firstColumn="0" w:lastColumn="0" w:oddVBand="0" w:evenVBand="0" w:oddHBand="0" w:evenHBand="0" w:firstRowFirstColumn="0" w:firstRowLastColumn="0" w:lastRowFirstColumn="0" w:lastRowLastColumn="0"/>
          <w:cantSplit w:val="0"/>
          <w:trHeight w:val="432"/>
          <w:tblHeader/>
        </w:trPr>
        <w:tc>
          <w:tcPr>
            <w:cnfStyle w:val="001000000000" w:firstRow="0" w:lastRow="0" w:firstColumn="1" w:lastColumn="0" w:oddVBand="0" w:evenVBand="0" w:oddHBand="0" w:evenHBand="0" w:firstRowFirstColumn="0" w:firstRowLastColumn="0" w:lastRowFirstColumn="0" w:lastRowLastColumn="0"/>
            <w:tcW w:w="3262" w:type="dxa"/>
            <w:shd w:val="clear" w:color="auto" w:fill="DDF3F9" w:themeFill="background2" w:themeFillTint="33"/>
          </w:tcPr>
          <w:p w14:paraId="1E1B76F7" w14:textId="25DE38C7" w:rsidR="00113C97" w:rsidRPr="00F06F9D" w:rsidRDefault="00113C97" w:rsidP="0025347C">
            <w:pPr>
              <w:spacing w:before="0" w:after="0"/>
              <w:rPr>
                <w:b w:val="0"/>
                <w:bCs w:val="0"/>
                <w:sz w:val="24"/>
                <w:szCs w:val="24"/>
              </w:rPr>
            </w:pPr>
            <w:r w:rsidRPr="00F06F9D">
              <w:rPr>
                <w:b w:val="0"/>
                <w:bCs w:val="0"/>
                <w:sz w:val="24"/>
                <w:szCs w:val="24"/>
              </w:rPr>
              <w:t>extrusion powders</w:t>
            </w:r>
          </w:p>
        </w:tc>
        <w:tc>
          <w:tcPr>
            <w:tcW w:w="3262" w:type="dxa"/>
            <w:shd w:val="clear" w:color="auto" w:fill="DDF3F9" w:themeFill="background2" w:themeFillTint="33"/>
          </w:tcPr>
          <w:p w14:paraId="5B3A508D" w14:textId="6CD7E2B7" w:rsidR="00113C97" w:rsidRPr="00F06F9D" w:rsidRDefault="00113C97" w:rsidP="0025347C">
            <w:pPr>
              <w:spacing w:before="0" w:after="0"/>
              <w:cnfStyle w:val="100000000000" w:firstRow="1" w:lastRow="0" w:firstColumn="0" w:lastColumn="0" w:oddVBand="0" w:evenVBand="0" w:oddHBand="0" w:evenHBand="0" w:firstRowFirstColumn="0" w:firstRowLastColumn="0" w:lastRowFirstColumn="0" w:lastRowLastColumn="0"/>
              <w:rPr>
                <w:b w:val="0"/>
                <w:bCs w:val="0"/>
                <w:sz w:val="24"/>
                <w:szCs w:val="24"/>
              </w:rPr>
            </w:pPr>
            <w:r w:rsidRPr="00F06F9D">
              <w:rPr>
                <w:b w:val="0"/>
                <w:bCs w:val="0"/>
                <w:sz w:val="24"/>
                <w:szCs w:val="24"/>
              </w:rPr>
              <w:t>inks</w:t>
            </w:r>
          </w:p>
        </w:tc>
        <w:tc>
          <w:tcPr>
            <w:tcW w:w="3263" w:type="dxa"/>
            <w:shd w:val="clear" w:color="auto" w:fill="DDF3F9" w:themeFill="background2" w:themeFillTint="33"/>
          </w:tcPr>
          <w:p w14:paraId="65AC29F2" w14:textId="655E52BB" w:rsidR="00113C97" w:rsidRPr="00F06F9D" w:rsidRDefault="00113C97" w:rsidP="0025347C">
            <w:pPr>
              <w:spacing w:before="0" w:after="0"/>
              <w:cnfStyle w:val="100000000000" w:firstRow="1" w:lastRow="0" w:firstColumn="0" w:lastColumn="0" w:oddVBand="0" w:evenVBand="0" w:oddHBand="0" w:evenHBand="0" w:firstRowFirstColumn="0" w:firstRowLastColumn="0" w:lastRowFirstColumn="0" w:lastRowLastColumn="0"/>
              <w:rPr>
                <w:b w:val="0"/>
                <w:bCs w:val="0"/>
                <w:sz w:val="24"/>
                <w:szCs w:val="24"/>
              </w:rPr>
            </w:pPr>
            <w:r w:rsidRPr="00F06F9D">
              <w:rPr>
                <w:b w:val="0"/>
                <w:bCs w:val="0"/>
                <w:sz w:val="24"/>
                <w:szCs w:val="24"/>
              </w:rPr>
              <w:t>mobile phone screens</w:t>
            </w:r>
          </w:p>
        </w:tc>
      </w:tr>
      <w:tr w:rsidR="00113C97" w:rsidRPr="003B3F37" w14:paraId="73B010B9" w14:textId="4709576F" w:rsidTr="00930BBA">
        <w:trPr>
          <w:cnfStyle w:val="100000000000" w:firstRow="1" w:lastRow="0" w:firstColumn="0" w:lastColumn="0" w:oddVBand="0" w:evenVBand="0" w:oddHBand="0" w:evenHBand="0" w:firstRowFirstColumn="0" w:firstRowLastColumn="0" w:lastRowFirstColumn="0" w:lastRowLastColumn="0"/>
          <w:cantSplit w:val="0"/>
          <w:trHeight w:val="432"/>
          <w:tblHeader/>
        </w:trPr>
        <w:tc>
          <w:tcPr>
            <w:cnfStyle w:val="001000000000" w:firstRow="0" w:lastRow="0" w:firstColumn="1" w:lastColumn="0" w:oddVBand="0" w:evenVBand="0" w:oddHBand="0" w:evenHBand="0" w:firstRowFirstColumn="0" w:firstRowLastColumn="0" w:lastRowFirstColumn="0" w:lastRowLastColumn="0"/>
            <w:tcW w:w="3262" w:type="dxa"/>
            <w:shd w:val="clear" w:color="auto" w:fill="DDF3F9" w:themeFill="background2" w:themeFillTint="33"/>
          </w:tcPr>
          <w:p w14:paraId="72459D4A" w14:textId="5934F140" w:rsidR="00113C97" w:rsidRPr="00F06F9D" w:rsidRDefault="00113C97" w:rsidP="0025347C">
            <w:pPr>
              <w:spacing w:before="0" w:after="0"/>
              <w:rPr>
                <w:b w:val="0"/>
                <w:bCs w:val="0"/>
                <w:sz w:val="24"/>
                <w:szCs w:val="24"/>
              </w:rPr>
            </w:pPr>
            <w:r w:rsidRPr="00F06F9D">
              <w:rPr>
                <w:b w:val="0"/>
                <w:bCs w:val="0"/>
                <w:sz w:val="24"/>
                <w:szCs w:val="24"/>
              </w:rPr>
              <w:t>plumbing fixtures</w:t>
            </w:r>
          </w:p>
        </w:tc>
        <w:tc>
          <w:tcPr>
            <w:tcW w:w="3262" w:type="dxa"/>
            <w:shd w:val="clear" w:color="auto" w:fill="DDF3F9" w:themeFill="background2" w:themeFillTint="33"/>
          </w:tcPr>
          <w:p w14:paraId="32402468" w14:textId="29189993" w:rsidR="00113C97" w:rsidRPr="00F06F9D" w:rsidRDefault="00113C97" w:rsidP="0025347C">
            <w:pPr>
              <w:spacing w:before="0" w:after="0"/>
              <w:cnfStyle w:val="100000000000" w:firstRow="1" w:lastRow="0" w:firstColumn="0" w:lastColumn="0" w:oddVBand="0" w:evenVBand="0" w:oddHBand="0" w:evenHBand="0" w:firstRowFirstColumn="0" w:firstRowLastColumn="0" w:lastRowFirstColumn="0" w:lastRowLastColumn="0"/>
              <w:rPr>
                <w:b w:val="0"/>
                <w:bCs w:val="0"/>
                <w:sz w:val="24"/>
                <w:szCs w:val="24"/>
              </w:rPr>
            </w:pPr>
            <w:r w:rsidRPr="00F06F9D">
              <w:rPr>
                <w:b w:val="0"/>
                <w:bCs w:val="0"/>
                <w:sz w:val="24"/>
                <w:szCs w:val="24"/>
              </w:rPr>
              <w:t>adhesives</w:t>
            </w:r>
          </w:p>
        </w:tc>
        <w:tc>
          <w:tcPr>
            <w:tcW w:w="3263" w:type="dxa"/>
            <w:shd w:val="clear" w:color="auto" w:fill="DDF3F9" w:themeFill="background2" w:themeFillTint="33"/>
          </w:tcPr>
          <w:p w14:paraId="4C6C0A20" w14:textId="11AC3495" w:rsidR="00113C97" w:rsidRPr="00F06F9D" w:rsidRDefault="00113C97" w:rsidP="0025347C">
            <w:pPr>
              <w:spacing w:before="0" w:after="0"/>
              <w:cnfStyle w:val="100000000000" w:firstRow="1" w:lastRow="0" w:firstColumn="0" w:lastColumn="0" w:oddVBand="0" w:evenVBand="0" w:oddHBand="0" w:evenHBand="0" w:firstRowFirstColumn="0" w:firstRowLastColumn="0" w:lastRowFirstColumn="0" w:lastRowLastColumn="0"/>
              <w:rPr>
                <w:b w:val="0"/>
                <w:bCs w:val="0"/>
                <w:sz w:val="24"/>
                <w:szCs w:val="24"/>
              </w:rPr>
            </w:pPr>
            <w:r w:rsidRPr="00F06F9D">
              <w:rPr>
                <w:b w:val="0"/>
                <w:bCs w:val="0"/>
                <w:sz w:val="24"/>
                <w:szCs w:val="24"/>
              </w:rPr>
              <w:t>television and video equipment</w:t>
            </w:r>
          </w:p>
        </w:tc>
      </w:tr>
      <w:tr w:rsidR="00113C97" w:rsidRPr="003B3F37" w14:paraId="1CC6BBE7" w14:textId="1821FC24" w:rsidTr="00930BBA">
        <w:trPr>
          <w:cnfStyle w:val="100000000000" w:firstRow="1" w:lastRow="0" w:firstColumn="0" w:lastColumn="0" w:oddVBand="0" w:evenVBand="0" w:oddHBand="0" w:evenHBand="0" w:firstRowFirstColumn="0" w:firstRowLastColumn="0" w:lastRowFirstColumn="0" w:lastRowLastColumn="0"/>
          <w:cantSplit w:val="0"/>
          <w:trHeight w:val="432"/>
          <w:tblHeader/>
        </w:trPr>
        <w:tc>
          <w:tcPr>
            <w:cnfStyle w:val="001000000000" w:firstRow="0" w:lastRow="0" w:firstColumn="1" w:lastColumn="0" w:oddVBand="0" w:evenVBand="0" w:oddHBand="0" w:evenHBand="0" w:firstRowFirstColumn="0" w:firstRowLastColumn="0" w:lastRowFirstColumn="0" w:lastRowLastColumn="0"/>
            <w:tcW w:w="3262" w:type="dxa"/>
            <w:shd w:val="clear" w:color="auto" w:fill="DDF3F9" w:themeFill="background2" w:themeFillTint="33"/>
          </w:tcPr>
          <w:p w14:paraId="4CDB8694" w14:textId="5F17FE9D" w:rsidR="00113C97" w:rsidRPr="00F06F9D" w:rsidRDefault="00113C97" w:rsidP="0025347C">
            <w:pPr>
              <w:spacing w:before="0" w:after="0"/>
              <w:rPr>
                <w:b w:val="0"/>
                <w:bCs w:val="0"/>
                <w:sz w:val="24"/>
                <w:szCs w:val="24"/>
              </w:rPr>
            </w:pPr>
            <w:r w:rsidRPr="00F06F9D">
              <w:rPr>
                <w:b w:val="0"/>
                <w:bCs w:val="0"/>
                <w:sz w:val="24"/>
                <w:szCs w:val="24"/>
              </w:rPr>
              <w:t>outdoor lighting</w:t>
            </w:r>
          </w:p>
        </w:tc>
        <w:tc>
          <w:tcPr>
            <w:tcW w:w="3262" w:type="dxa"/>
            <w:shd w:val="clear" w:color="auto" w:fill="DDF3F9" w:themeFill="background2" w:themeFillTint="33"/>
          </w:tcPr>
          <w:p w14:paraId="402733E2" w14:textId="2FC86755" w:rsidR="00113C97" w:rsidRPr="00F06F9D" w:rsidRDefault="00113C97" w:rsidP="0025347C">
            <w:pPr>
              <w:spacing w:before="0" w:after="0"/>
              <w:cnfStyle w:val="100000000000" w:firstRow="1" w:lastRow="0" w:firstColumn="0" w:lastColumn="0" w:oddVBand="0" w:evenVBand="0" w:oddHBand="0" w:evenHBand="0" w:firstRowFirstColumn="0" w:firstRowLastColumn="0" w:lastRowFirstColumn="0" w:lastRowLastColumn="0"/>
              <w:rPr>
                <w:b w:val="0"/>
                <w:bCs w:val="0"/>
                <w:sz w:val="24"/>
                <w:szCs w:val="24"/>
              </w:rPr>
            </w:pPr>
            <w:r w:rsidRPr="00F06F9D">
              <w:rPr>
                <w:b w:val="0"/>
                <w:bCs w:val="0"/>
                <w:sz w:val="24"/>
                <w:szCs w:val="24"/>
              </w:rPr>
              <w:t>sealants</w:t>
            </w:r>
          </w:p>
        </w:tc>
        <w:tc>
          <w:tcPr>
            <w:tcW w:w="3263" w:type="dxa"/>
            <w:shd w:val="clear" w:color="auto" w:fill="DDF3F9" w:themeFill="background2" w:themeFillTint="33"/>
          </w:tcPr>
          <w:p w14:paraId="6AD2BBC8" w14:textId="288E8DAA" w:rsidR="00113C97" w:rsidRPr="00F06F9D" w:rsidRDefault="00113C97" w:rsidP="0025347C">
            <w:pPr>
              <w:spacing w:before="0" w:after="0"/>
              <w:cnfStyle w:val="100000000000" w:firstRow="1" w:lastRow="0" w:firstColumn="0" w:lastColumn="0" w:oddVBand="0" w:evenVBand="0" w:oddHBand="0" w:evenHBand="0" w:firstRowFirstColumn="0" w:firstRowLastColumn="0" w:lastRowFirstColumn="0" w:lastRowLastColumn="0"/>
              <w:rPr>
                <w:b w:val="0"/>
                <w:bCs w:val="0"/>
                <w:sz w:val="24"/>
                <w:szCs w:val="24"/>
              </w:rPr>
            </w:pPr>
            <w:r w:rsidRPr="00F06F9D">
              <w:rPr>
                <w:b w:val="0"/>
                <w:bCs w:val="0"/>
                <w:sz w:val="24"/>
                <w:szCs w:val="24"/>
              </w:rPr>
              <w:t>liquid crystal display screens and monitors</w:t>
            </w:r>
          </w:p>
        </w:tc>
      </w:tr>
    </w:tbl>
    <w:p w14:paraId="6B65E199" w14:textId="2C542EA8" w:rsidR="00867EB0" w:rsidRPr="003B3F37" w:rsidRDefault="00867EB0" w:rsidP="001C2551">
      <w:pPr>
        <w:contextualSpacing/>
        <w:rPr>
          <w:sz w:val="24"/>
          <w:szCs w:val="24"/>
        </w:rPr>
      </w:pPr>
    </w:p>
    <w:p w14:paraId="5D10E576" w14:textId="63270779" w:rsidR="00B20F3B" w:rsidRPr="005508F4" w:rsidRDefault="001C2551" w:rsidP="001C2551">
      <w:pPr>
        <w:contextualSpacing/>
        <w:rPr>
          <w:b/>
          <w:i/>
          <w:sz w:val="26"/>
          <w:szCs w:val="26"/>
        </w:rPr>
      </w:pPr>
      <w:r w:rsidRPr="005508F4">
        <w:rPr>
          <w:b/>
          <w:i/>
          <w:sz w:val="26"/>
          <w:szCs w:val="26"/>
        </w:rPr>
        <w:t>Med</w:t>
      </w:r>
      <w:r w:rsidR="00B20F3B" w:rsidRPr="005508F4">
        <w:rPr>
          <w:b/>
          <w:i/>
          <w:sz w:val="26"/>
          <w:szCs w:val="26"/>
        </w:rPr>
        <w:t>ical and Dentistry Use</w:t>
      </w:r>
    </w:p>
    <w:p w14:paraId="23BD6005" w14:textId="77777777" w:rsidR="00B20F3B" w:rsidRPr="003B3F37" w:rsidRDefault="00B20F3B" w:rsidP="001C2551">
      <w:pPr>
        <w:contextualSpacing/>
        <w:rPr>
          <w:b/>
          <w:sz w:val="24"/>
          <w:szCs w:val="24"/>
        </w:rPr>
      </w:pPr>
    </w:p>
    <w:p w14:paraId="0BDBC19B" w14:textId="7A00DF18" w:rsidR="001C2551" w:rsidRPr="003B3F37" w:rsidRDefault="001C2551" w:rsidP="001C2551">
      <w:pPr>
        <w:contextualSpacing/>
        <w:rPr>
          <w:sz w:val="24"/>
          <w:szCs w:val="24"/>
        </w:rPr>
      </w:pPr>
      <w:r w:rsidRPr="003B3F37">
        <w:rPr>
          <w:sz w:val="24"/>
          <w:szCs w:val="24"/>
        </w:rPr>
        <w:t xml:space="preserve">MMA is polymerized to PMMA and used in prosthetic devices and dialyzers </w:t>
      </w:r>
      <w:r w:rsidR="009B3EC9" w:rsidRPr="003B3F37">
        <w:rPr>
          <w:sz w:val="24"/>
          <w:szCs w:val="24"/>
        </w:rPr>
        <w:t>(i.e., artificial kidney</w:t>
      </w:r>
      <w:r w:rsidR="00DC504F">
        <w:rPr>
          <w:sz w:val="24"/>
          <w:szCs w:val="24"/>
        </w:rPr>
        <w:t>s</w:t>
      </w:r>
      <w:r w:rsidR="009B3EC9" w:rsidRPr="003B3F37">
        <w:rPr>
          <w:sz w:val="24"/>
          <w:szCs w:val="24"/>
        </w:rPr>
        <w:t xml:space="preserve">) </w:t>
      </w:r>
      <w:r w:rsidRPr="003B3F37">
        <w:rPr>
          <w:sz w:val="24"/>
          <w:szCs w:val="24"/>
        </w:rPr>
        <w:t>for hemodialysis</w:t>
      </w:r>
      <w:r w:rsidR="009B3EC9" w:rsidRPr="003B3F37">
        <w:rPr>
          <w:sz w:val="24"/>
          <w:szCs w:val="24"/>
        </w:rPr>
        <w:t xml:space="preserve"> for kidney patients</w:t>
      </w:r>
      <w:r w:rsidRPr="003B3F37">
        <w:rPr>
          <w:sz w:val="24"/>
          <w:szCs w:val="24"/>
        </w:rPr>
        <w:t xml:space="preserve"> </w:t>
      </w:r>
      <w:r w:rsidRPr="003B3F37">
        <w:rPr>
          <w:sz w:val="24"/>
          <w:szCs w:val="24"/>
        </w:rPr>
        <w:fldChar w:fldCharType="begin"/>
      </w:r>
      <w:r w:rsidR="006B2270" w:rsidRPr="003B3F37">
        <w:rPr>
          <w:sz w:val="24"/>
          <w:szCs w:val="24"/>
        </w:rPr>
        <w:instrText xml:space="preserve"> ADDIN EN.CITE &lt;EndNote&gt;&lt;Cite&gt;&lt;Author&gt;Becker&lt;/Author&gt;&lt;Year&gt;2011&lt;/Year&gt;&lt;RecNum&gt;446&lt;/RecNum&gt;&lt;DisplayText&gt;(Becker et al. 2011)&lt;/DisplayText&gt;&lt;record&gt;&lt;rec-number&gt;446&lt;/rec-number&gt;&lt;foreign-keys&gt;&lt;key app="EN" db-id="vtp5a0dxpapezeedwet59xdsesz5daaap0vp" timestamp="1516734149"&gt;446&lt;/key&gt;&lt;key app="ENWeb" db-id=""&gt;0&lt;/key&gt;&lt;/foreign-keys&gt;&lt;ref-type name="Journal Article"&gt;17&lt;/ref-type&gt;&lt;contributors&gt;&lt;authors&gt;&lt;author&gt;Becker, L. C.&lt;/author&gt;&lt;author&gt;Bergfeld, W. F.&lt;/author&gt;&lt;author&gt;Belsito, D. V.&lt;/author&gt;&lt;author&gt;Hill, R. A.&lt;/author&gt;&lt;author&gt;Klaassen, C. D.&lt;/author&gt;&lt;author&gt;Liebler, D. C.&lt;/author&gt;&lt;author&gt;Marks, J. G., Jr.&lt;/author&gt;&lt;author&gt;Shank, R. C.&lt;/author&gt;&lt;author&gt;Slaga, T. J.&lt;/author&gt;&lt;author&gt;Snyder, P. W.&lt;/author&gt;&lt;author&gt;Andersen, F. A.&lt;/author&gt;&lt;/authors&gt;&lt;/contributors&gt;&lt;auth-address&gt;Cosmetic Ingredient Review, 1101 17th Street, NW, Suite 412, Washington, DC 20036, USA.&lt;/auth-address&gt;&lt;titles&gt;&lt;title&gt;Final report of the Cosmetic Ingredient Review Expert Panel safety assessment of polymethyl methacrylate (PMMA), methyl methacrylate crosspolymer, and methyl methacrylate/glycol dimethacrylate crosspolymer&lt;/title&gt;&lt;secondary-title&gt;Int J Toxicol&lt;/secondary-title&gt;&lt;/titles&gt;&lt;periodical&gt;&lt;full-title&gt;Int J Toxicol&lt;/full-title&gt;&lt;/periodical&gt;&lt;pages&gt;54S-65S&lt;/pages&gt;&lt;volume&gt;30&lt;/volume&gt;&lt;number&gt;3 Suppl&lt;/number&gt;&lt;edition&gt;2011/08/04&lt;/edition&gt;&lt;keywords&gt;&lt;keyword&gt;Acrylic Resins/*adverse effects/*chemistry&lt;/keyword&gt;&lt;keyword&gt;Animals&lt;/keyword&gt;&lt;keyword&gt;Consumer Product Safety&lt;/keyword&gt;&lt;keyword&gt;Cosmetics/*adverse effects/*chemistry&lt;/keyword&gt;&lt;keyword&gt;Humans&lt;/keyword&gt;&lt;keyword&gt;Molecular Structure&lt;/keyword&gt;&lt;keyword&gt;Polymers/adverse effects/chemistry&lt;/keyword&gt;&lt;keyword&gt;Polymethyl Methacrylate/*adverse effects/*chemistry&lt;/keyword&gt;&lt;keyword&gt;Toxicity Tests&lt;/keyword&gt;&lt;/keywords&gt;&lt;dates&gt;&lt;year&gt;2011&lt;/year&gt;&lt;pub-dates&gt;&lt;date&gt;May&lt;/date&gt;&lt;/pub-dates&gt;&lt;/dates&gt;&lt;isbn&gt;1092-874X (Electronic)&amp;#xD;1091-5818 (Linking)&lt;/isbn&gt;&lt;accession-num&gt;21772027&lt;/accession-num&gt;&lt;urls&gt;&lt;/urls&gt;&lt;electronic-resource-num&gt;10.1177/1091581811407352&lt;/electronic-resource-num&gt;&lt;/record&gt;&lt;/Cite&gt;&lt;/EndNote&gt;</w:instrText>
      </w:r>
      <w:r w:rsidRPr="003B3F37">
        <w:rPr>
          <w:sz w:val="24"/>
          <w:szCs w:val="24"/>
        </w:rPr>
        <w:fldChar w:fldCharType="separate"/>
      </w:r>
      <w:r w:rsidRPr="003B3F37">
        <w:rPr>
          <w:noProof/>
          <w:sz w:val="24"/>
          <w:szCs w:val="24"/>
        </w:rPr>
        <w:t>(Becker et al. 2011)</w:t>
      </w:r>
      <w:r w:rsidRPr="003B3F37">
        <w:rPr>
          <w:sz w:val="24"/>
          <w:szCs w:val="24"/>
        </w:rPr>
        <w:fldChar w:fldCharType="end"/>
      </w:r>
      <w:r w:rsidRPr="003B3F37">
        <w:rPr>
          <w:sz w:val="24"/>
          <w:szCs w:val="24"/>
        </w:rPr>
        <w:t>. PMMA is also used as ceramic filler for tooth filling</w:t>
      </w:r>
      <w:r w:rsidR="00DC504F">
        <w:rPr>
          <w:sz w:val="24"/>
          <w:szCs w:val="24"/>
        </w:rPr>
        <w:t>s</w:t>
      </w:r>
      <w:r w:rsidRPr="003B3F37">
        <w:rPr>
          <w:sz w:val="24"/>
          <w:szCs w:val="24"/>
        </w:rPr>
        <w:t xml:space="preserve"> or cement for hip and knee replacements </w:t>
      </w:r>
      <w:r w:rsidRPr="003B3F37">
        <w:rPr>
          <w:sz w:val="24"/>
          <w:szCs w:val="24"/>
        </w:rPr>
        <w:fldChar w:fldCharType="begin">
          <w:fldData xml:space="preserve">PEVuZE5vdGU+PENpdGU+PEF1dGhvcj5VLlMuIEVQQTwvQXV0aG9yPjxZZWFyPjE5OTg8L1llYXI+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=
</w:fldData>
        </w:fldChar>
      </w:r>
      <w:r w:rsidR="00DA7FB7" w:rsidRPr="003B3F37">
        <w:rPr>
          <w:sz w:val="24"/>
          <w:szCs w:val="24"/>
        </w:rPr>
        <w:instrText xml:space="preserve"> ADDIN EN.CITE </w:instrText>
      </w:r>
      <w:r w:rsidR="00DA7FB7" w:rsidRPr="003B3F37">
        <w:rPr>
          <w:sz w:val="24"/>
          <w:szCs w:val="24"/>
        </w:rPr>
        <w:fldChar w:fldCharType="begin">
          <w:fldData xml:space="preserve">PEVuZE5vdGU+PENpdGU+PEF1dGhvcj5VLlMuIEVQQTwvQXV0aG9yPjxZZWFyPjE5OTg8L1llYXI+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=
</w:fldData>
        </w:fldChar>
      </w:r>
      <w:r w:rsidR="00DA7FB7" w:rsidRPr="003B3F37">
        <w:rPr>
          <w:sz w:val="24"/>
          <w:szCs w:val="24"/>
        </w:rPr>
        <w:instrText xml:space="preserve"> ADDIN EN.CITE.DATA </w:instrText>
      </w:r>
      <w:r w:rsidR="00DA7FB7" w:rsidRPr="003B3F37">
        <w:rPr>
          <w:sz w:val="24"/>
          <w:szCs w:val="24"/>
        </w:rPr>
      </w:r>
      <w:r w:rsidR="00DA7FB7" w:rsidRPr="003B3F37">
        <w:rPr>
          <w:sz w:val="24"/>
          <w:szCs w:val="24"/>
        </w:rPr>
        <w:fldChar w:fldCharType="end"/>
      </w:r>
      <w:r w:rsidRPr="003B3F37">
        <w:rPr>
          <w:sz w:val="24"/>
          <w:szCs w:val="24"/>
        </w:rPr>
      </w:r>
      <w:r w:rsidRPr="003B3F37">
        <w:rPr>
          <w:sz w:val="24"/>
          <w:szCs w:val="24"/>
        </w:rPr>
        <w:fldChar w:fldCharType="separate"/>
      </w:r>
      <w:r w:rsidR="007F7710" w:rsidRPr="003B3F37">
        <w:rPr>
          <w:noProof/>
          <w:sz w:val="24"/>
          <w:szCs w:val="24"/>
        </w:rPr>
        <w:t>(IARC 1994; NTP 1986; U.S. EPA 1998)</w:t>
      </w:r>
      <w:r w:rsidRPr="003B3F37">
        <w:rPr>
          <w:sz w:val="24"/>
          <w:szCs w:val="24"/>
        </w:rPr>
        <w:fldChar w:fldCharType="end"/>
      </w:r>
      <w:r w:rsidRPr="003B3F37">
        <w:rPr>
          <w:sz w:val="24"/>
          <w:szCs w:val="24"/>
        </w:rPr>
        <w:t>, in orthotic shoe inserts</w:t>
      </w:r>
      <w:r w:rsidRPr="003B3F37" w:rsidDel="00827D0C">
        <w:rPr>
          <w:sz w:val="24"/>
          <w:szCs w:val="24"/>
        </w:rPr>
        <w:t xml:space="preserve"> </w:t>
      </w:r>
      <w:r w:rsidRPr="003B3F37">
        <w:rPr>
          <w:sz w:val="24"/>
          <w:szCs w:val="24"/>
        </w:rPr>
        <w:fldChar w:fldCharType="begin"/>
      </w:r>
      <w:r w:rsidR="00DA7FB7" w:rsidRPr="003B3F37">
        <w:rPr>
          <w:sz w:val="24"/>
          <w:szCs w:val="24"/>
        </w:rPr>
        <w:instrText xml:space="preserve"> ADDIN EN.CITE &lt;EndNote&gt;&lt;Cite&gt;&lt;Author&gt;NIOSH&lt;/Author&gt;&lt;Year&gt;1982&lt;/Year&gt;&lt;RecNum&gt;514&lt;/RecNum&gt;&lt;DisplayText&gt;(NIOSH 1982)&lt;/DisplayText&gt;&lt;record&gt;&lt;rec-number&gt;514&lt;/rec-number&gt;&lt;foreign-keys&gt;&lt;key app="EN" db-id="vtp5a0dxpapezeedwet59xdsesz5daaap0vp" timestamp="1516832291"&gt;514&lt;/key&gt;&lt;key app="ENWeb" db-id=""&gt;0&lt;/key&gt;&lt;/foreign-keys&gt;&lt;ref-type name="Report"&gt;27&lt;/ref-type&gt;&lt;contributors&gt;&lt;authors&gt;&lt;author&gt;NIOSH&lt;/author&gt;&lt;/authors&gt;&lt;/contributors&gt;&lt;titles&gt;&lt;title&gt;Health Hazard Evaluation Report. HETA 82-271-1198&lt;/title&gt;&lt;/titles&gt;&lt;dates&gt;&lt;year&gt;1982&lt;/year&gt;&lt;/dates&gt;&lt;publisher&gt;National Institute for Occupational Safety and Health (NIOSH)&lt;/publisher&gt;&lt;urls&gt;&lt;/urls&gt;&lt;/record&gt;&lt;/Cite&gt;&lt;/EndNote&gt;</w:instrText>
      </w:r>
      <w:r w:rsidRPr="003B3F37">
        <w:rPr>
          <w:sz w:val="24"/>
          <w:szCs w:val="24"/>
        </w:rPr>
        <w:fldChar w:fldCharType="separate"/>
      </w:r>
      <w:r w:rsidRPr="003B3F37">
        <w:rPr>
          <w:noProof/>
          <w:sz w:val="24"/>
          <w:szCs w:val="24"/>
        </w:rPr>
        <w:t>(NIOSH 1982)</w:t>
      </w:r>
      <w:r w:rsidRPr="003B3F37">
        <w:rPr>
          <w:sz w:val="24"/>
          <w:szCs w:val="24"/>
        </w:rPr>
        <w:fldChar w:fldCharType="end"/>
      </w:r>
      <w:r w:rsidRPr="003B3F37">
        <w:rPr>
          <w:sz w:val="24"/>
          <w:szCs w:val="24"/>
        </w:rPr>
        <w:t xml:space="preserve">, and in soft </w:t>
      </w:r>
      <w:r w:rsidR="0062379B" w:rsidRPr="003B3F37">
        <w:rPr>
          <w:sz w:val="24"/>
          <w:szCs w:val="24"/>
        </w:rPr>
        <w:t xml:space="preserve">contact </w:t>
      </w:r>
      <w:r w:rsidRPr="003B3F37">
        <w:rPr>
          <w:sz w:val="24"/>
          <w:szCs w:val="24"/>
        </w:rPr>
        <w:t xml:space="preserve">lenses </w:t>
      </w:r>
      <w:r w:rsidRPr="003B3F37">
        <w:rPr>
          <w:sz w:val="24"/>
          <w:szCs w:val="24"/>
        </w:rPr>
        <w:fldChar w:fldCharType="begin"/>
      </w:r>
      <w:r w:rsidR="00E56F63" w:rsidRPr="003B3F37">
        <w:rPr>
          <w:sz w:val="24"/>
          <w:szCs w:val="24"/>
        </w:rPr>
        <w:instrText xml:space="preserve"> ADDIN EN.CITE &lt;EndNote&gt;&lt;Cite&gt;&lt;Author&gt;EC&lt;/Author&gt;&lt;Year&gt;2002&lt;/Year&gt;&lt;RecNum&gt;490&lt;/RecNum&gt;&lt;DisplayText&gt;(EC 2002)&lt;/DisplayText&gt;&lt;record&gt;&lt;rec-number&gt;490&lt;/rec-number&gt;&lt;foreign-keys&gt;&lt;key app="EN" db-id="vtp5a0dxpapezeedwet59xdsesz5daaap0vp" timestamp="1516825720"&gt;490&lt;/key&gt;&lt;key app="ENWeb" db-id=""&gt;0&lt;/key&gt;&lt;/foreign-keys&gt;&lt;ref-type name="Report"&gt;27&lt;/ref-type&gt;&lt;contributors&gt;&lt;authors&gt;&lt;author&gt;EC&lt;/author&gt;&lt;/authors&gt;&lt;/contributors&gt;&lt;titles&gt;&lt;title&gt;European Union Risk Assesment Report. Methyl Methacrylate. CAS No. 80-62-6. EINECS No. 201-297-1&lt;/title&gt;&lt;/titles&gt;&lt;dates&gt;&lt;year&gt;2002&lt;/year&gt;&lt;/dates&gt;&lt;publisher&gt;European Commission (EC), European Chemicals Bureau&lt;/publisher&gt;&lt;urls&gt;&lt;/urls&gt;&lt;/record&gt;&lt;/Cite&gt;&lt;/EndNote&gt;</w:instrText>
      </w:r>
      <w:r w:rsidRPr="003B3F37">
        <w:rPr>
          <w:sz w:val="24"/>
          <w:szCs w:val="24"/>
        </w:rPr>
        <w:fldChar w:fldCharType="separate"/>
      </w:r>
      <w:r w:rsidR="00E56F63" w:rsidRPr="003B3F37">
        <w:rPr>
          <w:noProof/>
          <w:sz w:val="24"/>
          <w:szCs w:val="24"/>
        </w:rPr>
        <w:t>(EC 2002)</w:t>
      </w:r>
      <w:r w:rsidRPr="003B3F37">
        <w:rPr>
          <w:sz w:val="24"/>
          <w:szCs w:val="24"/>
        </w:rPr>
        <w:fldChar w:fldCharType="end"/>
      </w:r>
      <w:r w:rsidRPr="003B3F37">
        <w:rPr>
          <w:sz w:val="24"/>
          <w:szCs w:val="24"/>
        </w:rPr>
        <w:t xml:space="preserve">. </w:t>
      </w:r>
    </w:p>
    <w:p w14:paraId="089EFCC7" w14:textId="77777777" w:rsidR="001C2551" w:rsidRPr="005508F4" w:rsidRDefault="001C2551" w:rsidP="001C2551">
      <w:pPr>
        <w:contextualSpacing/>
        <w:rPr>
          <w:sz w:val="26"/>
          <w:szCs w:val="26"/>
        </w:rPr>
      </w:pPr>
    </w:p>
    <w:p w14:paraId="087E0C57" w14:textId="36AA6633" w:rsidR="00B20F3B" w:rsidRPr="005508F4" w:rsidRDefault="001C2551" w:rsidP="001C2551">
      <w:pPr>
        <w:contextualSpacing/>
        <w:rPr>
          <w:b/>
          <w:i/>
          <w:sz w:val="26"/>
          <w:szCs w:val="26"/>
        </w:rPr>
      </w:pPr>
      <w:r w:rsidRPr="005508F4">
        <w:rPr>
          <w:b/>
          <w:i/>
          <w:sz w:val="26"/>
          <w:szCs w:val="26"/>
        </w:rPr>
        <w:t xml:space="preserve">Other </w:t>
      </w:r>
      <w:r w:rsidR="00B20F3B" w:rsidRPr="005508F4">
        <w:rPr>
          <w:b/>
          <w:i/>
          <w:sz w:val="26"/>
          <w:szCs w:val="26"/>
        </w:rPr>
        <w:t>Cosmetic Use</w:t>
      </w:r>
    </w:p>
    <w:p w14:paraId="5D72A34E" w14:textId="77777777" w:rsidR="00B20F3B" w:rsidRPr="003B3F37" w:rsidRDefault="00B20F3B" w:rsidP="001C2551">
      <w:pPr>
        <w:contextualSpacing/>
        <w:rPr>
          <w:b/>
          <w:sz w:val="24"/>
          <w:szCs w:val="24"/>
        </w:rPr>
      </w:pPr>
    </w:p>
    <w:p w14:paraId="56540AE0" w14:textId="0550AF44" w:rsidR="001C2551" w:rsidRPr="003B3F37" w:rsidRDefault="001C2551" w:rsidP="001C2551">
      <w:pPr>
        <w:contextualSpacing/>
        <w:rPr>
          <w:sz w:val="24"/>
          <w:szCs w:val="24"/>
        </w:rPr>
      </w:pPr>
      <w:r w:rsidRPr="003B3F37">
        <w:rPr>
          <w:sz w:val="24"/>
          <w:szCs w:val="24"/>
        </w:rPr>
        <w:t xml:space="preserve">MMA </w:t>
      </w:r>
      <w:r w:rsidR="00943365" w:rsidRPr="003B3F37">
        <w:rPr>
          <w:sz w:val="24"/>
          <w:szCs w:val="24"/>
        </w:rPr>
        <w:t>is</w:t>
      </w:r>
      <w:r w:rsidRPr="003B3F37">
        <w:rPr>
          <w:sz w:val="24"/>
          <w:szCs w:val="24"/>
        </w:rPr>
        <w:t xml:space="preserve"> crosslinked with glycol dimethacrylate </w:t>
      </w:r>
      <w:r w:rsidR="00943365" w:rsidRPr="003B3F37">
        <w:rPr>
          <w:sz w:val="24"/>
          <w:szCs w:val="24"/>
        </w:rPr>
        <w:t>and</w:t>
      </w:r>
      <w:r w:rsidR="00F12423" w:rsidRPr="003B3F37">
        <w:rPr>
          <w:sz w:val="24"/>
          <w:szCs w:val="24"/>
        </w:rPr>
        <w:t xml:space="preserve"> used in cosmetics as a film former (to promote</w:t>
      </w:r>
      <w:r w:rsidRPr="003B3F37">
        <w:rPr>
          <w:sz w:val="24"/>
          <w:szCs w:val="24"/>
        </w:rPr>
        <w:t xml:space="preserve"> </w:t>
      </w:r>
      <w:r w:rsidR="00F12423" w:rsidRPr="003B3F37">
        <w:rPr>
          <w:sz w:val="24"/>
          <w:szCs w:val="24"/>
        </w:rPr>
        <w:t xml:space="preserve">water resistance and product longevity) </w:t>
      </w:r>
      <w:r w:rsidR="00285411" w:rsidRPr="003B3F37">
        <w:rPr>
          <w:sz w:val="24"/>
          <w:szCs w:val="24"/>
        </w:rPr>
        <w:t xml:space="preserve">and a thickening </w:t>
      </w:r>
      <w:r w:rsidRPr="003B3F37">
        <w:rPr>
          <w:sz w:val="24"/>
          <w:szCs w:val="24"/>
        </w:rPr>
        <w:t>agent</w:t>
      </w:r>
      <w:r w:rsidR="00285411" w:rsidRPr="003B3F37">
        <w:rPr>
          <w:sz w:val="24"/>
          <w:szCs w:val="24"/>
        </w:rPr>
        <w:t xml:space="preserve"> (to increase viscosity) </w:t>
      </w:r>
      <w:r w:rsidRPr="003B3F37">
        <w:rPr>
          <w:sz w:val="24"/>
          <w:szCs w:val="24"/>
        </w:rPr>
        <w:fldChar w:fldCharType="begin"/>
      </w:r>
      <w:r w:rsidR="006B2270" w:rsidRPr="003B3F37">
        <w:rPr>
          <w:sz w:val="24"/>
          <w:szCs w:val="24"/>
        </w:rPr>
        <w:instrText xml:space="preserve"> ADDIN EN.CITE &lt;EndNote&gt;&lt;Cite&gt;&lt;Author&gt;Becker&lt;/Author&gt;&lt;Year&gt;2011&lt;/Year&gt;&lt;RecNum&gt;446&lt;/RecNum&gt;&lt;DisplayText&gt;(Becker et al. 2011)&lt;/DisplayText&gt;&lt;record&gt;&lt;rec-number&gt;446&lt;/rec-number&gt;&lt;foreign-keys&gt;&lt;key app="EN" db-id="vtp5a0dxpapezeedwet59xdsesz5daaap0vp" timestamp="1516734149"&gt;446&lt;/key&gt;&lt;key app="ENWeb" db-id=""&gt;0&lt;/key&gt;&lt;/foreign-keys&gt;&lt;ref-type name="Journal Article"&gt;17&lt;/ref-type&gt;&lt;contributors&gt;&lt;authors&gt;&lt;author&gt;Becker, L. C.&lt;/author&gt;&lt;author&gt;Bergfeld, W. F.&lt;/author&gt;&lt;author&gt;Belsito, D. V.&lt;/author&gt;&lt;author&gt;Hill, R. A.&lt;/author&gt;&lt;author&gt;Klaassen, C. D.&lt;/author&gt;&lt;author&gt;Liebler, D. C.&lt;/author&gt;&lt;author&gt;Marks, J. G., Jr.&lt;/author&gt;&lt;author&gt;Shank, R. C.&lt;/author&gt;&lt;author&gt;Slaga, T. J.&lt;/author&gt;&lt;author&gt;Snyder, P. W.&lt;/author&gt;&lt;author&gt;Andersen, F. A.&lt;/author&gt;&lt;/authors&gt;&lt;/contributors&gt;&lt;auth-address&gt;Cosmetic Ingredient Review, 1101 17th Street, NW, Suite 412, Washington, DC 20036, USA.&lt;/auth-address&gt;&lt;titles&gt;&lt;title&gt;Final report of the Cosmetic Ingredient Review Expert Panel safety assessment of polymethyl methacrylate (PMMA), methyl methacrylate crosspolymer, and methyl methacrylate/glycol dimethacrylate crosspolymer&lt;/title&gt;&lt;secondary-title&gt;Int J Toxicol&lt;/secondary-title&gt;&lt;/titles&gt;&lt;periodical&gt;&lt;full-title&gt;Int J Toxicol&lt;/full-title&gt;&lt;/periodical&gt;&lt;pages&gt;54S-65S&lt;/pages&gt;&lt;volume&gt;30&lt;/volume&gt;&lt;number&gt;3 Suppl&lt;/number&gt;&lt;edition&gt;2011/08/04&lt;/edition&gt;&lt;keywords&gt;&lt;keyword&gt;Acrylic Resins/*adverse effects/*chemistry&lt;/keyword&gt;&lt;keyword&gt;Animals&lt;/keyword&gt;&lt;keyword&gt;Consumer Product Safety&lt;/keyword&gt;&lt;keyword&gt;Cosmetics/*adverse effects/*chemistry&lt;/keyword&gt;&lt;keyword&gt;Humans&lt;/keyword&gt;&lt;keyword&gt;Molecular Structure&lt;/keyword&gt;&lt;keyword&gt;Polymers/adverse effects/chemistry&lt;/keyword&gt;&lt;keyword&gt;Polymethyl Methacrylate/*adverse effects/*chemistry&lt;/keyword&gt;&lt;keyword&gt;Toxicity Tests&lt;/keyword&gt;&lt;/keywords&gt;&lt;dates&gt;&lt;year&gt;2011&lt;/year&gt;&lt;pub-dates&gt;&lt;date&gt;May&lt;/date&gt;&lt;/pub-dates&gt;&lt;/dates&gt;&lt;isbn&gt;1092-874X (Electronic)&amp;#xD;1091-5818 (Linking)&lt;/isbn&gt;&lt;accession-num&gt;21772027&lt;/accession-num&gt;&lt;urls&gt;&lt;/urls&gt;&lt;electronic-resource-num&gt;10.1177/1091581811407352&lt;/electronic-resource-num&gt;&lt;/record&gt;&lt;/Cite&gt;&lt;/EndNote&gt;</w:instrText>
      </w:r>
      <w:r w:rsidRPr="003B3F37">
        <w:rPr>
          <w:sz w:val="24"/>
          <w:szCs w:val="24"/>
        </w:rPr>
        <w:fldChar w:fldCharType="separate"/>
      </w:r>
      <w:r w:rsidRPr="003B3F37">
        <w:rPr>
          <w:noProof/>
          <w:sz w:val="24"/>
          <w:szCs w:val="24"/>
        </w:rPr>
        <w:t>(Becker et al. 2011)</w:t>
      </w:r>
      <w:r w:rsidRPr="003B3F37">
        <w:rPr>
          <w:sz w:val="24"/>
          <w:szCs w:val="24"/>
        </w:rPr>
        <w:fldChar w:fldCharType="end"/>
      </w:r>
      <w:r w:rsidRPr="003B3F37">
        <w:rPr>
          <w:sz w:val="24"/>
          <w:szCs w:val="24"/>
        </w:rPr>
        <w:t>. MMA is</w:t>
      </w:r>
      <w:r w:rsidR="00A61A89" w:rsidRPr="003B3F37">
        <w:rPr>
          <w:sz w:val="24"/>
          <w:szCs w:val="24"/>
        </w:rPr>
        <w:t xml:space="preserve"> also</w:t>
      </w:r>
      <w:r w:rsidRPr="003B3F37">
        <w:rPr>
          <w:sz w:val="24"/>
          <w:szCs w:val="24"/>
        </w:rPr>
        <w:t xml:space="preserve"> polymerized to </w:t>
      </w:r>
      <w:r w:rsidR="00285411" w:rsidRPr="003B3F37">
        <w:rPr>
          <w:sz w:val="24"/>
          <w:szCs w:val="24"/>
        </w:rPr>
        <w:t>PMMA</w:t>
      </w:r>
      <w:r w:rsidRPr="003B3F37">
        <w:rPr>
          <w:sz w:val="24"/>
          <w:szCs w:val="24"/>
        </w:rPr>
        <w:t xml:space="preserve"> which acts as a lubrication enhancer in cosmetics to help fill in wrinkles and provides a</w:t>
      </w:r>
      <w:r w:rsidR="0042658A" w:rsidRPr="003B3F37">
        <w:rPr>
          <w:sz w:val="24"/>
          <w:szCs w:val="24"/>
        </w:rPr>
        <w:t xml:space="preserve"> gliding </w:t>
      </w:r>
      <w:r w:rsidRPr="003B3F37">
        <w:rPr>
          <w:sz w:val="24"/>
          <w:szCs w:val="24"/>
        </w:rPr>
        <w:t>application</w:t>
      </w:r>
      <w:r w:rsidR="00773E45" w:rsidRPr="003B3F37">
        <w:rPr>
          <w:sz w:val="24"/>
          <w:szCs w:val="24"/>
        </w:rPr>
        <w:t xml:space="preserve"> </w:t>
      </w:r>
      <w:r w:rsidRPr="003B3F37">
        <w:rPr>
          <w:sz w:val="24"/>
          <w:szCs w:val="24"/>
        </w:rPr>
        <w:fldChar w:fldCharType="begin"/>
      </w:r>
      <w:r w:rsidR="00F228F8" w:rsidRPr="003B3F37">
        <w:rPr>
          <w:sz w:val="24"/>
          <w:szCs w:val="24"/>
        </w:rPr>
        <w:instrText xml:space="preserve"> ADDIN EN.CITE &lt;EndNote&gt;&lt;Cite&gt;&lt;Author&gt;FutureDerm&lt;/Author&gt;&lt;Year&gt;2011&lt;/Year&gt;&lt;RecNum&gt;510&lt;/RecNum&gt;&lt;DisplayText&gt;(FutureDerm 2011)&lt;/DisplayText&gt;&lt;record&gt;&lt;rec-number&gt;510&lt;/rec-number&gt;&lt;foreign-keys&gt;&lt;key app="EN" db-id="vtp5a0dxpapezeedwet59xdsesz5daaap0vp" timestamp="1516832276"&gt;510&lt;/key&gt;&lt;key app="ENWeb" db-id=""&gt;0&lt;/key&gt;&lt;/foreign-keys&gt;&lt;ref-type name="Web Page"&gt;12&lt;/ref-type&gt;&lt;contributors&gt;&lt;authors&gt;&lt;author&gt;FutureDerm&lt;/author&gt;&lt;/authors&gt;&lt;/contributors&gt;&lt;titles&gt;&lt;title&gt;What is Polymethyl Methacrylate (PMMA) and Why is it in Beauty Products?&lt;/title&gt;&lt;secondary-title&gt;FutureDerm.com&lt;/secondary-title&gt;&lt;/titles&gt;&lt;number&gt;October 2017&lt;/number&gt;&lt;dates&gt;&lt;year&gt;2011&lt;/year&gt;&lt;/dates&gt;&lt;urls&gt;&lt;related-urls&gt;&lt;url&gt;https://www.futurederm.com/what-is-polymethyl-methacrylate-pmma-and-why-is-it-in-beauty-products/&lt;/url&gt;&lt;/related-urls&gt;&lt;/urls&gt;&lt;/record&gt;&lt;/Cite&gt;&lt;/EndNote&gt;</w:instrText>
      </w:r>
      <w:r w:rsidRPr="003B3F37">
        <w:rPr>
          <w:sz w:val="24"/>
          <w:szCs w:val="24"/>
        </w:rPr>
        <w:fldChar w:fldCharType="separate"/>
      </w:r>
      <w:r w:rsidR="00F228F8" w:rsidRPr="003B3F37">
        <w:rPr>
          <w:noProof/>
          <w:sz w:val="24"/>
          <w:szCs w:val="24"/>
        </w:rPr>
        <w:t>(FutureDerm 2011)</w:t>
      </w:r>
      <w:r w:rsidRPr="003B3F37">
        <w:rPr>
          <w:sz w:val="24"/>
          <w:szCs w:val="24"/>
        </w:rPr>
        <w:fldChar w:fldCharType="end"/>
      </w:r>
      <w:r w:rsidRPr="003B3F37">
        <w:rPr>
          <w:sz w:val="24"/>
          <w:szCs w:val="24"/>
        </w:rPr>
        <w:t>. The Personal Care Products Council reported PMMA is used in 892 different cosmetic products including 304 eye products, 369 makeup products (</w:t>
      </w:r>
      <w:r w:rsidR="00DC504F">
        <w:rPr>
          <w:sz w:val="24"/>
          <w:szCs w:val="24"/>
        </w:rPr>
        <w:t xml:space="preserve">including </w:t>
      </w:r>
      <w:r w:rsidRPr="003B3F37">
        <w:rPr>
          <w:sz w:val="24"/>
          <w:szCs w:val="24"/>
        </w:rPr>
        <w:t>60 lipsticks), and 198 other type</w:t>
      </w:r>
      <w:r w:rsidR="00CB580E">
        <w:rPr>
          <w:sz w:val="24"/>
          <w:szCs w:val="24"/>
        </w:rPr>
        <w:t>s</w:t>
      </w:r>
      <w:r w:rsidRPr="003B3F37">
        <w:rPr>
          <w:sz w:val="24"/>
          <w:szCs w:val="24"/>
        </w:rPr>
        <w:t xml:space="preserve"> of leave-on products </w:t>
      </w:r>
      <w:r w:rsidRPr="003B3F37">
        <w:rPr>
          <w:sz w:val="24"/>
          <w:szCs w:val="24"/>
        </w:rPr>
        <w:fldChar w:fldCharType="begin"/>
      </w:r>
      <w:r w:rsidR="006B2270" w:rsidRPr="003B3F37">
        <w:rPr>
          <w:sz w:val="24"/>
          <w:szCs w:val="24"/>
        </w:rPr>
        <w:instrText xml:space="preserve"> ADDIN EN.CITE &lt;EndNote&gt;&lt;Cite&gt;&lt;Author&gt;Becker&lt;/Author&gt;&lt;Year&gt;2011&lt;/Year&gt;&lt;RecNum&gt;446&lt;/RecNum&gt;&lt;DisplayText&gt;(Becker et al. 2011)&lt;/DisplayText&gt;&lt;record&gt;&lt;rec-number&gt;446&lt;/rec-number&gt;&lt;foreign-keys&gt;&lt;key app="EN" db-id="vtp5a0dxpapezeedwet59xdsesz5daaap0vp" timestamp="1516734149"&gt;446&lt;/key&gt;&lt;key app="ENWeb" db-id=""&gt;0&lt;/key&gt;&lt;/foreign-keys&gt;&lt;ref-type name="Journal Article"&gt;17&lt;/ref-type&gt;&lt;contributors&gt;&lt;authors&gt;&lt;author&gt;Becker, L. C.&lt;/author&gt;&lt;author&gt;Bergfeld, W. F.&lt;/author&gt;&lt;author&gt;Belsito, D. V.&lt;/author&gt;&lt;author&gt;Hill, R. A.&lt;/author&gt;&lt;author&gt;Klaassen, C. D.&lt;/author&gt;&lt;author&gt;Liebler, D. C.&lt;/author&gt;&lt;author&gt;Marks, J. G., Jr.&lt;/author&gt;&lt;author&gt;Shank, R. C.&lt;/author&gt;&lt;author&gt;Slaga, T. J.&lt;/author&gt;&lt;author&gt;Snyder, P. W.&lt;/author&gt;&lt;author&gt;Andersen, F. A.&lt;/author&gt;&lt;/authors&gt;&lt;/contributors&gt;&lt;auth-address&gt;Cosmetic Ingredient Review, 1101 17th Street, NW, Suite 412, Washington, DC 20036, USA.&lt;/auth-address&gt;&lt;titles&gt;&lt;title&gt;Final report of the Cosmetic Ingredient Review Expert Panel safety assessment of polymethyl methacrylate (PMMA), methyl methacrylate crosspolymer, and methyl methacrylate/glycol dimethacrylate crosspolymer&lt;/title&gt;&lt;secondary-title&gt;Int J Toxicol&lt;/secondary-title&gt;&lt;/titles&gt;&lt;periodical&gt;&lt;full-title&gt;Int J Toxicol&lt;/full-title&gt;&lt;/periodical&gt;&lt;pages&gt;54S-65S&lt;/pages&gt;&lt;volume&gt;30&lt;/volume&gt;&lt;number&gt;3 Suppl&lt;/number&gt;&lt;edition&gt;2011/08/04&lt;/edition&gt;&lt;keywords&gt;&lt;keyword&gt;Acrylic Resins/*adverse effects/*chemistry&lt;/keyword&gt;&lt;keyword&gt;Animals&lt;/keyword&gt;&lt;keyword&gt;Consumer Product Safety&lt;/keyword&gt;&lt;keyword&gt;Cosmetics/*adverse effects/*chemistry&lt;/keyword&gt;&lt;keyword&gt;Humans&lt;/keyword&gt;&lt;keyword&gt;Molecular Structure&lt;/keyword&gt;&lt;keyword&gt;Polymers/adverse effects/chemistry&lt;/keyword&gt;&lt;keyword&gt;Polymethyl Methacrylate/*adverse effects/*chemistry&lt;/keyword&gt;&lt;keyword&gt;Toxicity Tests&lt;/keyword&gt;&lt;/keywords&gt;&lt;dates&gt;&lt;year&gt;2011&lt;/year&gt;&lt;pub-dates&gt;&lt;date&gt;May&lt;/date&gt;&lt;/pub-dates&gt;&lt;/dates&gt;&lt;isbn&gt;1092-874X (Electronic)&amp;#xD;1091-5818 (Linking)&lt;/isbn&gt;&lt;accession-num&gt;21772027&lt;/accession-num&gt;&lt;urls&gt;&lt;/urls&gt;&lt;electronic-resource-num&gt;10.1177/1091581811407352&lt;/electronic-resource-num&gt;&lt;/record&gt;&lt;/Cite&gt;&lt;/EndNote&gt;</w:instrText>
      </w:r>
      <w:r w:rsidRPr="003B3F37">
        <w:rPr>
          <w:sz w:val="24"/>
          <w:szCs w:val="24"/>
        </w:rPr>
        <w:fldChar w:fldCharType="separate"/>
      </w:r>
      <w:r w:rsidRPr="003B3F37">
        <w:rPr>
          <w:noProof/>
          <w:sz w:val="24"/>
          <w:szCs w:val="24"/>
        </w:rPr>
        <w:t>(Becker et al. 2011)</w:t>
      </w:r>
      <w:r w:rsidRPr="003B3F37">
        <w:rPr>
          <w:sz w:val="24"/>
          <w:szCs w:val="24"/>
        </w:rPr>
        <w:fldChar w:fldCharType="end"/>
      </w:r>
      <w:r w:rsidRPr="003B3F37">
        <w:rPr>
          <w:sz w:val="24"/>
          <w:szCs w:val="24"/>
        </w:rPr>
        <w:t>.</w:t>
      </w:r>
      <w:r w:rsidR="00492292" w:rsidRPr="003B3F37">
        <w:rPr>
          <w:sz w:val="24"/>
          <w:szCs w:val="24"/>
        </w:rPr>
        <w:t xml:space="preserve"> </w:t>
      </w:r>
    </w:p>
    <w:p w14:paraId="0A55CFF5" w14:textId="1B9B08A1" w:rsidR="009B078B" w:rsidRPr="00495E8A" w:rsidRDefault="009B078B" w:rsidP="00495E8A">
      <w:pPr>
        <w:pStyle w:val="Heading1"/>
      </w:pPr>
      <w:bookmarkStart w:id="83" w:name="_Toc509469012"/>
      <w:bookmarkStart w:id="84" w:name="_Toc511383698"/>
      <w:bookmarkStart w:id="85" w:name="_Toc505158291"/>
      <w:bookmarkStart w:id="86" w:name="_Toc505160975"/>
      <w:bookmarkStart w:id="87" w:name="_Toc505177250"/>
      <w:bookmarkStart w:id="88" w:name="_Toc505177343"/>
      <w:bookmarkStart w:id="89" w:name="_Toc505238745"/>
      <w:bookmarkStart w:id="90" w:name="_Toc505239591"/>
      <w:bookmarkStart w:id="91" w:name="_Toc505242525"/>
      <w:bookmarkStart w:id="92" w:name="_Toc505243215"/>
      <w:bookmarkStart w:id="93" w:name="_Toc505328571"/>
      <w:bookmarkStart w:id="94" w:name="_Toc505330487"/>
      <w:bookmarkStart w:id="95" w:name="_Toc506460088"/>
      <w:bookmarkStart w:id="96" w:name="_Toc508284702"/>
      <w:bookmarkStart w:id="97" w:name="_Toc509404580"/>
      <w:bookmarkStart w:id="98" w:name="_Toc509407608"/>
      <w:bookmarkStart w:id="99" w:name="_Toc509412815"/>
      <w:bookmarkStart w:id="100" w:name="_Toc520811669"/>
      <w:bookmarkStart w:id="101" w:name="_Toc31227295"/>
      <w:bookmarkEnd w:id="76"/>
      <w:r w:rsidRPr="00495E8A">
        <w:t>Potential Adverse Impacts</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1917B337" w14:textId="77777777" w:rsidR="009B078B" w:rsidRPr="00797D4C" w:rsidRDefault="009B078B" w:rsidP="00797D4C">
      <w:pPr>
        <w:rPr>
          <w:rStyle w:val="StyleLatinCalibri12ptItalicCustomColorRGB0151175"/>
        </w:rPr>
      </w:pPr>
      <w:r w:rsidRPr="00797D4C">
        <w:rPr>
          <w:rStyle w:val="StyleLatinCalibri12ptItalicCustomColorRGB0151175"/>
        </w:rPr>
        <w:t>This section summarizes findings related to the potential adverse impacts of the Candidate Chemical as described in the SCP regulations. The emphasis of the adverse impact factors is to characterize the Candidate Chemical’s toxicity and physical properties, and its mobility in the environment. The findings for this Candidate Chemical relate to the potential for one or more exposures described in Section 3 to contribute to or cause significant or widespread adverse impacts. Further clarification of each adverse impact factor is included below.</w:t>
      </w:r>
    </w:p>
    <w:p w14:paraId="72835E73" w14:textId="085C4014" w:rsidR="008B3AB8" w:rsidRPr="00C157FD" w:rsidDel="00991EB1" w:rsidRDefault="008B3AB8" w:rsidP="004A3A2A">
      <w:pPr>
        <w:pStyle w:val="Heading2"/>
      </w:pPr>
      <w:bookmarkStart w:id="102" w:name="_Toc509578278"/>
      <w:bookmarkStart w:id="103" w:name="_Toc511383699"/>
      <w:bookmarkStart w:id="104" w:name="_Toc520811670"/>
      <w:bookmarkStart w:id="105" w:name="_Toc31227296"/>
      <w:r w:rsidRPr="00C157FD" w:rsidDel="00991EB1">
        <w:t>2.1</w:t>
      </w:r>
      <w:r w:rsidR="00E31CEE" w:rsidRPr="00C157FD" w:rsidDel="00991EB1">
        <w:t xml:space="preserve"> </w:t>
      </w:r>
      <w:r w:rsidR="00F3743D" w:rsidRPr="00C157FD" w:rsidDel="00991EB1">
        <w:tab/>
      </w:r>
      <w:r w:rsidR="00E6375A" w:rsidRPr="00C157FD" w:rsidDel="00991EB1">
        <w:t>Physicochemical Properties</w:t>
      </w:r>
      <w:bookmarkEnd w:id="102"/>
      <w:bookmarkEnd w:id="103"/>
      <w:bookmarkEnd w:id="104"/>
      <w:bookmarkEnd w:id="105"/>
    </w:p>
    <w:p w14:paraId="641D2222" w14:textId="2F9FD74A" w:rsidR="00E6375A" w:rsidRPr="00457DC6" w:rsidDel="00991EB1" w:rsidRDefault="00E6375A" w:rsidP="00E6375A">
      <w:pPr>
        <w:rPr>
          <w:rFonts w:ascii="Calibri" w:eastAsia="Calibri" w:hAnsi="Calibri" w:cs="Arial"/>
          <w:i/>
          <w:color w:val="000000"/>
          <w:sz w:val="24"/>
          <w:szCs w:val="24"/>
        </w:rPr>
      </w:pPr>
      <w:r w:rsidRPr="00457DC6" w:rsidDel="00991EB1">
        <w:rPr>
          <w:rFonts w:ascii="Calibri" w:eastAsia="Calibri" w:hAnsi="Calibri" w:cs="Arial"/>
          <w:i/>
          <w:color w:val="000000"/>
          <w:sz w:val="24"/>
          <w:szCs w:val="24"/>
        </w:rPr>
        <w:t xml:space="preserve">Reference: </w:t>
      </w:r>
      <w:r w:rsidR="002C1172" w:rsidRPr="007141F1">
        <w:rPr>
          <w:i/>
          <w:iCs/>
          <w:sz w:val="24"/>
          <w:szCs w:val="24"/>
        </w:rPr>
        <w:t>California Code of Regulations title 22</w:t>
      </w:r>
      <w:r w:rsidRPr="007141F1" w:rsidDel="00991EB1">
        <w:rPr>
          <w:rFonts w:ascii="Calibri" w:eastAsia="Calibri" w:hAnsi="Calibri" w:cs="Arial"/>
          <w:i/>
          <w:iCs/>
          <w:color w:val="000000"/>
          <w:sz w:val="24"/>
          <w:szCs w:val="24"/>
        </w:rPr>
        <w:t xml:space="preserve">, </w:t>
      </w:r>
      <w:r w:rsidR="002C1172" w:rsidRPr="007141F1">
        <w:rPr>
          <w:rFonts w:ascii="Calibri" w:eastAsia="Calibri" w:hAnsi="Calibri" w:cs="Arial"/>
          <w:i/>
          <w:iCs/>
          <w:color w:val="000000"/>
          <w:sz w:val="24"/>
          <w:szCs w:val="24"/>
        </w:rPr>
        <w:t>s</w:t>
      </w:r>
      <w:r w:rsidR="009D721F" w:rsidRPr="007141F1">
        <w:rPr>
          <w:rFonts w:ascii="Calibri" w:eastAsia="Calibri" w:hAnsi="Calibri" w:cs="Arial"/>
          <w:i/>
          <w:iCs/>
          <w:color w:val="000000"/>
          <w:sz w:val="24"/>
          <w:szCs w:val="24"/>
        </w:rPr>
        <w:t>ection</w:t>
      </w:r>
      <w:r w:rsidRPr="007141F1" w:rsidDel="00991EB1">
        <w:rPr>
          <w:rFonts w:ascii="Calibri" w:eastAsia="Calibri" w:hAnsi="Calibri" w:cs="Times New Roman"/>
          <w:i/>
          <w:iCs/>
          <w:color w:val="000000"/>
          <w:sz w:val="24"/>
          <w:szCs w:val="24"/>
        </w:rPr>
        <w:t xml:space="preserve"> </w:t>
      </w:r>
      <w:r w:rsidRPr="007141F1" w:rsidDel="00991EB1">
        <w:rPr>
          <w:rFonts w:ascii="Calibri" w:eastAsia="Calibri" w:hAnsi="Calibri" w:cs="Arial"/>
          <w:i/>
          <w:iCs/>
          <w:color w:val="000000"/>
          <w:sz w:val="24"/>
          <w:szCs w:val="24"/>
        </w:rPr>
        <w:t>69503.3(a)(1)(D).</w:t>
      </w:r>
    </w:p>
    <w:p w14:paraId="4CB36D29" w14:textId="67982AA2" w:rsidR="00E6375A" w:rsidRPr="00797D4C" w:rsidDel="00991EB1" w:rsidRDefault="00E6375A" w:rsidP="00797D4C">
      <w:pPr>
        <w:rPr>
          <w:rStyle w:val="StyleLatinCalibri12ptItalicCustomColorRGB0151175"/>
        </w:rPr>
      </w:pPr>
      <w:r w:rsidRPr="00797D4C" w:rsidDel="00991EB1">
        <w:rPr>
          <w:rStyle w:val="StyleLatinCalibri12ptItalicCustomColorRGB0151175"/>
        </w:rPr>
        <w:lastRenderedPageBreak/>
        <w:t>Physicochemical properties can be helpful in predicting a chemical’s behavior. A chemical’s behavior in humans, wildlife, ecosystems, and the environment may indicate potential adverse public health and environmental impacts.</w:t>
      </w:r>
    </w:p>
    <w:p w14:paraId="19CB028E" w14:textId="66F8F830" w:rsidR="008B3AB8" w:rsidRPr="000332B7" w:rsidDel="00991EB1" w:rsidRDefault="002C5430" w:rsidP="00DB19B5">
      <w:pPr>
        <w:pStyle w:val="Caption"/>
        <w:jc w:val="center"/>
        <w:rPr>
          <w:rFonts w:ascii="Calibri" w:hAnsi="Calibri" w:cs="Arial"/>
          <w:b w:val="0"/>
          <w:i/>
          <w:color w:val="auto"/>
          <w:sz w:val="24"/>
          <w:szCs w:val="24"/>
        </w:rPr>
      </w:pPr>
      <w:r w:rsidRPr="000332B7" w:rsidDel="00991EB1">
        <w:rPr>
          <w:b w:val="0"/>
          <w:i/>
          <w:color w:val="auto"/>
          <w:sz w:val="24"/>
          <w:szCs w:val="24"/>
        </w:rPr>
        <w:t xml:space="preserve">Table </w:t>
      </w:r>
      <w:r w:rsidR="002A6955" w:rsidRPr="000332B7" w:rsidDel="00991EB1">
        <w:rPr>
          <w:b w:val="0"/>
          <w:i/>
          <w:color w:val="auto"/>
          <w:sz w:val="24"/>
          <w:szCs w:val="24"/>
        </w:rPr>
        <w:fldChar w:fldCharType="begin"/>
      </w:r>
      <w:r w:rsidR="002A6955" w:rsidRPr="000332B7" w:rsidDel="00991EB1">
        <w:rPr>
          <w:b w:val="0"/>
          <w:i/>
          <w:color w:val="auto"/>
          <w:sz w:val="24"/>
          <w:szCs w:val="24"/>
        </w:rPr>
        <w:instrText xml:space="preserve"> SEQ Table \* ARABIC </w:instrText>
      </w:r>
      <w:r w:rsidR="002A6955" w:rsidRPr="000332B7" w:rsidDel="00991EB1">
        <w:rPr>
          <w:b w:val="0"/>
          <w:i/>
          <w:color w:val="auto"/>
          <w:sz w:val="24"/>
          <w:szCs w:val="24"/>
        </w:rPr>
        <w:fldChar w:fldCharType="separate"/>
      </w:r>
      <w:r w:rsidR="00DA7FB7" w:rsidRPr="000332B7">
        <w:rPr>
          <w:b w:val="0"/>
          <w:i/>
          <w:noProof/>
          <w:color w:val="auto"/>
          <w:sz w:val="24"/>
          <w:szCs w:val="24"/>
        </w:rPr>
        <w:t>2</w:t>
      </w:r>
      <w:r w:rsidR="002A6955" w:rsidRPr="000332B7" w:rsidDel="00991EB1">
        <w:rPr>
          <w:b w:val="0"/>
          <w:i/>
          <w:noProof/>
          <w:color w:val="auto"/>
          <w:sz w:val="24"/>
          <w:szCs w:val="24"/>
        </w:rPr>
        <w:fldChar w:fldCharType="end"/>
      </w:r>
      <w:r w:rsidRPr="000332B7" w:rsidDel="00991EB1">
        <w:rPr>
          <w:b w:val="0"/>
          <w:i/>
          <w:color w:val="auto"/>
          <w:sz w:val="24"/>
          <w:szCs w:val="24"/>
        </w:rPr>
        <w:t>.</w:t>
      </w:r>
      <w:r w:rsidRPr="000332B7" w:rsidDel="00991EB1">
        <w:rPr>
          <w:rFonts w:ascii="Calibri" w:hAnsi="Calibri" w:cs="Arial"/>
          <w:b w:val="0"/>
          <w:i/>
          <w:color w:val="auto"/>
          <w:sz w:val="24"/>
          <w:szCs w:val="24"/>
        </w:rPr>
        <w:t xml:space="preserve"> Physical and chemical properties of methyl methacrylate (MMA) monomer</w:t>
      </w:r>
      <w:r w:rsidR="003E0EB4" w:rsidRPr="000332B7">
        <w:rPr>
          <w:rFonts w:ascii="Calibri" w:hAnsi="Calibri" w:cs="Arial"/>
          <w:b w:val="0"/>
          <w:i/>
          <w:color w:val="auto"/>
          <w:sz w:val="24"/>
          <w:szCs w:val="24"/>
        </w:rPr>
        <w:t xml:space="preserve"> </w:t>
      </w:r>
      <w:r w:rsidR="00567C7A" w:rsidRPr="000332B7" w:rsidDel="00991EB1">
        <w:rPr>
          <w:rFonts w:ascii="Calibri" w:hAnsi="Calibri" w:cs="Arial"/>
          <w:b w:val="0"/>
          <w:i/>
          <w:color w:val="auto"/>
          <w:sz w:val="24"/>
          <w:szCs w:val="24"/>
        </w:rPr>
        <w:fldChar w:fldCharType="begin"/>
      </w:r>
      <w:r w:rsidR="00E113BF" w:rsidRPr="000332B7">
        <w:rPr>
          <w:rFonts w:ascii="Calibri" w:hAnsi="Calibri" w:cs="Arial"/>
          <w:b w:val="0"/>
          <w:i/>
          <w:color w:val="auto"/>
          <w:sz w:val="24"/>
          <w:szCs w:val="24"/>
        </w:rPr>
        <w:instrText xml:space="preserve"> ADDIN EN.CITE &lt;EndNote&gt;&lt;Cite&gt;&lt;Author&gt;HSDB&lt;/Author&gt;&lt;Year&gt;2010&lt;/Year&gt;&lt;RecNum&gt;539&lt;/RecNum&gt;&lt;DisplayText&gt;(HSDB 2010)&lt;/DisplayText&gt;&lt;record&gt;&lt;rec-number&gt;539&lt;/rec-number&gt;&lt;foreign-keys&gt;&lt;key app="EN" db-id="vtp5a0dxpapezeedwet59xdsesz5daaap0vp" timestamp="1516836927"&gt;539&lt;/key&gt;&lt;key app="ENWeb" db-id=""&gt;0&lt;/key&gt;&lt;/foreign-keys&gt;&lt;ref-type name="Web Page"&gt;12&lt;/ref-type&gt;&lt;contributors&gt;&lt;authors&gt;&lt;author&gt;HSDB&lt;/author&gt;&lt;/authors&gt;&lt;/contributors&gt;&lt;titles&gt;&lt;title&gt;Methyl Methacrylate. Hazardous Substances Data Bank (HSDB)&lt;/title&gt;&lt;/titles&gt;&lt;number&gt;October 2017&lt;/number&gt;&lt;dates&gt;&lt;year&gt;2010&lt;/year&gt;&lt;/dates&gt;&lt;urls&gt;&lt;related-urls&gt;&lt;url&gt;https://toxnet.nlm.nih.gov/newtoxnet/hsdb.htm&lt;/url&gt;&lt;/related-urls&gt;&lt;/urls&gt;&lt;/record&gt;&lt;/Cite&gt;&lt;/EndNote&gt;</w:instrText>
      </w:r>
      <w:r w:rsidR="00567C7A" w:rsidRPr="000332B7" w:rsidDel="00991EB1">
        <w:rPr>
          <w:rFonts w:ascii="Calibri" w:hAnsi="Calibri" w:cs="Arial"/>
          <w:b w:val="0"/>
          <w:i/>
          <w:color w:val="auto"/>
          <w:sz w:val="24"/>
          <w:szCs w:val="24"/>
        </w:rPr>
        <w:fldChar w:fldCharType="separate"/>
      </w:r>
      <w:r w:rsidR="00567C7A" w:rsidRPr="000332B7" w:rsidDel="00991EB1">
        <w:rPr>
          <w:rFonts w:ascii="Calibri" w:hAnsi="Calibri" w:cs="Arial"/>
          <w:b w:val="0"/>
          <w:i/>
          <w:noProof/>
          <w:color w:val="auto"/>
          <w:sz w:val="24"/>
          <w:szCs w:val="24"/>
        </w:rPr>
        <w:t>(HSDB 2010)</w:t>
      </w:r>
      <w:r w:rsidR="00567C7A" w:rsidRPr="000332B7" w:rsidDel="00991EB1">
        <w:rPr>
          <w:rFonts w:ascii="Calibri" w:hAnsi="Calibri" w:cs="Arial"/>
          <w:b w:val="0"/>
          <w:i/>
          <w:color w:val="auto"/>
          <w:sz w:val="24"/>
          <w:szCs w:val="24"/>
        </w:rPr>
        <w:fldChar w:fldCharType="end"/>
      </w:r>
    </w:p>
    <w:tbl>
      <w:tblPr>
        <w:tblStyle w:val="SCPTable1"/>
        <w:tblW w:w="10075" w:type="dxa"/>
        <w:jc w:val="center"/>
        <w:tblLook w:val="04A0" w:firstRow="1" w:lastRow="0" w:firstColumn="1" w:lastColumn="0" w:noHBand="0" w:noVBand="1"/>
      </w:tblPr>
      <w:tblGrid>
        <w:gridCol w:w="5305"/>
        <w:gridCol w:w="4770"/>
      </w:tblGrid>
      <w:tr w:rsidR="003518B2" w:rsidRPr="000332B7" w14:paraId="690AC1B4" w14:textId="722C0D32" w:rsidTr="00496F11">
        <w:trPr>
          <w:cnfStyle w:val="100000000000" w:firstRow="1" w:lastRow="0" w:firstColumn="0" w:lastColumn="0" w:oddVBand="0" w:evenVBand="0" w:oddHBand="0" w:evenHBand="0" w:firstRowFirstColumn="0" w:firstRowLastColumn="0" w:lastRowFirstColumn="0" w:lastRowLastColumn="0"/>
          <w:cantSplit w:val="0"/>
          <w:trHeight w:val="242"/>
          <w:jc w:val="center"/>
        </w:trPr>
        <w:tc>
          <w:tcPr>
            <w:cnfStyle w:val="001000000000" w:firstRow="0" w:lastRow="0" w:firstColumn="1" w:lastColumn="0" w:oddVBand="0" w:evenVBand="0" w:oddHBand="0" w:evenHBand="0" w:firstRowFirstColumn="0" w:firstRowLastColumn="0" w:lastRowFirstColumn="0" w:lastRowLastColumn="0"/>
            <w:tcW w:w="5305" w:type="dxa"/>
          </w:tcPr>
          <w:p w14:paraId="1C2DBFB4" w14:textId="529C5931" w:rsidR="003518B2" w:rsidRPr="000332B7" w:rsidDel="00991EB1" w:rsidRDefault="003518B2" w:rsidP="003518B2">
            <w:pPr>
              <w:spacing w:before="99" w:beforeAutospacing="1" w:after="99" w:afterAutospacing="1"/>
              <w:jc w:val="left"/>
              <w:rPr>
                <w:rFonts w:cs="Arial"/>
                <w:b w:val="0"/>
                <w:color w:val="FFFFFF" w:themeColor="background1"/>
                <w:sz w:val="24"/>
                <w:szCs w:val="24"/>
              </w:rPr>
            </w:pPr>
            <w:r w:rsidRPr="000332B7" w:rsidDel="00991EB1">
              <w:rPr>
                <w:rFonts w:cs="Arial"/>
                <w:color w:val="FFFFFF" w:themeColor="background1"/>
                <w:sz w:val="24"/>
                <w:szCs w:val="24"/>
              </w:rPr>
              <w:t xml:space="preserve">Property </w:t>
            </w:r>
          </w:p>
        </w:tc>
        <w:tc>
          <w:tcPr>
            <w:tcW w:w="4770" w:type="dxa"/>
          </w:tcPr>
          <w:p w14:paraId="2220261F" w14:textId="20D3A34A" w:rsidR="003518B2" w:rsidRPr="000332B7" w:rsidDel="00991EB1" w:rsidRDefault="003518B2" w:rsidP="003518B2">
            <w:pPr>
              <w:spacing w:before="99" w:beforeAutospacing="1" w:after="99" w:afterAutospacing="1"/>
              <w:jc w:val="left"/>
              <w:cnfStyle w:val="100000000000" w:firstRow="1" w:lastRow="0" w:firstColumn="0" w:lastColumn="0" w:oddVBand="0" w:evenVBand="0" w:oddHBand="0" w:evenHBand="0" w:firstRowFirstColumn="0" w:firstRowLastColumn="0" w:lastRowFirstColumn="0" w:lastRowLastColumn="0"/>
              <w:rPr>
                <w:rFonts w:cs="Arial"/>
                <w:b w:val="0"/>
                <w:color w:val="FFFFFF" w:themeColor="background1"/>
                <w:sz w:val="24"/>
                <w:szCs w:val="24"/>
              </w:rPr>
            </w:pPr>
            <w:r w:rsidRPr="000332B7" w:rsidDel="00991EB1">
              <w:rPr>
                <w:rFonts w:cs="Arial"/>
                <w:color w:val="FFFFFF" w:themeColor="background1"/>
                <w:sz w:val="24"/>
                <w:szCs w:val="24"/>
              </w:rPr>
              <w:t xml:space="preserve">Value </w:t>
            </w:r>
          </w:p>
        </w:tc>
      </w:tr>
      <w:tr w:rsidR="003518B2" w:rsidRPr="000332B7" w14:paraId="6FB65943" w14:textId="58BE1265" w:rsidTr="00496F11">
        <w:trPr>
          <w:cantSplit w:val="0"/>
          <w:trHeight w:val="287"/>
          <w:jc w:val="center"/>
        </w:trPr>
        <w:tc>
          <w:tcPr>
            <w:cnfStyle w:val="001000000000" w:firstRow="0" w:lastRow="0" w:firstColumn="1" w:lastColumn="0" w:oddVBand="0" w:evenVBand="0" w:oddHBand="0" w:evenHBand="0" w:firstRowFirstColumn="0" w:firstRowLastColumn="0" w:lastRowFirstColumn="0" w:lastRowLastColumn="0"/>
            <w:tcW w:w="5305" w:type="dxa"/>
          </w:tcPr>
          <w:p w14:paraId="676F1D8B" w14:textId="567BE4D5" w:rsidR="003518B2" w:rsidRPr="000332B7" w:rsidDel="00991EB1" w:rsidRDefault="003518B2" w:rsidP="003518B2">
            <w:pPr>
              <w:spacing w:before="99" w:beforeAutospacing="1" w:after="99" w:afterAutospacing="1"/>
              <w:jc w:val="left"/>
              <w:rPr>
                <w:rFonts w:cs="Arial"/>
                <w:sz w:val="24"/>
                <w:szCs w:val="24"/>
              </w:rPr>
            </w:pPr>
            <w:r w:rsidRPr="000332B7" w:rsidDel="00991EB1">
              <w:rPr>
                <w:rFonts w:cs="Arial"/>
                <w:sz w:val="24"/>
                <w:szCs w:val="24"/>
              </w:rPr>
              <w:t>Color</w:t>
            </w:r>
          </w:p>
        </w:tc>
        <w:tc>
          <w:tcPr>
            <w:tcW w:w="4770" w:type="dxa"/>
          </w:tcPr>
          <w:p w14:paraId="2CCD493F" w14:textId="1B925B1C" w:rsidR="003518B2" w:rsidRPr="000332B7" w:rsidDel="00991EB1" w:rsidRDefault="003518B2" w:rsidP="003518B2">
            <w:pPr>
              <w:spacing w:before="99" w:beforeAutospacing="1" w:after="99" w:afterAutospacing="1"/>
              <w:jc w:val="left"/>
              <w:cnfStyle w:val="000000000000" w:firstRow="0" w:lastRow="0" w:firstColumn="0" w:lastColumn="0" w:oddVBand="0" w:evenVBand="0" w:oddHBand="0" w:evenHBand="0" w:firstRowFirstColumn="0" w:firstRowLastColumn="0" w:lastRowFirstColumn="0" w:lastRowLastColumn="0"/>
              <w:rPr>
                <w:rFonts w:cs="Arial"/>
                <w:sz w:val="24"/>
                <w:szCs w:val="24"/>
              </w:rPr>
            </w:pPr>
            <w:r w:rsidRPr="000332B7" w:rsidDel="00991EB1">
              <w:rPr>
                <w:rFonts w:cs="Arial"/>
                <w:sz w:val="24"/>
                <w:szCs w:val="24"/>
              </w:rPr>
              <w:t xml:space="preserve">Colorless </w:t>
            </w:r>
          </w:p>
        </w:tc>
      </w:tr>
      <w:tr w:rsidR="003518B2" w:rsidRPr="000332B7" w14:paraId="0A619E38" w14:textId="3A4B1C8B" w:rsidTr="00496F11">
        <w:trPr>
          <w:cantSplit w:val="0"/>
          <w:trHeight w:val="173"/>
          <w:jc w:val="center"/>
        </w:trPr>
        <w:tc>
          <w:tcPr>
            <w:cnfStyle w:val="001000000000" w:firstRow="0" w:lastRow="0" w:firstColumn="1" w:lastColumn="0" w:oddVBand="0" w:evenVBand="0" w:oddHBand="0" w:evenHBand="0" w:firstRowFirstColumn="0" w:firstRowLastColumn="0" w:lastRowFirstColumn="0" w:lastRowLastColumn="0"/>
            <w:tcW w:w="5305" w:type="dxa"/>
          </w:tcPr>
          <w:p w14:paraId="224DC9DD" w14:textId="09A467CF" w:rsidR="003518B2" w:rsidRPr="000332B7" w:rsidDel="00991EB1" w:rsidRDefault="003518B2" w:rsidP="003518B2">
            <w:pPr>
              <w:spacing w:before="99" w:beforeAutospacing="1" w:after="99" w:afterAutospacing="1"/>
              <w:jc w:val="left"/>
              <w:rPr>
                <w:rFonts w:cs="Arial"/>
                <w:sz w:val="24"/>
                <w:szCs w:val="24"/>
              </w:rPr>
            </w:pPr>
            <w:r w:rsidRPr="000332B7" w:rsidDel="00991EB1">
              <w:rPr>
                <w:rFonts w:cs="Arial"/>
                <w:sz w:val="24"/>
                <w:szCs w:val="24"/>
              </w:rPr>
              <w:t xml:space="preserve">Physical state </w:t>
            </w:r>
          </w:p>
        </w:tc>
        <w:tc>
          <w:tcPr>
            <w:tcW w:w="4770" w:type="dxa"/>
          </w:tcPr>
          <w:p w14:paraId="1D45F82E" w14:textId="4005D1B6" w:rsidR="003518B2" w:rsidRPr="000332B7" w:rsidDel="00991EB1" w:rsidRDefault="003518B2" w:rsidP="003518B2">
            <w:pPr>
              <w:spacing w:before="99" w:beforeAutospacing="1" w:after="99" w:afterAutospacing="1"/>
              <w:jc w:val="left"/>
              <w:cnfStyle w:val="000000000000" w:firstRow="0" w:lastRow="0" w:firstColumn="0" w:lastColumn="0" w:oddVBand="0" w:evenVBand="0" w:oddHBand="0" w:evenHBand="0" w:firstRowFirstColumn="0" w:firstRowLastColumn="0" w:lastRowFirstColumn="0" w:lastRowLastColumn="0"/>
              <w:rPr>
                <w:rFonts w:cs="Arial"/>
                <w:sz w:val="24"/>
                <w:szCs w:val="24"/>
              </w:rPr>
            </w:pPr>
            <w:r w:rsidRPr="000332B7" w:rsidDel="00991EB1">
              <w:rPr>
                <w:rFonts w:cs="Arial"/>
                <w:sz w:val="24"/>
                <w:szCs w:val="24"/>
              </w:rPr>
              <w:t xml:space="preserve">Liquid </w:t>
            </w:r>
          </w:p>
        </w:tc>
      </w:tr>
      <w:tr w:rsidR="003518B2" w:rsidRPr="000332B7" w14:paraId="11D60066" w14:textId="3BD982A5" w:rsidTr="00496F11">
        <w:trPr>
          <w:cantSplit w:val="0"/>
          <w:trHeight w:val="173"/>
          <w:jc w:val="center"/>
        </w:trPr>
        <w:tc>
          <w:tcPr>
            <w:cnfStyle w:val="001000000000" w:firstRow="0" w:lastRow="0" w:firstColumn="1" w:lastColumn="0" w:oddVBand="0" w:evenVBand="0" w:oddHBand="0" w:evenHBand="0" w:firstRowFirstColumn="0" w:firstRowLastColumn="0" w:lastRowFirstColumn="0" w:lastRowLastColumn="0"/>
            <w:tcW w:w="5305" w:type="dxa"/>
          </w:tcPr>
          <w:p w14:paraId="0B029FF2" w14:textId="13C61BCC" w:rsidR="003518B2" w:rsidRPr="000332B7" w:rsidDel="00991EB1" w:rsidRDefault="003518B2" w:rsidP="003518B2">
            <w:pPr>
              <w:spacing w:before="99" w:beforeAutospacing="1" w:after="99" w:afterAutospacing="1"/>
              <w:jc w:val="left"/>
              <w:rPr>
                <w:rFonts w:cs="Arial"/>
                <w:sz w:val="24"/>
                <w:szCs w:val="24"/>
              </w:rPr>
            </w:pPr>
            <w:r w:rsidRPr="000332B7" w:rsidDel="00991EB1">
              <w:rPr>
                <w:rFonts w:cs="Arial"/>
                <w:sz w:val="24"/>
                <w:szCs w:val="24"/>
              </w:rPr>
              <w:t xml:space="preserve">Molecular weight </w:t>
            </w:r>
          </w:p>
        </w:tc>
        <w:tc>
          <w:tcPr>
            <w:tcW w:w="4770" w:type="dxa"/>
          </w:tcPr>
          <w:p w14:paraId="7EBECA32" w14:textId="5223A0B8" w:rsidR="003518B2" w:rsidRPr="000332B7" w:rsidDel="00991EB1" w:rsidRDefault="003518B2" w:rsidP="003518B2">
            <w:pPr>
              <w:spacing w:before="99" w:beforeAutospacing="1" w:after="99" w:afterAutospacing="1"/>
              <w:jc w:val="left"/>
              <w:cnfStyle w:val="000000000000" w:firstRow="0" w:lastRow="0" w:firstColumn="0" w:lastColumn="0" w:oddVBand="0" w:evenVBand="0" w:oddHBand="0" w:evenHBand="0" w:firstRowFirstColumn="0" w:firstRowLastColumn="0" w:lastRowFirstColumn="0" w:lastRowLastColumn="0"/>
              <w:rPr>
                <w:rFonts w:cs="Arial"/>
                <w:sz w:val="24"/>
                <w:szCs w:val="24"/>
              </w:rPr>
            </w:pPr>
            <w:r w:rsidRPr="000332B7" w:rsidDel="00991EB1">
              <w:rPr>
                <w:rFonts w:cs="Arial"/>
                <w:sz w:val="24"/>
                <w:szCs w:val="24"/>
              </w:rPr>
              <w:t>100.13 g/mol</w:t>
            </w:r>
          </w:p>
        </w:tc>
      </w:tr>
      <w:tr w:rsidR="003518B2" w:rsidRPr="000332B7" w14:paraId="453738E8" w14:textId="057264BE" w:rsidTr="00496F11">
        <w:trPr>
          <w:cantSplit w:val="0"/>
          <w:trHeight w:val="332"/>
          <w:jc w:val="center"/>
        </w:trPr>
        <w:tc>
          <w:tcPr>
            <w:cnfStyle w:val="001000000000" w:firstRow="0" w:lastRow="0" w:firstColumn="1" w:lastColumn="0" w:oddVBand="0" w:evenVBand="0" w:oddHBand="0" w:evenHBand="0" w:firstRowFirstColumn="0" w:firstRowLastColumn="0" w:lastRowFirstColumn="0" w:lastRowLastColumn="0"/>
            <w:tcW w:w="5305" w:type="dxa"/>
          </w:tcPr>
          <w:p w14:paraId="6387F21D" w14:textId="317EB18E" w:rsidR="003518B2" w:rsidRPr="000332B7" w:rsidDel="00991EB1" w:rsidRDefault="003518B2" w:rsidP="003518B2">
            <w:pPr>
              <w:spacing w:before="99" w:beforeAutospacing="1" w:after="99" w:afterAutospacing="1"/>
              <w:jc w:val="left"/>
              <w:rPr>
                <w:rFonts w:cs="Arial"/>
                <w:sz w:val="24"/>
                <w:szCs w:val="24"/>
              </w:rPr>
            </w:pPr>
            <w:r w:rsidRPr="000332B7" w:rsidDel="00991EB1">
              <w:rPr>
                <w:rFonts w:cs="Arial"/>
                <w:sz w:val="24"/>
                <w:szCs w:val="24"/>
              </w:rPr>
              <w:t>Density at 25 °C</w:t>
            </w:r>
            <w:r w:rsidR="009E5EE3" w:rsidRPr="000332B7" w:rsidDel="00991EB1">
              <w:rPr>
                <w:rFonts w:cs="Arial"/>
                <w:sz w:val="24"/>
                <w:szCs w:val="24"/>
              </w:rPr>
              <w:tab/>
              <w:t xml:space="preserve"> </w:t>
            </w:r>
          </w:p>
        </w:tc>
        <w:tc>
          <w:tcPr>
            <w:tcW w:w="4770" w:type="dxa"/>
          </w:tcPr>
          <w:p w14:paraId="71601BEC" w14:textId="5397E67E" w:rsidR="003518B2" w:rsidRPr="000332B7" w:rsidDel="00991EB1" w:rsidRDefault="003518B2" w:rsidP="003518B2">
            <w:pPr>
              <w:spacing w:before="99" w:beforeAutospacing="1" w:after="99" w:afterAutospacing="1"/>
              <w:jc w:val="left"/>
              <w:cnfStyle w:val="000000000000" w:firstRow="0" w:lastRow="0" w:firstColumn="0" w:lastColumn="0" w:oddVBand="0" w:evenVBand="0" w:oddHBand="0" w:evenHBand="0" w:firstRowFirstColumn="0" w:firstRowLastColumn="0" w:lastRowFirstColumn="0" w:lastRowLastColumn="0"/>
              <w:rPr>
                <w:rFonts w:cs="Arial"/>
                <w:sz w:val="24"/>
                <w:szCs w:val="24"/>
              </w:rPr>
            </w:pPr>
            <w:r w:rsidRPr="000332B7" w:rsidDel="00991EB1">
              <w:rPr>
                <w:rFonts w:cs="Arial"/>
                <w:sz w:val="24"/>
                <w:szCs w:val="24"/>
              </w:rPr>
              <w:t>0.9337 g/cm</w:t>
            </w:r>
            <w:r w:rsidRPr="000332B7" w:rsidDel="00991EB1">
              <w:rPr>
                <w:rFonts w:cs="Arial"/>
                <w:sz w:val="24"/>
                <w:szCs w:val="24"/>
                <w:vertAlign w:val="superscript"/>
              </w:rPr>
              <w:t>3</w:t>
            </w:r>
          </w:p>
        </w:tc>
      </w:tr>
      <w:tr w:rsidR="003518B2" w:rsidRPr="000332B7" w14:paraId="05E0042D" w14:textId="1C8A0390" w:rsidTr="00496F11">
        <w:trPr>
          <w:cantSplit w:val="0"/>
          <w:trHeight w:val="173"/>
          <w:jc w:val="center"/>
        </w:trPr>
        <w:tc>
          <w:tcPr>
            <w:cnfStyle w:val="001000000000" w:firstRow="0" w:lastRow="0" w:firstColumn="1" w:lastColumn="0" w:oddVBand="0" w:evenVBand="0" w:oddHBand="0" w:evenHBand="0" w:firstRowFirstColumn="0" w:firstRowLastColumn="0" w:lastRowFirstColumn="0" w:lastRowLastColumn="0"/>
            <w:tcW w:w="5305" w:type="dxa"/>
          </w:tcPr>
          <w:p w14:paraId="59D9FA48" w14:textId="699DFE90" w:rsidR="003518B2" w:rsidRPr="000332B7" w:rsidDel="00991EB1" w:rsidRDefault="003518B2" w:rsidP="003518B2">
            <w:pPr>
              <w:spacing w:before="99" w:beforeAutospacing="1" w:after="99" w:afterAutospacing="1"/>
              <w:jc w:val="left"/>
              <w:rPr>
                <w:rFonts w:cs="Arial"/>
                <w:sz w:val="24"/>
                <w:szCs w:val="24"/>
              </w:rPr>
            </w:pPr>
            <w:r w:rsidRPr="000332B7" w:rsidDel="00991EB1">
              <w:rPr>
                <w:rFonts w:cs="Arial"/>
                <w:sz w:val="24"/>
                <w:szCs w:val="24"/>
              </w:rPr>
              <w:t xml:space="preserve">Melting point </w:t>
            </w:r>
          </w:p>
        </w:tc>
        <w:tc>
          <w:tcPr>
            <w:tcW w:w="4770" w:type="dxa"/>
          </w:tcPr>
          <w:p w14:paraId="1A6382F6" w14:textId="27D11E74" w:rsidR="003518B2" w:rsidRPr="000332B7" w:rsidDel="00991EB1" w:rsidRDefault="003518B2" w:rsidP="003518B2">
            <w:pPr>
              <w:spacing w:before="99" w:beforeAutospacing="1" w:after="99" w:afterAutospacing="1"/>
              <w:jc w:val="left"/>
              <w:cnfStyle w:val="000000000000" w:firstRow="0" w:lastRow="0" w:firstColumn="0" w:lastColumn="0" w:oddVBand="0" w:evenVBand="0" w:oddHBand="0" w:evenHBand="0" w:firstRowFirstColumn="0" w:firstRowLastColumn="0" w:lastRowFirstColumn="0" w:lastRowLastColumn="0"/>
              <w:rPr>
                <w:rFonts w:cs="Arial"/>
                <w:sz w:val="24"/>
                <w:szCs w:val="24"/>
              </w:rPr>
            </w:pPr>
            <w:r w:rsidRPr="000332B7" w:rsidDel="00991EB1">
              <w:rPr>
                <w:rFonts w:cs="Arial"/>
                <w:sz w:val="24"/>
                <w:szCs w:val="24"/>
              </w:rPr>
              <w:t xml:space="preserve">-47.55 °C </w:t>
            </w:r>
          </w:p>
        </w:tc>
      </w:tr>
      <w:tr w:rsidR="003518B2" w:rsidRPr="000332B7" w14:paraId="4487F904" w14:textId="29E40C41" w:rsidTr="00496F11">
        <w:trPr>
          <w:cantSplit w:val="0"/>
          <w:trHeight w:val="173"/>
          <w:jc w:val="center"/>
        </w:trPr>
        <w:tc>
          <w:tcPr>
            <w:cnfStyle w:val="001000000000" w:firstRow="0" w:lastRow="0" w:firstColumn="1" w:lastColumn="0" w:oddVBand="0" w:evenVBand="0" w:oddHBand="0" w:evenHBand="0" w:firstRowFirstColumn="0" w:firstRowLastColumn="0" w:lastRowFirstColumn="0" w:lastRowLastColumn="0"/>
            <w:tcW w:w="5305" w:type="dxa"/>
          </w:tcPr>
          <w:p w14:paraId="7E0CF4CE" w14:textId="16F89A57" w:rsidR="003518B2" w:rsidRPr="000332B7" w:rsidDel="00991EB1" w:rsidRDefault="003518B2" w:rsidP="003518B2">
            <w:pPr>
              <w:spacing w:before="99" w:beforeAutospacing="1" w:after="99" w:afterAutospacing="1"/>
              <w:jc w:val="left"/>
              <w:rPr>
                <w:rFonts w:cs="Arial"/>
                <w:sz w:val="24"/>
                <w:szCs w:val="24"/>
              </w:rPr>
            </w:pPr>
            <w:r w:rsidRPr="000332B7" w:rsidDel="00991EB1">
              <w:rPr>
                <w:rFonts w:cs="Arial"/>
                <w:sz w:val="24"/>
                <w:szCs w:val="24"/>
              </w:rPr>
              <w:t xml:space="preserve">Boiling point </w:t>
            </w:r>
          </w:p>
        </w:tc>
        <w:tc>
          <w:tcPr>
            <w:tcW w:w="4770" w:type="dxa"/>
          </w:tcPr>
          <w:p w14:paraId="52188775" w14:textId="429359AD" w:rsidR="003518B2" w:rsidRPr="000332B7" w:rsidDel="00991EB1" w:rsidRDefault="003518B2" w:rsidP="003518B2">
            <w:pPr>
              <w:spacing w:before="99" w:beforeAutospacing="1" w:after="99" w:afterAutospacing="1"/>
              <w:jc w:val="left"/>
              <w:cnfStyle w:val="000000000000" w:firstRow="0" w:lastRow="0" w:firstColumn="0" w:lastColumn="0" w:oddVBand="0" w:evenVBand="0" w:oddHBand="0" w:evenHBand="0" w:firstRowFirstColumn="0" w:firstRowLastColumn="0" w:lastRowFirstColumn="0" w:lastRowLastColumn="0"/>
              <w:rPr>
                <w:rFonts w:cs="Arial"/>
                <w:sz w:val="24"/>
                <w:szCs w:val="24"/>
              </w:rPr>
            </w:pPr>
            <w:r w:rsidRPr="000332B7" w:rsidDel="00991EB1">
              <w:rPr>
                <w:rFonts w:cs="Arial"/>
                <w:sz w:val="24"/>
                <w:szCs w:val="24"/>
              </w:rPr>
              <w:t xml:space="preserve">100.5 °C </w:t>
            </w:r>
          </w:p>
        </w:tc>
      </w:tr>
      <w:tr w:rsidR="003518B2" w:rsidRPr="000332B7" w14:paraId="1190A441" w14:textId="6D6E557D" w:rsidTr="00496F11">
        <w:trPr>
          <w:cantSplit w:val="0"/>
          <w:trHeight w:val="173"/>
          <w:jc w:val="center"/>
        </w:trPr>
        <w:tc>
          <w:tcPr>
            <w:cnfStyle w:val="001000000000" w:firstRow="0" w:lastRow="0" w:firstColumn="1" w:lastColumn="0" w:oddVBand="0" w:evenVBand="0" w:oddHBand="0" w:evenHBand="0" w:firstRowFirstColumn="0" w:firstRowLastColumn="0" w:lastRowFirstColumn="0" w:lastRowLastColumn="0"/>
            <w:tcW w:w="5305" w:type="dxa"/>
          </w:tcPr>
          <w:p w14:paraId="08295E00" w14:textId="7E060495" w:rsidR="003518B2" w:rsidRPr="000332B7" w:rsidDel="00991EB1" w:rsidRDefault="003518B2" w:rsidP="003518B2">
            <w:pPr>
              <w:spacing w:before="99" w:beforeAutospacing="1" w:after="99" w:afterAutospacing="1"/>
              <w:jc w:val="left"/>
              <w:rPr>
                <w:rFonts w:cs="Arial"/>
                <w:sz w:val="24"/>
                <w:szCs w:val="24"/>
              </w:rPr>
            </w:pPr>
            <w:r w:rsidRPr="000332B7" w:rsidDel="00991EB1">
              <w:rPr>
                <w:rFonts w:cs="Arial"/>
                <w:sz w:val="24"/>
                <w:szCs w:val="24"/>
              </w:rPr>
              <w:t xml:space="preserve">Vapor density </w:t>
            </w:r>
          </w:p>
        </w:tc>
        <w:tc>
          <w:tcPr>
            <w:tcW w:w="4770" w:type="dxa"/>
          </w:tcPr>
          <w:p w14:paraId="3607EDA2" w14:textId="208D7280" w:rsidR="003518B2" w:rsidRPr="000332B7" w:rsidDel="00991EB1" w:rsidRDefault="003518B2" w:rsidP="003518B2">
            <w:pPr>
              <w:spacing w:before="99" w:beforeAutospacing="1" w:after="99" w:afterAutospacing="1"/>
              <w:jc w:val="left"/>
              <w:cnfStyle w:val="000000000000" w:firstRow="0" w:lastRow="0" w:firstColumn="0" w:lastColumn="0" w:oddVBand="0" w:evenVBand="0" w:oddHBand="0" w:evenHBand="0" w:firstRowFirstColumn="0" w:firstRowLastColumn="0" w:lastRowFirstColumn="0" w:lastRowLastColumn="0"/>
              <w:rPr>
                <w:rFonts w:cs="Arial"/>
                <w:sz w:val="24"/>
                <w:szCs w:val="24"/>
              </w:rPr>
            </w:pPr>
            <w:r w:rsidRPr="000332B7" w:rsidDel="00991EB1">
              <w:rPr>
                <w:rFonts w:cs="Arial"/>
                <w:sz w:val="24"/>
                <w:szCs w:val="24"/>
              </w:rPr>
              <w:t xml:space="preserve">3.45 (air = 1) </w:t>
            </w:r>
          </w:p>
        </w:tc>
      </w:tr>
      <w:tr w:rsidR="003518B2" w:rsidRPr="000332B7" w14:paraId="5C7A4EB5" w14:textId="69A15ACB" w:rsidTr="00496F11">
        <w:trPr>
          <w:cantSplit w:val="0"/>
          <w:trHeight w:val="173"/>
          <w:jc w:val="center"/>
        </w:trPr>
        <w:tc>
          <w:tcPr>
            <w:cnfStyle w:val="001000000000" w:firstRow="0" w:lastRow="0" w:firstColumn="1" w:lastColumn="0" w:oddVBand="0" w:evenVBand="0" w:oddHBand="0" w:evenHBand="0" w:firstRowFirstColumn="0" w:firstRowLastColumn="0" w:lastRowFirstColumn="0" w:lastRowLastColumn="0"/>
            <w:tcW w:w="5305" w:type="dxa"/>
          </w:tcPr>
          <w:p w14:paraId="74FA1186" w14:textId="7C432D8D" w:rsidR="003518B2" w:rsidRPr="000332B7" w:rsidDel="00991EB1" w:rsidRDefault="003518B2" w:rsidP="003518B2">
            <w:pPr>
              <w:spacing w:before="99" w:beforeAutospacing="1" w:after="99" w:afterAutospacing="1"/>
              <w:jc w:val="left"/>
              <w:rPr>
                <w:rFonts w:cs="Arial"/>
                <w:sz w:val="24"/>
                <w:szCs w:val="24"/>
              </w:rPr>
            </w:pPr>
            <w:r w:rsidRPr="000332B7" w:rsidDel="00991EB1">
              <w:rPr>
                <w:rFonts w:cs="Arial"/>
                <w:sz w:val="24"/>
                <w:szCs w:val="24"/>
              </w:rPr>
              <w:t xml:space="preserve">Vapor pressure at 25 °C </w:t>
            </w:r>
          </w:p>
        </w:tc>
        <w:tc>
          <w:tcPr>
            <w:tcW w:w="4770" w:type="dxa"/>
          </w:tcPr>
          <w:p w14:paraId="387F3F8F" w14:textId="4021BECB" w:rsidR="003518B2" w:rsidRPr="000332B7" w:rsidDel="00991EB1" w:rsidRDefault="003518B2" w:rsidP="003518B2">
            <w:pPr>
              <w:spacing w:before="99" w:beforeAutospacing="1" w:after="99" w:afterAutospacing="1"/>
              <w:jc w:val="left"/>
              <w:cnfStyle w:val="000000000000" w:firstRow="0" w:lastRow="0" w:firstColumn="0" w:lastColumn="0" w:oddVBand="0" w:evenVBand="0" w:oddHBand="0" w:evenHBand="0" w:firstRowFirstColumn="0" w:firstRowLastColumn="0" w:lastRowFirstColumn="0" w:lastRowLastColumn="0"/>
              <w:rPr>
                <w:rFonts w:cs="Arial"/>
                <w:sz w:val="24"/>
                <w:szCs w:val="24"/>
              </w:rPr>
            </w:pPr>
            <w:r w:rsidRPr="000332B7" w:rsidDel="00991EB1">
              <w:rPr>
                <w:rFonts w:cs="Arial"/>
                <w:sz w:val="24"/>
                <w:szCs w:val="24"/>
              </w:rPr>
              <w:t>38.5 mm Hg</w:t>
            </w:r>
          </w:p>
        </w:tc>
      </w:tr>
      <w:tr w:rsidR="003518B2" w:rsidRPr="000332B7" w14:paraId="5AD1698F" w14:textId="3A47CAB0" w:rsidTr="00496F11">
        <w:trPr>
          <w:cantSplit w:val="0"/>
          <w:trHeight w:val="173"/>
          <w:jc w:val="center"/>
        </w:trPr>
        <w:tc>
          <w:tcPr>
            <w:cnfStyle w:val="001000000000" w:firstRow="0" w:lastRow="0" w:firstColumn="1" w:lastColumn="0" w:oddVBand="0" w:evenVBand="0" w:oddHBand="0" w:evenHBand="0" w:firstRowFirstColumn="0" w:firstRowLastColumn="0" w:lastRowFirstColumn="0" w:lastRowLastColumn="0"/>
            <w:tcW w:w="5305" w:type="dxa"/>
          </w:tcPr>
          <w:p w14:paraId="3CDF5DCC" w14:textId="51B72610" w:rsidR="003518B2" w:rsidRPr="000332B7" w:rsidDel="00991EB1" w:rsidRDefault="003518B2" w:rsidP="003518B2">
            <w:pPr>
              <w:spacing w:before="99" w:beforeAutospacing="1" w:after="99" w:afterAutospacing="1"/>
              <w:jc w:val="left"/>
              <w:rPr>
                <w:rFonts w:cs="Arial"/>
                <w:sz w:val="24"/>
                <w:szCs w:val="24"/>
              </w:rPr>
            </w:pPr>
            <w:r w:rsidRPr="000332B7" w:rsidDel="00991EB1">
              <w:rPr>
                <w:rFonts w:cs="Arial"/>
                <w:sz w:val="24"/>
                <w:szCs w:val="24"/>
              </w:rPr>
              <w:t>Henry's law constant at 25 °C</w:t>
            </w:r>
          </w:p>
        </w:tc>
        <w:tc>
          <w:tcPr>
            <w:tcW w:w="4770" w:type="dxa"/>
          </w:tcPr>
          <w:p w14:paraId="601E39D1" w14:textId="673012A2" w:rsidR="003518B2" w:rsidRPr="000332B7" w:rsidDel="00991EB1" w:rsidRDefault="003518B2" w:rsidP="003518B2">
            <w:pPr>
              <w:spacing w:before="99" w:beforeAutospacing="1" w:after="99" w:afterAutospacing="1"/>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shd w:val="clear" w:color="auto" w:fill="FFFFFF"/>
              </w:rPr>
            </w:pPr>
            <w:r w:rsidRPr="000332B7" w:rsidDel="00991EB1">
              <w:rPr>
                <w:rFonts w:cs="Arial"/>
                <w:sz w:val="24"/>
                <w:szCs w:val="24"/>
              </w:rPr>
              <w:t>3.2 x 10</w:t>
            </w:r>
            <w:r w:rsidRPr="000332B7" w:rsidDel="00991EB1">
              <w:rPr>
                <w:rFonts w:cs="Arial"/>
                <w:sz w:val="24"/>
                <w:szCs w:val="24"/>
                <w:vertAlign w:val="superscript"/>
              </w:rPr>
              <w:t xml:space="preserve">-4 </w:t>
            </w:r>
            <w:r w:rsidRPr="000332B7" w:rsidDel="00991EB1">
              <w:rPr>
                <w:rFonts w:cs="Arial"/>
                <w:sz w:val="24"/>
                <w:szCs w:val="24"/>
              </w:rPr>
              <w:t>atm.m</w:t>
            </w:r>
            <w:r w:rsidRPr="000332B7" w:rsidDel="00991EB1">
              <w:rPr>
                <w:rFonts w:cs="Arial"/>
                <w:sz w:val="24"/>
                <w:szCs w:val="24"/>
                <w:vertAlign w:val="superscript"/>
              </w:rPr>
              <w:t>3</w:t>
            </w:r>
            <w:r w:rsidRPr="000332B7" w:rsidDel="00991EB1">
              <w:rPr>
                <w:rFonts w:cs="Arial"/>
                <w:sz w:val="24"/>
                <w:szCs w:val="24"/>
              </w:rPr>
              <w:t>/mol</w:t>
            </w:r>
          </w:p>
        </w:tc>
      </w:tr>
      <w:tr w:rsidR="003518B2" w:rsidRPr="000332B7" w14:paraId="0A6728E1" w14:textId="1D19C53A" w:rsidTr="00496F11">
        <w:trPr>
          <w:cantSplit w:val="0"/>
          <w:trHeight w:val="173"/>
          <w:jc w:val="center"/>
        </w:trPr>
        <w:tc>
          <w:tcPr>
            <w:cnfStyle w:val="001000000000" w:firstRow="0" w:lastRow="0" w:firstColumn="1" w:lastColumn="0" w:oddVBand="0" w:evenVBand="0" w:oddHBand="0" w:evenHBand="0" w:firstRowFirstColumn="0" w:firstRowLastColumn="0" w:lastRowFirstColumn="0" w:lastRowLastColumn="0"/>
            <w:tcW w:w="5305" w:type="dxa"/>
          </w:tcPr>
          <w:p w14:paraId="46AB0B0C" w14:textId="731A9FA3" w:rsidR="003518B2" w:rsidRPr="000332B7" w:rsidDel="00991EB1" w:rsidRDefault="003518B2" w:rsidP="003518B2">
            <w:pPr>
              <w:spacing w:before="99" w:beforeAutospacing="1" w:after="99" w:afterAutospacing="1"/>
              <w:jc w:val="left"/>
              <w:rPr>
                <w:rFonts w:cs="Arial"/>
                <w:sz w:val="24"/>
                <w:szCs w:val="24"/>
              </w:rPr>
            </w:pPr>
            <w:r w:rsidRPr="000332B7" w:rsidDel="00991EB1">
              <w:rPr>
                <w:rFonts w:cstheme="minorHAnsi"/>
                <w:color w:val="auto"/>
                <w:sz w:val="24"/>
                <w:szCs w:val="24"/>
              </w:rPr>
              <w:t>Heat of vaporization at 100.5 °C</w:t>
            </w:r>
          </w:p>
        </w:tc>
        <w:tc>
          <w:tcPr>
            <w:tcW w:w="4770" w:type="dxa"/>
          </w:tcPr>
          <w:p w14:paraId="2AD3B190" w14:textId="2AEE9012" w:rsidR="003518B2" w:rsidRPr="000332B7" w:rsidDel="00991EB1" w:rsidRDefault="003518B2" w:rsidP="003518B2">
            <w:pPr>
              <w:spacing w:before="99" w:beforeAutospacing="1" w:after="99" w:afterAutospacing="1"/>
              <w:jc w:val="left"/>
              <w:cnfStyle w:val="000000000000" w:firstRow="0" w:lastRow="0" w:firstColumn="0" w:lastColumn="0" w:oddVBand="0" w:evenVBand="0" w:oddHBand="0" w:evenHBand="0" w:firstRowFirstColumn="0" w:firstRowLastColumn="0" w:lastRowFirstColumn="0" w:lastRowLastColumn="0"/>
              <w:rPr>
                <w:rFonts w:cs="Arial"/>
                <w:sz w:val="24"/>
                <w:szCs w:val="24"/>
              </w:rPr>
            </w:pPr>
            <w:r w:rsidRPr="000332B7" w:rsidDel="00991EB1">
              <w:rPr>
                <w:rFonts w:cstheme="minorHAnsi"/>
                <w:color w:val="auto"/>
                <w:sz w:val="24"/>
                <w:szCs w:val="24"/>
                <w:lang w:val="en"/>
              </w:rPr>
              <w:t xml:space="preserve">36.0 kJ/mol </w:t>
            </w:r>
          </w:p>
        </w:tc>
      </w:tr>
      <w:tr w:rsidR="003518B2" w:rsidRPr="000332B7" w14:paraId="00AED288" w14:textId="556100AB" w:rsidTr="00496F11">
        <w:trPr>
          <w:cantSplit w:val="0"/>
          <w:trHeight w:val="432"/>
          <w:jc w:val="center"/>
        </w:trPr>
        <w:tc>
          <w:tcPr>
            <w:cnfStyle w:val="001000000000" w:firstRow="0" w:lastRow="0" w:firstColumn="1" w:lastColumn="0" w:oddVBand="0" w:evenVBand="0" w:oddHBand="0" w:evenHBand="0" w:firstRowFirstColumn="0" w:firstRowLastColumn="0" w:lastRowFirstColumn="0" w:lastRowLastColumn="0"/>
            <w:tcW w:w="5305" w:type="dxa"/>
          </w:tcPr>
          <w:p w14:paraId="5B2A5EBA" w14:textId="7D3761D1" w:rsidR="003518B2" w:rsidRPr="000332B7" w:rsidDel="00991EB1" w:rsidRDefault="003518B2" w:rsidP="003518B2">
            <w:pPr>
              <w:spacing w:before="99" w:beforeAutospacing="1" w:after="99" w:afterAutospacing="1"/>
              <w:jc w:val="left"/>
              <w:rPr>
                <w:rFonts w:cs="Arial"/>
                <w:sz w:val="24"/>
                <w:szCs w:val="24"/>
              </w:rPr>
            </w:pPr>
            <w:r w:rsidRPr="000332B7" w:rsidDel="00991EB1">
              <w:rPr>
                <w:rFonts w:cs="Arial"/>
                <w:sz w:val="24"/>
                <w:szCs w:val="24"/>
              </w:rPr>
              <w:t xml:space="preserve">Odor </w:t>
            </w:r>
          </w:p>
        </w:tc>
        <w:tc>
          <w:tcPr>
            <w:tcW w:w="4770" w:type="dxa"/>
          </w:tcPr>
          <w:p w14:paraId="0380F1C5" w14:textId="1E98577C" w:rsidR="003518B2" w:rsidRPr="000332B7" w:rsidDel="00991EB1" w:rsidRDefault="00E703A7" w:rsidP="003518B2">
            <w:pPr>
              <w:spacing w:before="99" w:beforeAutospacing="1" w:after="99" w:afterAutospacing="1"/>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332B7" w:rsidDel="00991EB1">
              <w:rPr>
                <w:rFonts w:cstheme="minorHAnsi"/>
                <w:sz w:val="24"/>
                <w:szCs w:val="24"/>
              </w:rPr>
              <w:t>Acrid, fruity, sulfur-like, sweet, and sharp</w:t>
            </w:r>
          </w:p>
        </w:tc>
      </w:tr>
      <w:tr w:rsidR="003518B2" w:rsidRPr="000332B7" w14:paraId="430EDB8E" w14:textId="4BEF0E30" w:rsidTr="00496F11">
        <w:trPr>
          <w:cantSplit w:val="0"/>
          <w:trHeight w:val="432"/>
          <w:jc w:val="center"/>
        </w:trPr>
        <w:tc>
          <w:tcPr>
            <w:cnfStyle w:val="001000000000" w:firstRow="0" w:lastRow="0" w:firstColumn="1" w:lastColumn="0" w:oddVBand="0" w:evenVBand="0" w:oddHBand="0" w:evenHBand="0" w:firstRowFirstColumn="0" w:firstRowLastColumn="0" w:lastRowFirstColumn="0" w:lastRowLastColumn="0"/>
            <w:tcW w:w="5305" w:type="dxa"/>
          </w:tcPr>
          <w:p w14:paraId="4DCF6254" w14:textId="26203BA3" w:rsidR="003518B2" w:rsidRPr="000332B7" w:rsidDel="00991EB1" w:rsidRDefault="003518B2" w:rsidP="003518B2">
            <w:pPr>
              <w:spacing w:before="99" w:beforeAutospacing="1" w:after="99" w:afterAutospacing="1"/>
              <w:jc w:val="left"/>
              <w:rPr>
                <w:rFonts w:cs="Arial"/>
                <w:sz w:val="24"/>
                <w:szCs w:val="24"/>
              </w:rPr>
            </w:pPr>
            <w:r w:rsidRPr="000332B7" w:rsidDel="00991EB1">
              <w:rPr>
                <w:rFonts w:cs="Arial"/>
                <w:sz w:val="24"/>
                <w:szCs w:val="24"/>
              </w:rPr>
              <w:t>Odor threshold in air</w:t>
            </w:r>
          </w:p>
        </w:tc>
        <w:tc>
          <w:tcPr>
            <w:tcW w:w="4770" w:type="dxa"/>
          </w:tcPr>
          <w:p w14:paraId="27FC0FD4" w14:textId="4AA43CE7" w:rsidR="003518B2" w:rsidRPr="000332B7" w:rsidDel="00991EB1" w:rsidRDefault="003518B2" w:rsidP="003518B2">
            <w:pPr>
              <w:spacing w:before="99" w:beforeAutospacing="1" w:after="99" w:afterAutospacing="1"/>
              <w:jc w:val="left"/>
              <w:cnfStyle w:val="000000000000" w:firstRow="0" w:lastRow="0" w:firstColumn="0" w:lastColumn="0" w:oddVBand="0" w:evenVBand="0" w:oddHBand="0" w:evenHBand="0" w:firstRowFirstColumn="0" w:firstRowLastColumn="0" w:lastRowFirstColumn="0" w:lastRowLastColumn="0"/>
              <w:rPr>
                <w:rFonts w:cs="Arial"/>
                <w:sz w:val="24"/>
                <w:szCs w:val="24"/>
              </w:rPr>
            </w:pPr>
            <w:r w:rsidRPr="000332B7" w:rsidDel="00991EB1">
              <w:rPr>
                <w:rFonts w:cs="Arial"/>
                <w:sz w:val="24"/>
                <w:szCs w:val="24"/>
              </w:rPr>
              <w:t xml:space="preserve">0.05 </w:t>
            </w:r>
            <w:r w:rsidR="00FE0617" w:rsidRPr="000332B7">
              <w:rPr>
                <w:rFonts w:cs="Arial"/>
                <w:sz w:val="24"/>
                <w:szCs w:val="24"/>
              </w:rPr>
              <w:t xml:space="preserve">or 0.21 </w:t>
            </w:r>
            <w:r w:rsidRPr="000332B7" w:rsidDel="00991EB1">
              <w:rPr>
                <w:rFonts w:cs="Arial"/>
                <w:sz w:val="24"/>
                <w:szCs w:val="24"/>
              </w:rPr>
              <w:t>ppm</w:t>
            </w:r>
          </w:p>
        </w:tc>
      </w:tr>
      <w:tr w:rsidR="003518B2" w:rsidRPr="000332B7" w14:paraId="1F29C318" w14:textId="13357457" w:rsidTr="00496F11">
        <w:trPr>
          <w:cantSplit w:val="0"/>
          <w:trHeight w:val="432"/>
          <w:jc w:val="center"/>
        </w:trPr>
        <w:tc>
          <w:tcPr>
            <w:cnfStyle w:val="001000000000" w:firstRow="0" w:lastRow="0" w:firstColumn="1" w:lastColumn="0" w:oddVBand="0" w:evenVBand="0" w:oddHBand="0" w:evenHBand="0" w:firstRowFirstColumn="0" w:firstRowLastColumn="0" w:lastRowFirstColumn="0" w:lastRowLastColumn="0"/>
            <w:tcW w:w="5305" w:type="dxa"/>
          </w:tcPr>
          <w:p w14:paraId="2C09AF74" w14:textId="00542154" w:rsidR="003518B2" w:rsidRPr="000332B7" w:rsidDel="00991EB1" w:rsidRDefault="003518B2" w:rsidP="003518B2">
            <w:pPr>
              <w:spacing w:before="99" w:beforeAutospacing="1" w:after="99" w:afterAutospacing="1"/>
              <w:jc w:val="left"/>
              <w:rPr>
                <w:rFonts w:cstheme="minorHAnsi"/>
                <w:color w:val="auto"/>
                <w:sz w:val="24"/>
                <w:szCs w:val="24"/>
              </w:rPr>
            </w:pPr>
            <w:r w:rsidRPr="000332B7" w:rsidDel="00991EB1">
              <w:rPr>
                <w:rFonts w:cstheme="minorHAnsi"/>
                <w:color w:val="auto"/>
                <w:sz w:val="24"/>
                <w:szCs w:val="24"/>
              </w:rPr>
              <w:t xml:space="preserve">Water solubility at 20 °C </w:t>
            </w:r>
          </w:p>
        </w:tc>
        <w:tc>
          <w:tcPr>
            <w:tcW w:w="4770" w:type="dxa"/>
          </w:tcPr>
          <w:p w14:paraId="0A9CB8F4" w14:textId="69739C06" w:rsidR="003518B2" w:rsidRPr="000332B7" w:rsidDel="00991EB1" w:rsidRDefault="003518B2" w:rsidP="003518B2">
            <w:pPr>
              <w:spacing w:before="99" w:beforeAutospacing="1" w:after="99" w:afterAutospacing="1"/>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0332B7" w:rsidDel="00991EB1">
              <w:rPr>
                <w:rFonts w:cs="Arial"/>
                <w:sz w:val="24"/>
                <w:szCs w:val="24"/>
              </w:rPr>
              <w:t>1.57 x 10</w:t>
            </w:r>
            <w:r w:rsidRPr="000332B7" w:rsidDel="00991EB1">
              <w:rPr>
                <w:rFonts w:cs="Arial"/>
                <w:sz w:val="24"/>
                <w:szCs w:val="24"/>
                <w:vertAlign w:val="superscript"/>
              </w:rPr>
              <w:t xml:space="preserve">4 </w:t>
            </w:r>
            <w:r w:rsidRPr="000332B7" w:rsidDel="00991EB1">
              <w:rPr>
                <w:rFonts w:cstheme="minorHAnsi"/>
                <w:color w:val="auto"/>
                <w:sz w:val="24"/>
                <w:szCs w:val="24"/>
              </w:rPr>
              <w:t>mg/L</w:t>
            </w:r>
          </w:p>
        </w:tc>
      </w:tr>
      <w:tr w:rsidR="003518B2" w:rsidRPr="000332B7" w14:paraId="4FE18159" w14:textId="3E89E716" w:rsidTr="00496F11">
        <w:trPr>
          <w:cantSplit w:val="0"/>
          <w:trHeight w:val="432"/>
          <w:jc w:val="center"/>
        </w:trPr>
        <w:tc>
          <w:tcPr>
            <w:cnfStyle w:val="001000000000" w:firstRow="0" w:lastRow="0" w:firstColumn="1" w:lastColumn="0" w:oddVBand="0" w:evenVBand="0" w:oddHBand="0" w:evenHBand="0" w:firstRowFirstColumn="0" w:firstRowLastColumn="0" w:lastRowFirstColumn="0" w:lastRowLastColumn="0"/>
            <w:tcW w:w="5305" w:type="dxa"/>
          </w:tcPr>
          <w:p w14:paraId="202E42E4" w14:textId="5CC8F7A9" w:rsidR="003518B2" w:rsidRPr="000332B7" w:rsidDel="00991EB1" w:rsidRDefault="003518B2" w:rsidP="003518B2">
            <w:pPr>
              <w:spacing w:before="99" w:beforeAutospacing="1" w:after="99" w:afterAutospacing="1"/>
              <w:jc w:val="left"/>
              <w:rPr>
                <w:rFonts w:cs="Arial"/>
                <w:sz w:val="24"/>
                <w:szCs w:val="24"/>
              </w:rPr>
            </w:pPr>
            <w:r w:rsidRPr="000332B7" w:rsidDel="00991EB1">
              <w:rPr>
                <w:rFonts w:cstheme="minorHAnsi"/>
                <w:color w:val="auto"/>
                <w:sz w:val="24"/>
                <w:szCs w:val="24"/>
              </w:rPr>
              <w:t>Solubility</w:t>
            </w:r>
          </w:p>
        </w:tc>
        <w:tc>
          <w:tcPr>
            <w:tcW w:w="4770" w:type="dxa"/>
          </w:tcPr>
          <w:p w14:paraId="29C8F022" w14:textId="066DD4D0" w:rsidR="003518B2" w:rsidRPr="000332B7" w:rsidDel="00991EB1" w:rsidRDefault="003518B2" w:rsidP="003518B2">
            <w:pPr>
              <w:spacing w:before="99" w:beforeAutospacing="1" w:after="99" w:afterAutospacing="1"/>
              <w:jc w:val="left"/>
              <w:cnfStyle w:val="000000000000" w:firstRow="0" w:lastRow="0" w:firstColumn="0" w:lastColumn="0" w:oddVBand="0" w:evenVBand="0" w:oddHBand="0" w:evenHBand="0" w:firstRowFirstColumn="0" w:firstRowLastColumn="0" w:lastRowFirstColumn="0" w:lastRowLastColumn="0"/>
              <w:rPr>
                <w:sz w:val="24"/>
                <w:szCs w:val="24"/>
              </w:rPr>
            </w:pPr>
            <w:r w:rsidRPr="000332B7" w:rsidDel="00991EB1">
              <w:rPr>
                <w:sz w:val="24"/>
                <w:szCs w:val="24"/>
              </w:rPr>
              <w:t>Soluble in methyl ethyl ketone, tetrahydrofuran, esters,</w:t>
            </w:r>
            <w:r w:rsidR="004203CC" w:rsidRPr="000332B7" w:rsidDel="00991EB1">
              <w:rPr>
                <w:sz w:val="24"/>
                <w:szCs w:val="24"/>
              </w:rPr>
              <w:t xml:space="preserve"> chloroform,</w:t>
            </w:r>
            <w:r w:rsidRPr="000332B7" w:rsidDel="00991EB1">
              <w:rPr>
                <w:sz w:val="24"/>
                <w:szCs w:val="24"/>
              </w:rPr>
              <w:t xml:space="preserve"> </w:t>
            </w:r>
            <w:r w:rsidR="00D200A6" w:rsidRPr="000332B7" w:rsidDel="00991EB1">
              <w:rPr>
                <w:sz w:val="24"/>
                <w:szCs w:val="24"/>
              </w:rPr>
              <w:t xml:space="preserve">and </w:t>
            </w:r>
            <w:r w:rsidRPr="000332B7" w:rsidDel="00991EB1">
              <w:rPr>
                <w:sz w:val="24"/>
                <w:szCs w:val="24"/>
              </w:rPr>
              <w:t>aromatic and chlorinated hydrocarbons</w:t>
            </w:r>
            <w:r w:rsidR="005D5025" w:rsidRPr="000332B7" w:rsidDel="00991EB1">
              <w:rPr>
                <w:sz w:val="24"/>
                <w:szCs w:val="24"/>
              </w:rPr>
              <w:t>. Miscible with</w:t>
            </w:r>
            <w:r w:rsidR="004203CC" w:rsidRPr="000332B7" w:rsidDel="00991EB1">
              <w:rPr>
                <w:sz w:val="24"/>
                <w:szCs w:val="24"/>
              </w:rPr>
              <w:t xml:space="preserve"> </w:t>
            </w:r>
            <w:r w:rsidRPr="000332B7" w:rsidDel="00991EB1">
              <w:rPr>
                <w:sz w:val="24"/>
                <w:szCs w:val="24"/>
              </w:rPr>
              <w:t>ethanol, ethyl ether, and acetone.</w:t>
            </w:r>
          </w:p>
        </w:tc>
      </w:tr>
      <w:tr w:rsidR="003518B2" w:rsidRPr="000332B7" w14:paraId="31C05549" w14:textId="698B424E" w:rsidTr="00496F11">
        <w:trPr>
          <w:cantSplit w:val="0"/>
          <w:trHeight w:val="548"/>
          <w:jc w:val="center"/>
        </w:trPr>
        <w:tc>
          <w:tcPr>
            <w:cnfStyle w:val="001000000000" w:firstRow="0" w:lastRow="0" w:firstColumn="1" w:lastColumn="0" w:oddVBand="0" w:evenVBand="0" w:oddHBand="0" w:evenHBand="0" w:firstRowFirstColumn="0" w:firstRowLastColumn="0" w:lastRowFirstColumn="0" w:lastRowLastColumn="0"/>
            <w:tcW w:w="5305" w:type="dxa"/>
          </w:tcPr>
          <w:p w14:paraId="1942C128" w14:textId="3254DC90" w:rsidR="003518B2" w:rsidRPr="000332B7" w:rsidDel="00991EB1" w:rsidRDefault="003518B2" w:rsidP="003518B2">
            <w:pPr>
              <w:spacing w:before="99" w:beforeAutospacing="1" w:after="99" w:afterAutospacing="1"/>
              <w:jc w:val="left"/>
              <w:rPr>
                <w:rFonts w:cstheme="minorHAnsi"/>
                <w:color w:val="auto"/>
                <w:sz w:val="24"/>
                <w:szCs w:val="24"/>
              </w:rPr>
            </w:pPr>
            <w:r w:rsidRPr="000332B7" w:rsidDel="00991EB1">
              <w:rPr>
                <w:rFonts w:cs="Arial"/>
                <w:sz w:val="24"/>
                <w:szCs w:val="24"/>
              </w:rPr>
              <w:t>Log octanol-water partition coefficient (Log K</w:t>
            </w:r>
            <w:r w:rsidRPr="000332B7" w:rsidDel="00991EB1">
              <w:rPr>
                <w:rFonts w:cs="Arial"/>
                <w:sz w:val="24"/>
                <w:szCs w:val="24"/>
                <w:vertAlign w:val="subscript"/>
              </w:rPr>
              <w:t>ow</w:t>
            </w:r>
            <w:r w:rsidRPr="000332B7" w:rsidDel="00991EB1">
              <w:rPr>
                <w:rFonts w:cs="Arial"/>
                <w:sz w:val="24"/>
                <w:szCs w:val="24"/>
              </w:rPr>
              <w:t>)</w:t>
            </w:r>
            <w:r w:rsidRPr="000332B7" w:rsidDel="00991EB1">
              <w:rPr>
                <w:rFonts w:cs="Arial"/>
                <w:sz w:val="24"/>
                <w:szCs w:val="24"/>
                <w:vertAlign w:val="subscript"/>
              </w:rPr>
              <w:t xml:space="preserve"> </w:t>
            </w:r>
          </w:p>
        </w:tc>
        <w:tc>
          <w:tcPr>
            <w:tcW w:w="4770" w:type="dxa"/>
          </w:tcPr>
          <w:p w14:paraId="30F8C844" w14:textId="626576CB" w:rsidR="003518B2" w:rsidRPr="000332B7" w:rsidDel="00991EB1" w:rsidRDefault="003518B2" w:rsidP="003518B2">
            <w:pPr>
              <w:spacing w:before="99" w:beforeAutospacing="1" w:after="99" w:afterAutospacing="1"/>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lang w:val="en"/>
              </w:rPr>
            </w:pPr>
            <w:r w:rsidRPr="000332B7" w:rsidDel="00991EB1">
              <w:rPr>
                <w:rFonts w:cs="Arial"/>
                <w:sz w:val="24"/>
                <w:szCs w:val="24"/>
              </w:rPr>
              <w:t>1.38</w:t>
            </w:r>
          </w:p>
        </w:tc>
      </w:tr>
      <w:tr w:rsidR="003518B2" w:rsidRPr="000332B7" w14:paraId="24E54667" w14:textId="601AE1D2" w:rsidTr="00496F11">
        <w:trPr>
          <w:cantSplit w:val="0"/>
          <w:trHeight w:val="432"/>
          <w:jc w:val="center"/>
        </w:trPr>
        <w:tc>
          <w:tcPr>
            <w:cnfStyle w:val="001000000000" w:firstRow="0" w:lastRow="0" w:firstColumn="1" w:lastColumn="0" w:oddVBand="0" w:evenVBand="0" w:oddHBand="0" w:evenHBand="0" w:firstRowFirstColumn="0" w:firstRowLastColumn="0" w:lastRowFirstColumn="0" w:lastRowLastColumn="0"/>
            <w:tcW w:w="5305" w:type="dxa"/>
          </w:tcPr>
          <w:p w14:paraId="22664543" w14:textId="7A705541" w:rsidR="003518B2" w:rsidRPr="000332B7" w:rsidDel="00991EB1" w:rsidRDefault="003518B2" w:rsidP="003518B2">
            <w:pPr>
              <w:spacing w:before="99" w:beforeAutospacing="1" w:after="99" w:afterAutospacing="1"/>
              <w:jc w:val="left"/>
              <w:rPr>
                <w:rFonts w:cstheme="minorHAnsi"/>
                <w:color w:val="auto"/>
                <w:sz w:val="24"/>
                <w:szCs w:val="24"/>
              </w:rPr>
            </w:pPr>
            <w:r w:rsidRPr="000332B7" w:rsidDel="00991EB1">
              <w:rPr>
                <w:rFonts w:cs="Arial"/>
                <w:sz w:val="24"/>
                <w:szCs w:val="24"/>
              </w:rPr>
              <w:t>Log organic carbon-water partition coefficient (Log K</w:t>
            </w:r>
            <w:r w:rsidRPr="000332B7" w:rsidDel="00991EB1">
              <w:rPr>
                <w:rFonts w:cs="Arial"/>
                <w:sz w:val="24"/>
                <w:szCs w:val="24"/>
                <w:vertAlign w:val="subscript"/>
              </w:rPr>
              <w:t>oc</w:t>
            </w:r>
            <w:r w:rsidRPr="000332B7" w:rsidDel="00991EB1">
              <w:rPr>
                <w:rFonts w:cs="Arial"/>
                <w:sz w:val="24"/>
                <w:szCs w:val="24"/>
              </w:rPr>
              <w:t xml:space="preserve">) </w:t>
            </w:r>
          </w:p>
        </w:tc>
        <w:tc>
          <w:tcPr>
            <w:tcW w:w="4770" w:type="dxa"/>
          </w:tcPr>
          <w:p w14:paraId="487BDC3A" w14:textId="4E6DA9E0" w:rsidR="003518B2" w:rsidRPr="000332B7" w:rsidDel="00991EB1" w:rsidRDefault="003518B2" w:rsidP="003518B2">
            <w:pPr>
              <w:spacing w:before="99" w:beforeAutospacing="1" w:after="99" w:afterAutospacing="1"/>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lang w:val="en"/>
              </w:rPr>
            </w:pPr>
            <w:r w:rsidRPr="000332B7" w:rsidDel="00991EB1">
              <w:rPr>
                <w:rFonts w:cs="Arial"/>
                <w:sz w:val="24"/>
                <w:szCs w:val="24"/>
              </w:rPr>
              <w:t>Estimated range 0.95 to 2.0</w:t>
            </w:r>
          </w:p>
        </w:tc>
      </w:tr>
      <w:tr w:rsidR="003518B2" w:rsidRPr="000332B7" w14:paraId="4B421DCF" w14:textId="12AE6E5A" w:rsidTr="00496F11">
        <w:trPr>
          <w:cantSplit w:val="0"/>
          <w:trHeight w:val="432"/>
          <w:jc w:val="center"/>
        </w:trPr>
        <w:tc>
          <w:tcPr>
            <w:cnfStyle w:val="001000000000" w:firstRow="0" w:lastRow="0" w:firstColumn="1" w:lastColumn="0" w:oddVBand="0" w:evenVBand="0" w:oddHBand="0" w:evenHBand="0" w:firstRowFirstColumn="0" w:firstRowLastColumn="0" w:lastRowFirstColumn="0" w:lastRowLastColumn="0"/>
            <w:tcW w:w="5305" w:type="dxa"/>
          </w:tcPr>
          <w:p w14:paraId="3E9C1EC7" w14:textId="3D46D75D" w:rsidR="003518B2" w:rsidRPr="000332B7" w:rsidDel="00991EB1" w:rsidRDefault="003518B2" w:rsidP="003518B2">
            <w:pPr>
              <w:spacing w:before="99" w:beforeAutospacing="1" w:after="99" w:afterAutospacing="1"/>
              <w:jc w:val="left"/>
              <w:rPr>
                <w:rFonts w:cs="Arial"/>
                <w:sz w:val="24"/>
                <w:szCs w:val="24"/>
              </w:rPr>
            </w:pPr>
            <w:r w:rsidRPr="000332B7" w:rsidDel="00991EB1">
              <w:rPr>
                <w:rFonts w:cstheme="minorHAnsi"/>
                <w:color w:val="auto"/>
                <w:sz w:val="24"/>
                <w:szCs w:val="24"/>
              </w:rPr>
              <w:t xml:space="preserve">Surface tension </w:t>
            </w:r>
          </w:p>
        </w:tc>
        <w:tc>
          <w:tcPr>
            <w:tcW w:w="4770" w:type="dxa"/>
          </w:tcPr>
          <w:p w14:paraId="06558027" w14:textId="7CCAFF3B" w:rsidR="003518B2" w:rsidRPr="000332B7" w:rsidDel="00991EB1" w:rsidRDefault="003518B2" w:rsidP="003518B2">
            <w:pPr>
              <w:spacing w:before="99" w:beforeAutospacing="1" w:after="99" w:afterAutospacing="1"/>
              <w:jc w:val="left"/>
              <w:cnfStyle w:val="000000000000" w:firstRow="0" w:lastRow="0" w:firstColumn="0" w:lastColumn="0" w:oddVBand="0" w:evenVBand="0" w:oddHBand="0" w:evenHBand="0" w:firstRowFirstColumn="0" w:firstRowLastColumn="0" w:lastRowFirstColumn="0" w:lastRowLastColumn="0"/>
              <w:rPr>
                <w:rFonts w:cs="Arial"/>
                <w:sz w:val="24"/>
                <w:szCs w:val="24"/>
              </w:rPr>
            </w:pPr>
            <w:r w:rsidRPr="000332B7" w:rsidDel="00991EB1">
              <w:rPr>
                <w:rFonts w:cstheme="minorHAnsi"/>
                <w:color w:val="auto"/>
                <w:sz w:val="24"/>
                <w:szCs w:val="24"/>
                <w:lang w:val="en"/>
              </w:rPr>
              <w:t xml:space="preserve">0.028 N/m at 20 </w:t>
            </w:r>
            <w:r w:rsidRPr="000332B7" w:rsidDel="00991EB1">
              <w:rPr>
                <w:rFonts w:cstheme="minorHAnsi"/>
                <w:color w:val="auto"/>
                <w:sz w:val="24"/>
                <w:szCs w:val="24"/>
              </w:rPr>
              <w:t>°C</w:t>
            </w:r>
          </w:p>
        </w:tc>
      </w:tr>
      <w:tr w:rsidR="003518B2" w:rsidRPr="000332B7" w14:paraId="6FEAE307" w14:textId="2DDB2C9F" w:rsidTr="00496F11">
        <w:trPr>
          <w:cantSplit w:val="0"/>
          <w:trHeight w:val="432"/>
          <w:jc w:val="center"/>
        </w:trPr>
        <w:tc>
          <w:tcPr>
            <w:cnfStyle w:val="001000000000" w:firstRow="0" w:lastRow="0" w:firstColumn="1" w:lastColumn="0" w:oddVBand="0" w:evenVBand="0" w:oddHBand="0" w:evenHBand="0" w:firstRowFirstColumn="0" w:firstRowLastColumn="0" w:lastRowFirstColumn="0" w:lastRowLastColumn="0"/>
            <w:tcW w:w="5305" w:type="dxa"/>
          </w:tcPr>
          <w:p w14:paraId="49B07C37" w14:textId="5AE137A8" w:rsidR="003518B2" w:rsidRPr="000332B7" w:rsidDel="00991EB1" w:rsidRDefault="003518B2" w:rsidP="003518B2">
            <w:pPr>
              <w:spacing w:before="99" w:beforeAutospacing="1" w:after="99" w:afterAutospacing="1"/>
              <w:jc w:val="left"/>
              <w:rPr>
                <w:rFonts w:cstheme="minorHAnsi"/>
                <w:color w:val="auto"/>
                <w:sz w:val="24"/>
                <w:szCs w:val="24"/>
              </w:rPr>
            </w:pPr>
            <w:r w:rsidRPr="000332B7" w:rsidDel="00991EB1">
              <w:rPr>
                <w:rFonts w:cs="Arial"/>
                <w:sz w:val="24"/>
                <w:szCs w:val="24"/>
              </w:rPr>
              <w:t>Autoignition temperature</w:t>
            </w:r>
          </w:p>
        </w:tc>
        <w:tc>
          <w:tcPr>
            <w:tcW w:w="4770" w:type="dxa"/>
          </w:tcPr>
          <w:p w14:paraId="129A1330" w14:textId="46405A76" w:rsidR="003518B2" w:rsidRPr="000332B7" w:rsidDel="00991EB1" w:rsidRDefault="003518B2" w:rsidP="003518B2">
            <w:pPr>
              <w:spacing w:before="99" w:beforeAutospacing="1" w:after="99" w:afterAutospacing="1"/>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lang w:val="en"/>
              </w:rPr>
            </w:pPr>
            <w:r w:rsidRPr="000332B7" w:rsidDel="00991EB1">
              <w:rPr>
                <w:rFonts w:cs="Arial"/>
                <w:sz w:val="24"/>
                <w:szCs w:val="24"/>
              </w:rPr>
              <w:t>435 °C (815 °F)</w:t>
            </w:r>
          </w:p>
        </w:tc>
      </w:tr>
      <w:tr w:rsidR="003518B2" w:rsidRPr="000332B7" w14:paraId="627E84FF" w14:textId="6A4D459A" w:rsidTr="00496F11">
        <w:trPr>
          <w:cantSplit w:val="0"/>
          <w:trHeight w:val="432"/>
          <w:jc w:val="center"/>
        </w:trPr>
        <w:tc>
          <w:tcPr>
            <w:cnfStyle w:val="001000000000" w:firstRow="0" w:lastRow="0" w:firstColumn="1" w:lastColumn="0" w:oddVBand="0" w:evenVBand="0" w:oddHBand="0" w:evenHBand="0" w:firstRowFirstColumn="0" w:firstRowLastColumn="0" w:lastRowFirstColumn="0" w:lastRowLastColumn="0"/>
            <w:tcW w:w="5305" w:type="dxa"/>
          </w:tcPr>
          <w:p w14:paraId="7A32BA82" w14:textId="0BA2828C" w:rsidR="003518B2" w:rsidRPr="000332B7" w:rsidDel="00991EB1" w:rsidRDefault="003518B2" w:rsidP="003518B2">
            <w:pPr>
              <w:spacing w:before="99" w:beforeAutospacing="1" w:after="99" w:afterAutospacing="1"/>
              <w:jc w:val="left"/>
              <w:rPr>
                <w:rFonts w:cstheme="minorHAnsi"/>
                <w:color w:val="auto"/>
                <w:sz w:val="24"/>
                <w:szCs w:val="24"/>
              </w:rPr>
            </w:pPr>
            <w:r w:rsidRPr="000332B7" w:rsidDel="00991EB1">
              <w:rPr>
                <w:rFonts w:cs="Arial"/>
                <w:sz w:val="24"/>
                <w:szCs w:val="24"/>
              </w:rPr>
              <w:t xml:space="preserve">Flashpoint </w:t>
            </w:r>
          </w:p>
        </w:tc>
        <w:tc>
          <w:tcPr>
            <w:tcW w:w="4770" w:type="dxa"/>
          </w:tcPr>
          <w:p w14:paraId="0729F9BA" w14:textId="1EBD96C2" w:rsidR="003518B2" w:rsidRPr="000332B7" w:rsidDel="00991EB1" w:rsidRDefault="003518B2" w:rsidP="003518B2">
            <w:pPr>
              <w:spacing w:before="99" w:beforeAutospacing="1" w:after="99" w:afterAutospacing="1"/>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lang w:val="en"/>
              </w:rPr>
            </w:pPr>
            <w:r w:rsidRPr="000332B7" w:rsidDel="00991EB1">
              <w:rPr>
                <w:rFonts w:cs="Arial"/>
                <w:sz w:val="24"/>
                <w:szCs w:val="24"/>
              </w:rPr>
              <w:t>10 °C (50 °F</w:t>
            </w:r>
            <w:r w:rsidR="004E5D38" w:rsidRPr="000332B7" w:rsidDel="00991EB1">
              <w:rPr>
                <w:rFonts w:cs="Arial"/>
                <w:sz w:val="24"/>
                <w:szCs w:val="24"/>
              </w:rPr>
              <w:t>;</w:t>
            </w:r>
            <w:r w:rsidRPr="000332B7" w:rsidDel="00991EB1">
              <w:rPr>
                <w:rFonts w:cs="Arial"/>
                <w:sz w:val="24"/>
                <w:szCs w:val="24"/>
              </w:rPr>
              <w:t xml:space="preserve"> open cup)</w:t>
            </w:r>
          </w:p>
        </w:tc>
      </w:tr>
      <w:tr w:rsidR="003518B2" w:rsidRPr="000332B7" w14:paraId="1FB5C86D" w14:textId="306A59F1" w:rsidTr="00496F11">
        <w:trPr>
          <w:cantSplit w:val="0"/>
          <w:trHeight w:val="432"/>
          <w:jc w:val="center"/>
        </w:trPr>
        <w:tc>
          <w:tcPr>
            <w:cnfStyle w:val="001000000000" w:firstRow="0" w:lastRow="0" w:firstColumn="1" w:lastColumn="0" w:oddVBand="0" w:evenVBand="0" w:oddHBand="0" w:evenHBand="0" w:firstRowFirstColumn="0" w:firstRowLastColumn="0" w:lastRowFirstColumn="0" w:lastRowLastColumn="0"/>
            <w:tcW w:w="5305" w:type="dxa"/>
          </w:tcPr>
          <w:p w14:paraId="3F6F8E26" w14:textId="4A7C6128" w:rsidR="003518B2" w:rsidRPr="000332B7" w:rsidDel="00991EB1" w:rsidRDefault="003518B2" w:rsidP="003518B2">
            <w:pPr>
              <w:spacing w:before="99" w:beforeAutospacing="1" w:after="99" w:afterAutospacing="1"/>
              <w:jc w:val="left"/>
              <w:rPr>
                <w:rFonts w:cs="Arial"/>
                <w:sz w:val="24"/>
                <w:szCs w:val="24"/>
              </w:rPr>
            </w:pPr>
            <w:r w:rsidRPr="000332B7" w:rsidDel="00991EB1">
              <w:rPr>
                <w:rFonts w:cs="Arial"/>
                <w:sz w:val="24"/>
                <w:szCs w:val="24"/>
              </w:rPr>
              <w:t>Lower explosive limit (LEL)</w:t>
            </w:r>
          </w:p>
        </w:tc>
        <w:tc>
          <w:tcPr>
            <w:tcW w:w="4770" w:type="dxa"/>
          </w:tcPr>
          <w:p w14:paraId="35AD21A5" w14:textId="1458DEDC" w:rsidR="003518B2" w:rsidRPr="000332B7" w:rsidDel="00991EB1" w:rsidRDefault="003518B2" w:rsidP="003518B2">
            <w:pPr>
              <w:spacing w:before="99" w:beforeAutospacing="1" w:after="99" w:afterAutospacing="1"/>
              <w:jc w:val="left"/>
              <w:cnfStyle w:val="000000000000" w:firstRow="0" w:lastRow="0" w:firstColumn="0" w:lastColumn="0" w:oddVBand="0" w:evenVBand="0" w:oddHBand="0" w:evenHBand="0" w:firstRowFirstColumn="0" w:firstRowLastColumn="0" w:lastRowFirstColumn="0" w:lastRowLastColumn="0"/>
              <w:rPr>
                <w:rFonts w:cs="Arial"/>
                <w:sz w:val="24"/>
                <w:szCs w:val="24"/>
              </w:rPr>
            </w:pPr>
            <w:r w:rsidRPr="000332B7" w:rsidDel="00991EB1">
              <w:rPr>
                <w:rFonts w:cs="Arial"/>
                <w:sz w:val="24"/>
                <w:szCs w:val="24"/>
              </w:rPr>
              <w:t>1.7 % by volume in air</w:t>
            </w:r>
          </w:p>
        </w:tc>
      </w:tr>
      <w:tr w:rsidR="003518B2" w:rsidRPr="000332B7" w14:paraId="076E9CC9" w14:textId="2CDFBD05" w:rsidTr="00496F11">
        <w:trPr>
          <w:cantSplit w:val="0"/>
          <w:trHeight w:val="432"/>
          <w:jc w:val="center"/>
        </w:trPr>
        <w:tc>
          <w:tcPr>
            <w:cnfStyle w:val="001000000000" w:firstRow="0" w:lastRow="0" w:firstColumn="1" w:lastColumn="0" w:oddVBand="0" w:evenVBand="0" w:oddHBand="0" w:evenHBand="0" w:firstRowFirstColumn="0" w:firstRowLastColumn="0" w:lastRowFirstColumn="0" w:lastRowLastColumn="0"/>
            <w:tcW w:w="5305" w:type="dxa"/>
          </w:tcPr>
          <w:p w14:paraId="24A2CB5A" w14:textId="2BDBEB7F" w:rsidR="003518B2" w:rsidRPr="000332B7" w:rsidDel="00991EB1" w:rsidRDefault="003518B2" w:rsidP="003518B2">
            <w:pPr>
              <w:spacing w:before="99" w:beforeAutospacing="1" w:after="99" w:afterAutospacing="1"/>
              <w:jc w:val="left"/>
              <w:rPr>
                <w:rFonts w:cs="Arial"/>
                <w:sz w:val="24"/>
                <w:szCs w:val="24"/>
              </w:rPr>
            </w:pPr>
            <w:r w:rsidRPr="000332B7" w:rsidDel="00991EB1">
              <w:rPr>
                <w:rFonts w:cs="Arial"/>
                <w:sz w:val="24"/>
                <w:szCs w:val="24"/>
              </w:rPr>
              <w:t>Upper explosive limit (UEL)</w:t>
            </w:r>
          </w:p>
        </w:tc>
        <w:tc>
          <w:tcPr>
            <w:tcW w:w="4770" w:type="dxa"/>
          </w:tcPr>
          <w:p w14:paraId="14601131" w14:textId="28B46DA9" w:rsidR="003518B2" w:rsidRPr="000332B7" w:rsidDel="00991EB1" w:rsidRDefault="003518B2" w:rsidP="003518B2">
            <w:pPr>
              <w:spacing w:before="99" w:beforeAutospacing="1" w:after="99" w:afterAutospacing="1"/>
              <w:jc w:val="left"/>
              <w:cnfStyle w:val="000000000000" w:firstRow="0" w:lastRow="0" w:firstColumn="0" w:lastColumn="0" w:oddVBand="0" w:evenVBand="0" w:oddHBand="0" w:evenHBand="0" w:firstRowFirstColumn="0" w:firstRowLastColumn="0" w:lastRowFirstColumn="0" w:lastRowLastColumn="0"/>
              <w:rPr>
                <w:rFonts w:cs="Arial"/>
                <w:sz w:val="24"/>
                <w:szCs w:val="24"/>
              </w:rPr>
            </w:pPr>
            <w:r w:rsidRPr="000332B7" w:rsidDel="00991EB1">
              <w:rPr>
                <w:rFonts w:cs="Arial"/>
                <w:sz w:val="24"/>
                <w:szCs w:val="24"/>
              </w:rPr>
              <w:t>8.2 % by volume in air</w:t>
            </w:r>
          </w:p>
        </w:tc>
      </w:tr>
      <w:tr w:rsidR="003518B2" w:rsidRPr="000332B7" w14:paraId="1E69984D" w14:textId="76236A2B" w:rsidTr="00496F11">
        <w:trPr>
          <w:cantSplit w:val="0"/>
          <w:trHeight w:val="432"/>
          <w:jc w:val="center"/>
        </w:trPr>
        <w:tc>
          <w:tcPr>
            <w:cnfStyle w:val="001000000000" w:firstRow="0" w:lastRow="0" w:firstColumn="1" w:lastColumn="0" w:oddVBand="0" w:evenVBand="0" w:oddHBand="0" w:evenHBand="0" w:firstRowFirstColumn="0" w:firstRowLastColumn="0" w:lastRowFirstColumn="0" w:lastRowLastColumn="0"/>
            <w:tcW w:w="5305" w:type="dxa"/>
          </w:tcPr>
          <w:p w14:paraId="14A79D39" w14:textId="6DC0650F" w:rsidR="003518B2" w:rsidRPr="000332B7" w:rsidDel="00991EB1" w:rsidRDefault="003518B2" w:rsidP="003518B2">
            <w:pPr>
              <w:spacing w:before="99" w:beforeAutospacing="1" w:after="99" w:afterAutospacing="1"/>
              <w:jc w:val="left"/>
              <w:rPr>
                <w:rFonts w:cstheme="minorHAnsi"/>
                <w:color w:val="auto"/>
                <w:sz w:val="24"/>
                <w:szCs w:val="24"/>
              </w:rPr>
            </w:pPr>
            <w:r w:rsidRPr="000332B7" w:rsidDel="00991EB1">
              <w:rPr>
                <w:rFonts w:cs="Arial"/>
                <w:sz w:val="24"/>
                <w:szCs w:val="24"/>
              </w:rPr>
              <w:t>Conversion factor ppm (v/v) to mg/m</w:t>
            </w:r>
            <w:r w:rsidRPr="000332B7" w:rsidDel="00991EB1">
              <w:rPr>
                <w:rFonts w:cs="Arial"/>
                <w:sz w:val="24"/>
                <w:szCs w:val="24"/>
                <w:vertAlign w:val="superscript"/>
              </w:rPr>
              <w:t>3</w:t>
            </w:r>
            <w:r w:rsidRPr="000332B7" w:rsidDel="00991EB1">
              <w:rPr>
                <w:rFonts w:cs="Arial"/>
                <w:sz w:val="24"/>
                <w:szCs w:val="24"/>
              </w:rPr>
              <w:t xml:space="preserve"> in air </w:t>
            </w:r>
          </w:p>
        </w:tc>
        <w:tc>
          <w:tcPr>
            <w:tcW w:w="4770" w:type="dxa"/>
          </w:tcPr>
          <w:p w14:paraId="7D47442F" w14:textId="249B5548" w:rsidR="003518B2" w:rsidRPr="000332B7" w:rsidDel="00991EB1" w:rsidRDefault="003518B2" w:rsidP="003518B2">
            <w:pPr>
              <w:spacing w:before="99" w:beforeAutospacing="1" w:after="99" w:afterAutospacing="1"/>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lang w:val="en"/>
              </w:rPr>
            </w:pPr>
            <w:r w:rsidRPr="000332B7" w:rsidDel="00991EB1">
              <w:rPr>
                <w:rFonts w:cs="Arial"/>
                <w:sz w:val="24"/>
                <w:szCs w:val="24"/>
              </w:rPr>
              <w:t>1 ppm = 4.1 mg/m</w:t>
            </w:r>
            <w:r w:rsidRPr="000332B7" w:rsidDel="00991EB1">
              <w:rPr>
                <w:rFonts w:cs="Arial"/>
                <w:sz w:val="24"/>
                <w:szCs w:val="24"/>
                <w:vertAlign w:val="superscript"/>
              </w:rPr>
              <w:t>3</w:t>
            </w:r>
          </w:p>
        </w:tc>
      </w:tr>
    </w:tbl>
    <w:p w14:paraId="6177B06C" w14:textId="281F1293" w:rsidR="004721BF" w:rsidRPr="00C157FD" w:rsidRDefault="008B3AB8" w:rsidP="004A3A2A">
      <w:pPr>
        <w:pStyle w:val="Heading2"/>
      </w:pPr>
      <w:bookmarkStart w:id="106" w:name="_Toc509578279"/>
      <w:bookmarkStart w:id="107" w:name="_Toc511383700"/>
      <w:bookmarkStart w:id="108" w:name="_Toc520811671"/>
      <w:bookmarkStart w:id="109" w:name="_Toc31227297"/>
      <w:r w:rsidRPr="00C157FD">
        <w:lastRenderedPageBreak/>
        <w:t>2.2</w:t>
      </w:r>
      <w:r w:rsidR="00E31CEE" w:rsidRPr="00C157FD">
        <w:t xml:space="preserve"> </w:t>
      </w:r>
      <w:r w:rsidR="00E10695">
        <w:tab/>
      </w:r>
      <w:r w:rsidR="004F516B" w:rsidRPr="00C157FD">
        <w:t xml:space="preserve">Fate </w:t>
      </w:r>
      <w:r w:rsidR="007A7DCE">
        <w:t>a</w:t>
      </w:r>
      <w:r w:rsidR="004F516B" w:rsidRPr="00C157FD">
        <w:t>nd Transport</w:t>
      </w:r>
      <w:bookmarkEnd w:id="106"/>
      <w:bookmarkEnd w:id="107"/>
      <w:bookmarkEnd w:id="108"/>
      <w:bookmarkEnd w:id="109"/>
    </w:p>
    <w:p w14:paraId="71C5341D" w14:textId="062E1A1A" w:rsidR="008B3AB8" w:rsidRPr="000332B7" w:rsidRDefault="008B3AB8" w:rsidP="004A3A2A">
      <w:pPr>
        <w:pStyle w:val="Heading3"/>
        <w:rPr>
          <w:sz w:val="26"/>
        </w:rPr>
      </w:pPr>
      <w:bookmarkStart w:id="110" w:name="_Toc509578280"/>
      <w:bookmarkStart w:id="111" w:name="_Toc511383701"/>
      <w:bookmarkStart w:id="112" w:name="_Toc520811672"/>
      <w:bookmarkStart w:id="113" w:name="_Toc31227298"/>
      <w:r w:rsidRPr="000332B7">
        <w:rPr>
          <w:sz w:val="26"/>
        </w:rPr>
        <w:t>2.2.1</w:t>
      </w:r>
      <w:r w:rsidR="0033244D" w:rsidRPr="000332B7">
        <w:rPr>
          <w:sz w:val="26"/>
        </w:rPr>
        <w:tab/>
      </w:r>
      <w:r w:rsidRPr="000332B7">
        <w:rPr>
          <w:sz w:val="26"/>
        </w:rPr>
        <w:t>Environmental fate</w:t>
      </w:r>
      <w:bookmarkEnd w:id="110"/>
      <w:bookmarkEnd w:id="111"/>
      <w:bookmarkEnd w:id="112"/>
      <w:bookmarkEnd w:id="113"/>
    </w:p>
    <w:p w14:paraId="231D5C0E" w14:textId="409F2753" w:rsidR="004F516B" w:rsidRPr="000332B7" w:rsidRDefault="004F516B" w:rsidP="004F516B">
      <w:pPr>
        <w:rPr>
          <w:rFonts w:ascii="Calibri" w:eastAsia="Calibri" w:hAnsi="Calibri" w:cs="Arial"/>
          <w:i/>
          <w:color w:val="000000"/>
          <w:sz w:val="24"/>
          <w:szCs w:val="24"/>
        </w:rPr>
      </w:pPr>
      <w:r w:rsidRPr="000332B7">
        <w:rPr>
          <w:rFonts w:ascii="Calibri" w:eastAsia="Calibri" w:hAnsi="Calibri" w:cs="Arial"/>
          <w:i/>
          <w:color w:val="000000"/>
          <w:sz w:val="24"/>
          <w:szCs w:val="24"/>
        </w:rPr>
        <w:t xml:space="preserve">Reference: </w:t>
      </w:r>
      <w:r w:rsidR="00883BFB" w:rsidRPr="007141F1">
        <w:rPr>
          <w:i/>
          <w:iCs/>
          <w:sz w:val="24"/>
          <w:szCs w:val="24"/>
        </w:rPr>
        <w:t>California Code of Regulations title 22</w:t>
      </w:r>
      <w:r w:rsidR="00883BFB" w:rsidRPr="007141F1" w:rsidDel="00991EB1">
        <w:rPr>
          <w:rFonts w:ascii="Calibri" w:eastAsia="Calibri" w:hAnsi="Calibri" w:cs="Arial"/>
          <w:i/>
          <w:iCs/>
          <w:color w:val="000000"/>
          <w:sz w:val="24"/>
          <w:szCs w:val="24"/>
        </w:rPr>
        <w:t xml:space="preserve">, </w:t>
      </w:r>
      <w:r w:rsidR="00883BFB" w:rsidRPr="007141F1">
        <w:rPr>
          <w:rFonts w:ascii="Calibri" w:eastAsia="Calibri" w:hAnsi="Calibri" w:cs="Arial"/>
          <w:i/>
          <w:iCs/>
          <w:color w:val="000000"/>
          <w:sz w:val="24"/>
          <w:szCs w:val="24"/>
        </w:rPr>
        <w:t>section</w:t>
      </w:r>
      <w:r w:rsidRPr="000332B7">
        <w:rPr>
          <w:rFonts w:ascii="Calibri" w:eastAsia="Calibri" w:hAnsi="Calibri" w:cs="Times New Roman"/>
          <w:color w:val="000000"/>
          <w:sz w:val="24"/>
          <w:szCs w:val="24"/>
        </w:rPr>
        <w:t xml:space="preserve"> </w:t>
      </w:r>
      <w:r w:rsidRPr="000332B7">
        <w:rPr>
          <w:rFonts w:ascii="Calibri" w:eastAsia="Calibri" w:hAnsi="Calibri" w:cs="Arial"/>
          <w:i/>
          <w:color w:val="000000"/>
          <w:sz w:val="24"/>
          <w:szCs w:val="24"/>
        </w:rPr>
        <w:t>69503.3(a)(1)(E).</w:t>
      </w:r>
    </w:p>
    <w:p w14:paraId="386148D2" w14:textId="77777777" w:rsidR="004F516B" w:rsidRPr="00797D4C" w:rsidRDefault="004F516B" w:rsidP="00797D4C">
      <w:pPr>
        <w:rPr>
          <w:rStyle w:val="StyleLatinCalibri12ptItalicCustomColorRGB0151175"/>
        </w:rPr>
      </w:pPr>
      <w:r w:rsidRPr="00797D4C">
        <w:rPr>
          <w:rStyle w:val="StyleLatinCalibri12ptItalicCustomColorRGB0151175"/>
        </w:rPr>
        <w:t xml:space="preserve">Environmental fate describes a chemical’s mobility in environmental media, transformation (physical, chemical, or biological), or accumulation in the environment or biota. A chemical’s environmental fate in air, water, soil, and living organisms relates to its exposure potential hazard traits, as defined in the California Code of Regulations, Title 22, Chapter 54. </w:t>
      </w:r>
    </w:p>
    <w:p w14:paraId="0836C0F5" w14:textId="648C0CA7" w:rsidR="00303DB2" w:rsidRPr="000332B7" w:rsidRDefault="00303DB2" w:rsidP="00303DB2">
      <w:pPr>
        <w:tabs>
          <w:tab w:val="left" w:pos="0"/>
        </w:tabs>
        <w:autoSpaceDE w:val="0"/>
        <w:autoSpaceDN w:val="0"/>
        <w:adjustRightInd w:val="0"/>
        <w:rPr>
          <w:rFonts w:ascii="Calibri" w:hAnsi="Calibri" w:cs="Arial"/>
          <w:color w:val="auto"/>
          <w:sz w:val="24"/>
          <w:szCs w:val="24"/>
        </w:rPr>
      </w:pPr>
      <w:r w:rsidRPr="000332B7">
        <w:rPr>
          <w:rFonts w:ascii="Calibri" w:hAnsi="Calibri" w:cs="Arial"/>
          <w:color w:val="auto"/>
          <w:sz w:val="24"/>
          <w:szCs w:val="24"/>
        </w:rPr>
        <w:t xml:space="preserve">See Table </w:t>
      </w:r>
      <w:r w:rsidR="003F4BC7" w:rsidRPr="000332B7">
        <w:rPr>
          <w:rFonts w:ascii="Calibri" w:hAnsi="Calibri" w:cs="Arial"/>
          <w:color w:val="auto"/>
          <w:sz w:val="24"/>
          <w:szCs w:val="24"/>
        </w:rPr>
        <w:t>2</w:t>
      </w:r>
      <w:r w:rsidRPr="000332B7">
        <w:rPr>
          <w:rFonts w:ascii="Calibri" w:hAnsi="Calibri" w:cs="Arial"/>
          <w:color w:val="auto"/>
          <w:sz w:val="24"/>
          <w:szCs w:val="24"/>
        </w:rPr>
        <w:t xml:space="preserve"> in section 2.1 for physicochemical properties.</w:t>
      </w:r>
    </w:p>
    <w:p w14:paraId="2BB7741B" w14:textId="6596BDB5" w:rsidR="004B53E2" w:rsidRPr="000332B7" w:rsidRDefault="004B53E2" w:rsidP="004B53E2">
      <w:pPr>
        <w:rPr>
          <w:rFonts w:cstheme="minorHAnsi"/>
          <w:iCs/>
          <w:color w:val="auto"/>
          <w:sz w:val="24"/>
          <w:szCs w:val="24"/>
        </w:rPr>
      </w:pPr>
      <w:r w:rsidRPr="000332B7">
        <w:rPr>
          <w:sz w:val="24"/>
          <w:szCs w:val="24"/>
        </w:rPr>
        <w:t xml:space="preserve">The majority of </w:t>
      </w:r>
      <w:r w:rsidRPr="000332B7">
        <w:rPr>
          <w:rFonts w:ascii="Calibri" w:hAnsi="Calibri" w:cs="Arial"/>
          <w:sz w:val="24"/>
          <w:szCs w:val="24"/>
        </w:rPr>
        <w:t xml:space="preserve">MMA </w:t>
      </w:r>
      <w:r w:rsidR="00481502" w:rsidRPr="000332B7">
        <w:rPr>
          <w:sz w:val="24"/>
          <w:szCs w:val="24"/>
        </w:rPr>
        <w:t xml:space="preserve">(98 </w:t>
      </w:r>
      <w:r w:rsidR="00481502" w:rsidRPr="000332B7" w:rsidDel="000D7521">
        <w:rPr>
          <w:sz w:val="24"/>
          <w:szCs w:val="24"/>
        </w:rPr>
        <w:t>percent</w:t>
      </w:r>
      <w:r w:rsidR="00481502" w:rsidRPr="000332B7">
        <w:rPr>
          <w:sz w:val="24"/>
          <w:szCs w:val="24"/>
        </w:rPr>
        <w:t>)</w:t>
      </w:r>
      <w:r w:rsidR="00481502">
        <w:rPr>
          <w:sz w:val="24"/>
          <w:szCs w:val="24"/>
        </w:rPr>
        <w:t xml:space="preserve"> </w:t>
      </w:r>
      <w:r w:rsidRPr="000332B7">
        <w:rPr>
          <w:sz w:val="24"/>
          <w:szCs w:val="24"/>
        </w:rPr>
        <w:t>is emitted to air</w:t>
      </w:r>
      <w:r w:rsidR="00161C70">
        <w:rPr>
          <w:sz w:val="24"/>
          <w:szCs w:val="24"/>
        </w:rPr>
        <w:t xml:space="preserve">, </w:t>
      </w:r>
      <w:r w:rsidRPr="000332B7">
        <w:rPr>
          <w:sz w:val="24"/>
          <w:szCs w:val="24"/>
        </w:rPr>
        <w:t xml:space="preserve">and small amounts are released into water and soil </w:t>
      </w:r>
      <w:r w:rsidRPr="000332B7">
        <w:rPr>
          <w:sz w:val="24"/>
          <w:szCs w:val="24"/>
        </w:rPr>
        <w:fldChar w:fldCharType="begin"/>
      </w:r>
      <w:r w:rsidRPr="000332B7">
        <w:rPr>
          <w:sz w:val="24"/>
          <w:szCs w:val="24"/>
        </w:rPr>
        <w:instrText xml:space="preserve"> ADDIN EN.CITE &lt;EndNote&gt;&lt;Cite&gt;&lt;Author&gt;Government of Canada&lt;/Author&gt;&lt;Year&gt;1993&lt;/Year&gt;&lt;RecNum&gt;453&lt;/RecNum&gt;&lt;DisplayText&gt;(Government of Canada 1993)&lt;/DisplayText&gt;&lt;record&gt;&lt;rec-number&gt;453&lt;/rec-number&gt;&lt;foreign-keys&gt;&lt;key app="EN" db-id="vtp5a0dxpapezeedwet59xdsesz5daaap0vp" timestamp="1516746702"&gt;453&lt;/key&gt;&lt;key app="ENWeb" db-id=""&gt;0&lt;/key&gt;&lt;/foreign-keys&gt;&lt;ref-type name="Report"&gt;27&lt;/ref-type&gt;&lt;contributors&gt;&lt;authors&gt;&lt;author&gt;Government of Canada,&lt;/author&gt;&lt;/authors&gt;&lt;/contributors&gt;&lt;titles&gt;&lt;title&gt;Canadian Environmental Protection Act. Priority Substances List Assessment Report. Methyl Methacrylate&lt;/title&gt;&lt;/titles&gt;&lt;dates&gt;&lt;year&gt;1993&lt;/year&gt;&lt;/dates&gt;&lt;publisher&gt;Government of Canada, Environment Canada, Health Canada&lt;/publisher&gt;&lt;urls&gt;&lt;related-urls&gt;&lt;url&gt;https://www.canada.ca/content/dam/hc-sc/migration/hc-sc/ewh-semt/alt_formats/hecs-sesc/pdf/pubs/contaminants/psl1-lsp1/methyl_methacrylate_methyle/methyl_methacrylate-eng.pdf&lt;/url&gt;&lt;/related-urls&gt;&lt;/urls&gt;&lt;/record&gt;&lt;/Cite&gt;&lt;/EndNote&gt;</w:instrText>
      </w:r>
      <w:r w:rsidRPr="000332B7">
        <w:rPr>
          <w:sz w:val="24"/>
          <w:szCs w:val="24"/>
        </w:rPr>
        <w:fldChar w:fldCharType="separate"/>
      </w:r>
      <w:r w:rsidRPr="000332B7">
        <w:rPr>
          <w:noProof/>
          <w:sz w:val="24"/>
          <w:szCs w:val="24"/>
        </w:rPr>
        <w:t>(Government of Canada 1993)</w:t>
      </w:r>
      <w:r w:rsidRPr="000332B7">
        <w:rPr>
          <w:sz w:val="24"/>
          <w:szCs w:val="24"/>
        </w:rPr>
        <w:fldChar w:fldCharType="end"/>
      </w:r>
      <w:r w:rsidRPr="000332B7">
        <w:rPr>
          <w:sz w:val="24"/>
          <w:szCs w:val="24"/>
        </w:rPr>
        <w:t xml:space="preserve"> as a result of MMA’s physicochemical properties. </w:t>
      </w:r>
      <w:r w:rsidRPr="000332B7">
        <w:rPr>
          <w:rFonts w:cs="Arial"/>
          <w:sz w:val="24"/>
          <w:szCs w:val="24"/>
        </w:rPr>
        <w:t xml:space="preserve">MMA readily biodegrades in water </w:t>
      </w:r>
      <w:r w:rsidRPr="000332B7">
        <w:rPr>
          <w:rFonts w:cs="Arial"/>
          <w:sz w:val="24"/>
          <w:szCs w:val="24"/>
        </w:rPr>
        <w:fldChar w:fldCharType="begin"/>
      </w:r>
      <w:r w:rsidRPr="000332B7">
        <w:rPr>
          <w:rFonts w:cs="Arial"/>
          <w:sz w:val="24"/>
          <w:szCs w:val="24"/>
        </w:rPr>
        <w:instrText xml:space="preserve"> ADDIN EN.CITE &lt;EndNote&gt;&lt;Cite&gt;&lt;Author&gt;EC&lt;/Author&gt;&lt;Year&gt;2002&lt;/Year&gt;&lt;RecNum&gt;490&lt;/RecNum&gt;&lt;DisplayText&gt;(EC 2002)&lt;/DisplayText&gt;&lt;record&gt;&lt;rec-number&gt;490&lt;/rec-number&gt;&lt;foreign-keys&gt;&lt;key app="EN" db-id="vtp5a0dxpapezeedwet59xdsesz5daaap0vp" timestamp="1516825720"&gt;490&lt;/key&gt;&lt;key app="ENWeb" db-id=""&gt;0&lt;/key&gt;&lt;/foreign-keys&gt;&lt;ref-type name="Report"&gt;27&lt;/ref-type&gt;&lt;contributors&gt;&lt;authors&gt;&lt;author&gt;EC&lt;/author&gt;&lt;/authors&gt;&lt;/contributors&gt;&lt;titles&gt;&lt;title&gt;European Union Risk Assesment Report. Methyl Methacrylate. CAS No. 80-62-6. EINECS No. 201-297-1&lt;/title&gt;&lt;/titles&gt;&lt;dates&gt;&lt;year&gt;2002&lt;/year&gt;&lt;/dates&gt;&lt;publisher&gt;European Commission (EC), European Chemicals Bureau&lt;/publisher&gt;&lt;urls&gt;&lt;/urls&gt;&lt;/record&gt;&lt;/Cite&gt;&lt;/EndNote&gt;</w:instrText>
      </w:r>
      <w:r w:rsidRPr="000332B7">
        <w:rPr>
          <w:rFonts w:cs="Arial"/>
          <w:sz w:val="24"/>
          <w:szCs w:val="24"/>
        </w:rPr>
        <w:fldChar w:fldCharType="separate"/>
      </w:r>
      <w:r w:rsidRPr="000332B7">
        <w:rPr>
          <w:rFonts w:cs="Arial"/>
          <w:noProof/>
          <w:sz w:val="24"/>
          <w:szCs w:val="24"/>
        </w:rPr>
        <w:t>(EC 2002)</w:t>
      </w:r>
      <w:r w:rsidRPr="000332B7">
        <w:rPr>
          <w:rFonts w:cs="Arial"/>
          <w:sz w:val="24"/>
          <w:szCs w:val="24"/>
        </w:rPr>
        <w:fldChar w:fldCharType="end"/>
      </w:r>
      <w:r w:rsidRPr="000332B7">
        <w:rPr>
          <w:rFonts w:cs="Arial"/>
          <w:sz w:val="24"/>
          <w:szCs w:val="24"/>
        </w:rPr>
        <w:t xml:space="preserve"> and has a short half-life in the atmosphere</w:t>
      </w:r>
      <w:r w:rsidR="00E01F75" w:rsidRPr="000332B7">
        <w:rPr>
          <w:rFonts w:cs="Arial"/>
          <w:sz w:val="24"/>
          <w:szCs w:val="24"/>
        </w:rPr>
        <w:t xml:space="preserve"> </w:t>
      </w:r>
      <w:r w:rsidR="00567C7A" w:rsidRPr="000332B7">
        <w:rPr>
          <w:rFonts w:cs="Arial"/>
          <w:sz w:val="24"/>
          <w:szCs w:val="24"/>
        </w:rPr>
        <w:fldChar w:fldCharType="begin"/>
      </w:r>
      <w:r w:rsidR="00DA7FB7" w:rsidRPr="000332B7">
        <w:rPr>
          <w:rFonts w:cs="Arial"/>
          <w:sz w:val="24"/>
          <w:szCs w:val="24"/>
        </w:rPr>
        <w:instrText xml:space="preserve"> ADDIN EN.CITE &lt;EndNote&gt;&lt;Cite&gt;&lt;Author&gt;WHO&lt;/Author&gt;&lt;Year&gt;1998&lt;/Year&gt;&lt;RecNum&gt;595&lt;/RecNum&gt;&lt;DisplayText&gt;(WHO 1998)&lt;/DisplayText&gt;&lt;record&gt;&lt;rec-number&gt;595&lt;/rec-number&gt;&lt;foreign-keys&gt;&lt;key app="EN" db-id="vtp5a0dxpapezeedwet59xdsesz5daaap0vp" timestamp="1516855371"&gt;595&lt;/key&gt;&lt;key app="ENWeb" db-id=""&gt;0&lt;/key&gt;&lt;/foreign-keys&gt;&lt;ref-type name="Report"&gt;27&lt;/ref-type&gt;&lt;contributors&gt;&lt;authors&gt;&lt;author&gt;WHO&lt;/author&gt;&lt;/authors&gt;&lt;/contributors&gt;&lt;titles&gt;&lt;title&gt;Concise International Chemical Assessment Document 4. Methyl Methacrylate&lt;/title&gt;&lt;/titles&gt;&lt;dates&gt;&lt;year&gt;1998&lt;/year&gt;&lt;/dates&gt;&lt;publisher&gt;World Health Organization (WHO)&lt;/publisher&gt;&lt;urls&gt;&lt;related-urls&gt;&lt;url&gt;http://www.who.int/ipcs/publications/cicad/en/cicad04.pdf&lt;/url&gt;&lt;/related-urls&gt;&lt;/urls&gt;&lt;/record&gt;&lt;/Cite&gt;&lt;/EndNote&gt;</w:instrText>
      </w:r>
      <w:r w:rsidR="00567C7A" w:rsidRPr="000332B7">
        <w:rPr>
          <w:rFonts w:cs="Arial"/>
          <w:sz w:val="24"/>
          <w:szCs w:val="24"/>
        </w:rPr>
        <w:fldChar w:fldCharType="separate"/>
      </w:r>
      <w:r w:rsidR="00567C7A" w:rsidRPr="000332B7">
        <w:rPr>
          <w:rFonts w:cs="Arial"/>
          <w:noProof/>
          <w:sz w:val="24"/>
          <w:szCs w:val="24"/>
        </w:rPr>
        <w:t>(WHO 1998)</w:t>
      </w:r>
      <w:r w:rsidR="00567C7A" w:rsidRPr="000332B7">
        <w:rPr>
          <w:rFonts w:cs="Arial"/>
          <w:sz w:val="24"/>
          <w:szCs w:val="24"/>
        </w:rPr>
        <w:fldChar w:fldCharType="end"/>
      </w:r>
      <w:r w:rsidRPr="000332B7">
        <w:rPr>
          <w:rFonts w:cs="Arial"/>
          <w:sz w:val="24"/>
          <w:szCs w:val="24"/>
        </w:rPr>
        <w:t xml:space="preserve">. MMA released from nail products is not expected to bioconcentrate </w:t>
      </w:r>
      <w:r w:rsidR="006B0EBB" w:rsidRPr="000332B7">
        <w:rPr>
          <w:rFonts w:cs="Arial"/>
          <w:sz w:val="24"/>
          <w:szCs w:val="24"/>
        </w:rPr>
        <w:fldChar w:fldCharType="begin"/>
      </w:r>
      <w:r w:rsidR="00DA7FB7" w:rsidRPr="000332B7">
        <w:rPr>
          <w:rFonts w:cs="Arial"/>
          <w:sz w:val="24"/>
          <w:szCs w:val="24"/>
        </w:rPr>
        <w:instrText xml:space="preserve"> ADDIN EN.CITE &lt;EndNote&gt;&lt;Cite&gt;&lt;Author&gt;WHO&lt;/Author&gt;&lt;Year&gt;1998&lt;/Year&gt;&lt;RecNum&gt;595&lt;/RecNum&gt;&lt;DisplayText&gt;(WHO 1998)&lt;/DisplayText&gt;&lt;record&gt;&lt;rec-number&gt;595&lt;/rec-number&gt;&lt;foreign-keys&gt;&lt;key app="EN" db-id="vtp5a0dxpapezeedwet59xdsesz5daaap0vp" timestamp="1516855371"&gt;595&lt;/key&gt;&lt;key app="ENWeb" db-id=""&gt;0&lt;/key&gt;&lt;/foreign-keys&gt;&lt;ref-type name="Report"&gt;27&lt;/ref-type&gt;&lt;contributors&gt;&lt;authors&gt;&lt;author&gt;WHO&lt;/author&gt;&lt;/authors&gt;&lt;/contributors&gt;&lt;titles&gt;&lt;title&gt;Concise International Chemical Assessment Document 4. Methyl Methacrylate&lt;/title&gt;&lt;/titles&gt;&lt;dates&gt;&lt;year&gt;1998&lt;/year&gt;&lt;/dates&gt;&lt;publisher&gt;World Health Organization (WHO)&lt;/publisher&gt;&lt;urls&gt;&lt;related-urls&gt;&lt;url&gt;http://www.who.int/ipcs/publications/cicad/en/cicad04.pdf&lt;/url&gt;&lt;/related-urls&gt;&lt;/urls&gt;&lt;/record&gt;&lt;/Cite&gt;&lt;/EndNote&gt;</w:instrText>
      </w:r>
      <w:r w:rsidR="006B0EBB" w:rsidRPr="000332B7">
        <w:rPr>
          <w:rFonts w:cs="Arial"/>
          <w:sz w:val="24"/>
          <w:szCs w:val="24"/>
        </w:rPr>
        <w:fldChar w:fldCharType="separate"/>
      </w:r>
      <w:r w:rsidR="006B0EBB" w:rsidRPr="000332B7">
        <w:rPr>
          <w:rFonts w:cs="Arial"/>
          <w:noProof/>
          <w:sz w:val="24"/>
          <w:szCs w:val="24"/>
        </w:rPr>
        <w:t>(WHO 1998)</w:t>
      </w:r>
      <w:r w:rsidR="006B0EBB" w:rsidRPr="000332B7">
        <w:rPr>
          <w:rFonts w:cs="Arial"/>
          <w:sz w:val="24"/>
          <w:szCs w:val="24"/>
        </w:rPr>
        <w:fldChar w:fldCharType="end"/>
      </w:r>
      <w:r w:rsidRPr="000332B7">
        <w:rPr>
          <w:rFonts w:cs="Arial"/>
          <w:sz w:val="24"/>
          <w:szCs w:val="24"/>
        </w:rPr>
        <w:t xml:space="preserve"> or bioaccumulate </w:t>
      </w:r>
      <w:r w:rsidR="006B0EBB" w:rsidRPr="000332B7">
        <w:rPr>
          <w:rFonts w:cs="Arial"/>
          <w:sz w:val="24"/>
          <w:szCs w:val="24"/>
        </w:rPr>
        <w:fldChar w:fldCharType="begin"/>
      </w:r>
      <w:r w:rsidR="006B0EBB" w:rsidRPr="000332B7">
        <w:rPr>
          <w:rFonts w:cs="Arial"/>
          <w:sz w:val="24"/>
          <w:szCs w:val="24"/>
        </w:rPr>
        <w:instrText xml:space="preserve"> ADDIN EN.CITE &lt;EndNote&gt;&lt;Cite&gt;&lt;Author&gt;EC&lt;/Author&gt;&lt;Year&gt;2002&lt;/Year&gt;&lt;RecNum&gt;490&lt;/RecNum&gt;&lt;DisplayText&gt;(EC 2002)&lt;/DisplayText&gt;&lt;record&gt;&lt;rec-number&gt;490&lt;/rec-number&gt;&lt;foreign-keys&gt;&lt;key app="EN" db-id="vtp5a0dxpapezeedwet59xdsesz5daaap0vp" timestamp="1516825720"&gt;490&lt;/key&gt;&lt;key app="ENWeb" db-id=""&gt;0&lt;/key&gt;&lt;/foreign-keys&gt;&lt;ref-type name="Report"&gt;27&lt;/ref-type&gt;&lt;contributors&gt;&lt;authors&gt;&lt;author&gt;EC&lt;/author&gt;&lt;/authors&gt;&lt;/contributors&gt;&lt;titles&gt;&lt;title&gt;European Union Risk Assesment Report. Methyl Methacrylate. CAS No. 80-62-6. EINECS No. 201-297-1&lt;/title&gt;&lt;/titles&gt;&lt;dates&gt;&lt;year&gt;2002&lt;/year&gt;&lt;/dates&gt;&lt;publisher&gt;European Commission (EC), European Chemicals Bureau&lt;/publisher&gt;&lt;urls&gt;&lt;/urls&gt;&lt;/record&gt;&lt;/Cite&gt;&lt;/EndNote&gt;</w:instrText>
      </w:r>
      <w:r w:rsidR="006B0EBB" w:rsidRPr="000332B7">
        <w:rPr>
          <w:rFonts w:cs="Arial"/>
          <w:sz w:val="24"/>
          <w:szCs w:val="24"/>
        </w:rPr>
        <w:fldChar w:fldCharType="separate"/>
      </w:r>
      <w:r w:rsidR="006B0EBB" w:rsidRPr="000332B7">
        <w:rPr>
          <w:rFonts w:cs="Arial"/>
          <w:noProof/>
          <w:sz w:val="24"/>
          <w:szCs w:val="24"/>
        </w:rPr>
        <w:t>(EC 2002)</w:t>
      </w:r>
      <w:r w:rsidR="006B0EBB" w:rsidRPr="000332B7">
        <w:rPr>
          <w:rFonts w:cs="Arial"/>
          <w:sz w:val="24"/>
          <w:szCs w:val="24"/>
        </w:rPr>
        <w:fldChar w:fldCharType="end"/>
      </w:r>
      <w:r w:rsidRPr="000332B7">
        <w:rPr>
          <w:rFonts w:cs="Arial"/>
          <w:sz w:val="24"/>
          <w:szCs w:val="24"/>
        </w:rPr>
        <w:t>.</w:t>
      </w:r>
    </w:p>
    <w:p w14:paraId="37EE0680" w14:textId="6E1716A2" w:rsidR="004B53E2" w:rsidRPr="000332B7" w:rsidRDefault="004B53E2" w:rsidP="004B53E2">
      <w:pPr>
        <w:rPr>
          <w:rFonts w:ascii="Calibri" w:hAnsi="Calibri"/>
          <w:color w:val="auto"/>
          <w:sz w:val="24"/>
          <w:szCs w:val="24"/>
        </w:rPr>
      </w:pPr>
      <w:r w:rsidRPr="000332B7">
        <w:rPr>
          <w:rFonts w:ascii="Calibri" w:hAnsi="Calibri" w:cs="Arial"/>
          <w:sz w:val="24"/>
          <w:szCs w:val="24"/>
        </w:rPr>
        <w:t xml:space="preserve">MMA </w:t>
      </w:r>
      <w:r w:rsidRPr="000332B7">
        <w:rPr>
          <w:rFonts w:ascii="Calibri" w:hAnsi="Calibri" w:cs="Arial"/>
          <w:color w:val="auto"/>
          <w:sz w:val="24"/>
          <w:szCs w:val="24"/>
        </w:rPr>
        <w:t xml:space="preserve">does not bind strongly to soil; therefore, it may migrate through soil and into groundwater </w:t>
      </w:r>
      <w:r w:rsidRPr="000332B7">
        <w:rPr>
          <w:rFonts w:ascii="Calibri" w:hAnsi="Calibri" w:cs="Arial"/>
          <w:color w:val="auto"/>
          <w:sz w:val="24"/>
          <w:szCs w:val="24"/>
        </w:rPr>
        <w:fldChar w:fldCharType="begin"/>
      </w:r>
      <w:r w:rsidR="00DA7FB7" w:rsidRPr="000332B7">
        <w:rPr>
          <w:rFonts w:ascii="Calibri" w:hAnsi="Calibri" w:cs="Arial"/>
          <w:color w:val="auto"/>
          <w:sz w:val="24"/>
          <w:szCs w:val="24"/>
        </w:rPr>
        <w:instrText xml:space="preserve"> ADDIN EN.CITE &lt;EndNote&gt;&lt;Cite&gt;&lt;Author&gt;Australian Government&lt;/Author&gt;&lt;Year&gt;2016&lt;/Year&gt;&lt;RecNum&gt;441&lt;/RecNum&gt;&lt;DisplayText&gt;(Almazán-Sánchez et al. 2014; Australian Government 2016)&lt;/DisplayText&gt;&lt;record&gt;&lt;rec-number&gt;441&lt;/rec-number&gt;&lt;foreign-keys&gt;&lt;key app="EN" db-id="vtp5a0dxpapezeedwet59xdsesz5daaap0vp" timestamp="1516734121"&gt;441&lt;/key&gt;&lt;key app="ENWeb" db-id=""&gt;0&lt;/key&gt;&lt;/foreign-keys&gt;&lt;ref-type name="Web Page"&gt;12&lt;/ref-type&gt;&lt;contributors&gt;&lt;authors&gt;&lt;author&gt;Australian Government,&lt;/author&gt;&lt;/authors&gt;&lt;/contributors&gt;&lt;titles&gt;&lt;title&gt;National Pollution Inventory. Methyl Methacrylate. Australian Government, Department of Environment and Energy&lt;/title&gt;&lt;/titles&gt;&lt;number&gt;October 23, 2017&lt;/number&gt;&lt;dates&gt;&lt;year&gt;2016&lt;/year&gt;&lt;/dates&gt;&lt;urls&gt;&lt;related-urls&gt;&lt;url&gt;http://www.npi.gov.au/resource/methyl-methacrylate&lt;/url&gt;&lt;/related-urls&gt;&lt;/urls&gt;&lt;/record&gt;&lt;/Cite&gt;&lt;Cite&gt;&lt;Author&gt;Almazán-Sánchez&lt;/Author&gt;&lt;Year&gt;2014&lt;/Year&gt;&lt;RecNum&gt;436&lt;/RecNum&gt;&lt;record&gt;&lt;rec-number&gt;436&lt;/rec-number&gt;&lt;foreign-keys&gt;&lt;key app="EN" db-id="vtp5a0dxpapezeedwet59xdsesz5daaap0vp" timestamp="1516734097"&gt;436&lt;/key&gt;&lt;key app="ENWeb" db-id=""&gt;0&lt;/key&gt;&lt;/foreign-keys&gt;&lt;ref-type name="Journal Article"&gt;17&lt;/ref-type&gt;&lt;contributors&gt;&lt;authors&gt;&lt;author&gt;Almazán-Sánchez, Perla Tatiana&lt;/author&gt;&lt;author&gt;Linares-Hernández, Ivonne&lt;/author&gt;&lt;author&gt;Martínez-Miranda, Verónica&lt;/author&gt;&lt;author&gt;Lugo-Lugo, Violeta&lt;/author&gt;&lt;author&gt;Guadalupe Fonseca-Montes de Oca, R. M.&lt;/author&gt;&lt;/authors&gt;&lt;/contributors&gt;&lt;titles&gt;&lt;title&gt;Wastewater treatment of methyl methacrylate (MMA) by Fenton&amp;apos;s reagent and adsorption&lt;/title&gt;&lt;secondary-title&gt;Catalysis Today&lt;/secondary-title&gt;&lt;/titles&gt;&lt;periodical&gt;&lt;full-title&gt;Catalysis Today&lt;/full-title&gt;&lt;/periodical&gt;&lt;pages&gt;39-48&lt;/pages&gt;&lt;volume&gt;220-222&lt;/volume&gt;&lt;dates&gt;&lt;year&gt;2014&lt;/year&gt;&lt;/dates&gt;&lt;isbn&gt;09205861&lt;/isbn&gt;&lt;urls&gt;&lt;/urls&gt;&lt;electronic-resource-num&gt;10.1016/j.cattod.2013.09.006&lt;/electronic-resource-num&gt;&lt;/record&gt;&lt;/Cite&gt;&lt;/EndNote&gt;</w:instrText>
      </w:r>
      <w:r w:rsidRPr="000332B7">
        <w:rPr>
          <w:rFonts w:ascii="Calibri" w:hAnsi="Calibri" w:cs="Arial"/>
          <w:color w:val="auto"/>
          <w:sz w:val="24"/>
          <w:szCs w:val="24"/>
        </w:rPr>
        <w:fldChar w:fldCharType="separate"/>
      </w:r>
      <w:r w:rsidR="00567C7A" w:rsidRPr="000332B7">
        <w:rPr>
          <w:rFonts w:ascii="Calibri" w:hAnsi="Calibri" w:cs="Arial"/>
          <w:noProof/>
          <w:color w:val="auto"/>
          <w:sz w:val="24"/>
          <w:szCs w:val="24"/>
        </w:rPr>
        <w:t>(Almazán-Sánchez et al. 2014; Australian Government 2016)</w:t>
      </w:r>
      <w:r w:rsidRPr="000332B7">
        <w:rPr>
          <w:rFonts w:ascii="Calibri" w:hAnsi="Calibri" w:cs="Arial"/>
          <w:color w:val="auto"/>
          <w:sz w:val="24"/>
          <w:szCs w:val="24"/>
        </w:rPr>
        <w:fldChar w:fldCharType="end"/>
      </w:r>
      <w:r w:rsidRPr="000332B7">
        <w:rPr>
          <w:rFonts w:ascii="Calibri" w:hAnsi="Calibri" w:cs="Arial"/>
          <w:color w:val="auto"/>
          <w:sz w:val="24"/>
          <w:szCs w:val="24"/>
        </w:rPr>
        <w:t xml:space="preserve">. While MMA </w:t>
      </w:r>
      <w:r w:rsidR="009767F9" w:rsidRPr="000332B7">
        <w:rPr>
          <w:rFonts w:ascii="Calibri" w:hAnsi="Calibri" w:cs="Arial"/>
          <w:color w:val="auto"/>
          <w:sz w:val="24"/>
          <w:szCs w:val="24"/>
        </w:rPr>
        <w:t>can migrate into</w:t>
      </w:r>
      <w:r w:rsidRPr="000332B7">
        <w:rPr>
          <w:rFonts w:ascii="Calibri" w:hAnsi="Calibri" w:cs="Arial"/>
          <w:color w:val="auto"/>
          <w:sz w:val="24"/>
          <w:szCs w:val="24"/>
        </w:rPr>
        <w:t xml:space="preserve"> groundwater </w:t>
      </w:r>
      <w:r w:rsidRPr="000332B7">
        <w:rPr>
          <w:rFonts w:ascii="Calibri" w:hAnsi="Calibri" w:cs="Arial"/>
          <w:color w:val="auto"/>
          <w:sz w:val="24"/>
          <w:szCs w:val="24"/>
        </w:rPr>
        <w:fldChar w:fldCharType="begin"/>
      </w:r>
      <w:r w:rsidR="00DA7FB7" w:rsidRPr="000332B7">
        <w:rPr>
          <w:rFonts w:ascii="Calibri" w:hAnsi="Calibri" w:cs="Arial"/>
          <w:color w:val="auto"/>
          <w:sz w:val="24"/>
          <w:szCs w:val="24"/>
        </w:rPr>
        <w:instrText xml:space="preserve"> ADDIN EN.CITE &lt;EndNote&gt;&lt;Cite&gt;&lt;Author&gt;Almazán-Sánchez&lt;/Author&gt;&lt;Year&gt;2014&lt;/Year&gt;&lt;RecNum&gt;436&lt;/RecNum&gt;&lt;DisplayText&gt;(Almazán-Sánchez et al. 2014)&lt;/DisplayText&gt;&lt;record&gt;&lt;rec-number&gt;436&lt;/rec-number&gt;&lt;foreign-keys&gt;&lt;key app="EN" db-id="vtp5a0dxpapezeedwet59xdsesz5daaap0vp" timestamp="1516734097"&gt;436&lt;/key&gt;&lt;key app="ENWeb" db-id=""&gt;0&lt;/key&gt;&lt;/foreign-keys&gt;&lt;ref-type name="Journal Article"&gt;17&lt;/ref-type&gt;&lt;contributors&gt;&lt;authors&gt;&lt;author&gt;Almazán-Sánchez, Perla Tatiana&lt;/author&gt;&lt;author&gt;Linares-Hernández, Ivonne&lt;/author&gt;&lt;author&gt;Martínez-Miranda, Verónica&lt;/author&gt;&lt;author&gt;Lugo-Lugo, Violeta&lt;/author&gt;&lt;author&gt;Guadalupe Fonseca-Montes de Oca, R. M.&lt;/author&gt;&lt;/authors&gt;&lt;/contributors&gt;&lt;titles&gt;&lt;title&gt;Wastewater treatment of methyl methacrylate (MMA) by Fenton&amp;apos;s reagent and adsorption&lt;/title&gt;&lt;secondary-title&gt;Catalysis Today&lt;/secondary-title&gt;&lt;/titles&gt;&lt;periodical&gt;&lt;full-title&gt;Catalysis Today&lt;/full-title&gt;&lt;/periodical&gt;&lt;pages&gt;39-48&lt;/pages&gt;&lt;volume&gt;220-222&lt;/volume&gt;&lt;dates&gt;&lt;year&gt;2014&lt;/year&gt;&lt;/dates&gt;&lt;isbn&gt;09205861&lt;/isbn&gt;&lt;urls&gt;&lt;/urls&gt;&lt;electronic-resource-num&gt;10.1016/j.cattod.2013.09.006&lt;/electronic-resource-num&gt;&lt;/record&gt;&lt;/Cite&gt;&lt;/EndNote&gt;</w:instrText>
      </w:r>
      <w:r w:rsidRPr="000332B7">
        <w:rPr>
          <w:rFonts w:ascii="Calibri" w:hAnsi="Calibri" w:cs="Arial"/>
          <w:color w:val="auto"/>
          <w:sz w:val="24"/>
          <w:szCs w:val="24"/>
        </w:rPr>
        <w:fldChar w:fldCharType="separate"/>
      </w:r>
      <w:r w:rsidRPr="000332B7">
        <w:rPr>
          <w:rFonts w:ascii="Calibri" w:hAnsi="Calibri" w:cs="Arial"/>
          <w:noProof/>
          <w:color w:val="auto"/>
          <w:sz w:val="24"/>
          <w:szCs w:val="24"/>
        </w:rPr>
        <w:t>(Almazán-Sánchez et al. 2014)</w:t>
      </w:r>
      <w:r w:rsidRPr="000332B7">
        <w:rPr>
          <w:rFonts w:ascii="Calibri" w:hAnsi="Calibri" w:cs="Arial"/>
          <w:color w:val="auto"/>
          <w:sz w:val="24"/>
          <w:szCs w:val="24"/>
        </w:rPr>
        <w:fldChar w:fldCharType="end"/>
      </w:r>
      <w:r w:rsidR="006B0EBB" w:rsidRPr="000332B7">
        <w:rPr>
          <w:rFonts w:ascii="Calibri" w:hAnsi="Calibri" w:cs="Arial"/>
          <w:color w:val="auto"/>
          <w:sz w:val="24"/>
          <w:szCs w:val="24"/>
        </w:rPr>
        <w:t>,</w:t>
      </w:r>
      <w:r w:rsidRPr="000332B7">
        <w:rPr>
          <w:rFonts w:ascii="Calibri" w:hAnsi="Calibri" w:cs="Arial"/>
          <w:color w:val="auto"/>
          <w:sz w:val="24"/>
          <w:szCs w:val="24"/>
        </w:rPr>
        <w:t xml:space="preserve"> DTSC does not anticipate that MMA-containing nail products contribute significantly to this exposure pathway. In summary, MMA is not persistent in th</w:t>
      </w:r>
      <w:r w:rsidR="006B0EBB" w:rsidRPr="000332B7">
        <w:rPr>
          <w:rFonts w:ascii="Calibri" w:hAnsi="Calibri" w:cs="Arial"/>
          <w:color w:val="auto"/>
          <w:sz w:val="24"/>
          <w:szCs w:val="24"/>
        </w:rPr>
        <w:t>e environment and is degraded</w:t>
      </w:r>
      <w:r w:rsidRPr="000332B7">
        <w:rPr>
          <w:rFonts w:ascii="Calibri" w:hAnsi="Calibri" w:cs="Arial"/>
          <w:color w:val="auto"/>
          <w:sz w:val="24"/>
          <w:szCs w:val="24"/>
        </w:rPr>
        <w:t xml:space="preserve"> in air (its primary release media), as well as water bodies, and is not expected to accumulate in soil</w:t>
      </w:r>
      <w:r w:rsidRPr="000332B7">
        <w:rPr>
          <w:rFonts w:ascii="Calibri" w:hAnsi="Calibri"/>
          <w:color w:val="auto"/>
          <w:sz w:val="24"/>
          <w:szCs w:val="24"/>
        </w:rPr>
        <w:t xml:space="preserve"> </w:t>
      </w:r>
      <w:r w:rsidRPr="000332B7">
        <w:rPr>
          <w:rFonts w:ascii="Calibri" w:hAnsi="Calibri"/>
          <w:color w:val="auto"/>
          <w:sz w:val="24"/>
          <w:szCs w:val="24"/>
        </w:rPr>
        <w:fldChar w:fldCharType="begin"/>
      </w:r>
      <w:r w:rsidR="00DA7FB7" w:rsidRPr="000332B7">
        <w:rPr>
          <w:rFonts w:ascii="Calibri" w:hAnsi="Calibri"/>
          <w:color w:val="auto"/>
          <w:sz w:val="24"/>
          <w:szCs w:val="24"/>
        </w:rPr>
        <w:instrText xml:space="preserve"> ADDIN EN.CITE &lt;EndNote&gt;&lt;Cite&gt;&lt;Author&gt;WHO&lt;/Author&gt;&lt;Year&gt;1998&lt;/Year&gt;&lt;RecNum&gt;595&lt;/RecNum&gt;&lt;DisplayText&gt;(WHO 1998)&lt;/DisplayText&gt;&lt;record&gt;&lt;rec-number&gt;595&lt;/rec-number&gt;&lt;foreign-keys&gt;&lt;key app="EN" db-id="vtp5a0dxpapezeedwet59xdsesz5daaap0vp" timestamp="1516855371"&gt;595&lt;/key&gt;&lt;key app="ENWeb" db-id=""&gt;0&lt;/key&gt;&lt;/foreign-keys&gt;&lt;ref-type name="Report"&gt;27&lt;/ref-type&gt;&lt;contributors&gt;&lt;authors&gt;&lt;author&gt;WHO&lt;/author&gt;&lt;/authors&gt;&lt;/contributors&gt;&lt;titles&gt;&lt;title&gt;Concise International Chemical Assessment Document 4. Methyl Methacrylate&lt;/title&gt;&lt;/titles&gt;&lt;dates&gt;&lt;year&gt;1998&lt;/year&gt;&lt;/dates&gt;&lt;publisher&gt;World Health Organization (WHO)&lt;/publisher&gt;&lt;urls&gt;&lt;related-urls&gt;&lt;url&gt;http://www.who.int/ipcs/publications/cicad/en/cicad04.pdf&lt;/url&gt;&lt;/related-urls&gt;&lt;/urls&gt;&lt;/record&gt;&lt;/Cite&gt;&lt;/EndNote&gt;</w:instrText>
      </w:r>
      <w:r w:rsidRPr="000332B7">
        <w:rPr>
          <w:rFonts w:ascii="Calibri" w:hAnsi="Calibri"/>
          <w:color w:val="auto"/>
          <w:sz w:val="24"/>
          <w:szCs w:val="24"/>
        </w:rPr>
        <w:fldChar w:fldCharType="separate"/>
      </w:r>
      <w:r w:rsidRPr="000332B7">
        <w:rPr>
          <w:rFonts w:ascii="Calibri" w:hAnsi="Calibri"/>
          <w:noProof/>
          <w:color w:val="auto"/>
          <w:sz w:val="24"/>
          <w:szCs w:val="24"/>
        </w:rPr>
        <w:t>(WHO 1998)</w:t>
      </w:r>
      <w:r w:rsidRPr="000332B7">
        <w:rPr>
          <w:rFonts w:ascii="Calibri" w:hAnsi="Calibri"/>
          <w:color w:val="auto"/>
          <w:sz w:val="24"/>
          <w:szCs w:val="24"/>
        </w:rPr>
        <w:fldChar w:fldCharType="end"/>
      </w:r>
      <w:r w:rsidRPr="000332B7">
        <w:rPr>
          <w:rFonts w:ascii="Calibri" w:hAnsi="Calibri"/>
          <w:color w:val="auto"/>
          <w:sz w:val="24"/>
          <w:szCs w:val="24"/>
        </w:rPr>
        <w:t>.</w:t>
      </w:r>
    </w:p>
    <w:p w14:paraId="04427238" w14:textId="77777777" w:rsidR="005575DC" w:rsidRPr="000332B7" w:rsidRDefault="005575DC" w:rsidP="00A27E93">
      <w:pPr>
        <w:rPr>
          <w:rFonts w:cstheme="minorHAnsi"/>
          <w:b/>
          <w:i/>
          <w:iCs/>
          <w:color w:val="auto"/>
          <w:sz w:val="26"/>
          <w:szCs w:val="26"/>
        </w:rPr>
      </w:pPr>
      <w:r w:rsidRPr="000332B7">
        <w:rPr>
          <w:rFonts w:cstheme="minorHAnsi"/>
          <w:b/>
          <w:i/>
          <w:iCs/>
          <w:color w:val="auto"/>
          <w:sz w:val="26"/>
          <w:szCs w:val="26"/>
        </w:rPr>
        <w:t>A</w:t>
      </w:r>
      <w:r w:rsidR="00D82CC5" w:rsidRPr="000332B7">
        <w:rPr>
          <w:rFonts w:cstheme="minorHAnsi"/>
          <w:b/>
          <w:i/>
          <w:iCs/>
          <w:color w:val="auto"/>
          <w:sz w:val="26"/>
          <w:szCs w:val="26"/>
        </w:rPr>
        <w:t>ir</w:t>
      </w:r>
    </w:p>
    <w:p w14:paraId="005B8C7F" w14:textId="7D2B143A" w:rsidR="008B3AB8" w:rsidRPr="000332B7" w:rsidRDefault="00CE62C9" w:rsidP="004272F1">
      <w:pPr>
        <w:rPr>
          <w:rFonts w:cstheme="minorHAnsi"/>
          <w:iCs/>
          <w:color w:val="auto"/>
          <w:sz w:val="24"/>
          <w:szCs w:val="24"/>
          <w:u w:val="single"/>
        </w:rPr>
      </w:pPr>
      <w:r w:rsidRPr="000332B7">
        <w:rPr>
          <w:rFonts w:cs="Arial"/>
          <w:sz w:val="24"/>
          <w:szCs w:val="24"/>
        </w:rPr>
        <w:t xml:space="preserve">Based on an estimated vapor pressure of </w:t>
      </w:r>
      <w:bookmarkStart w:id="114" w:name="_Hlk505614751"/>
      <w:r w:rsidRPr="000332B7">
        <w:rPr>
          <w:rFonts w:cs="Arial"/>
          <w:sz w:val="24"/>
          <w:szCs w:val="24"/>
        </w:rPr>
        <w:t xml:space="preserve">38.5 mm Hg at 25 °C </w:t>
      </w:r>
      <w:bookmarkEnd w:id="114"/>
      <w:r w:rsidRPr="000332B7">
        <w:rPr>
          <w:rFonts w:cs="Arial"/>
          <w:sz w:val="24"/>
          <w:szCs w:val="24"/>
        </w:rPr>
        <w:t xml:space="preserve">and as a function of MMA’s physical properties, </w:t>
      </w:r>
      <w:r w:rsidR="00A76F4A" w:rsidRPr="000332B7">
        <w:rPr>
          <w:rFonts w:cs="Arial"/>
          <w:sz w:val="24"/>
          <w:szCs w:val="24"/>
        </w:rPr>
        <w:t>MMA</w:t>
      </w:r>
      <w:r w:rsidRPr="000332B7">
        <w:rPr>
          <w:rFonts w:cs="Arial"/>
          <w:sz w:val="24"/>
          <w:szCs w:val="24"/>
        </w:rPr>
        <w:t xml:space="preserve"> readily volatilizes into the ambient atmosphere</w:t>
      </w:r>
      <w:r w:rsidR="005E6B66" w:rsidRPr="000332B7">
        <w:rPr>
          <w:rFonts w:cs="Arial"/>
          <w:sz w:val="24"/>
          <w:szCs w:val="24"/>
        </w:rPr>
        <w:t xml:space="preserve"> </w:t>
      </w:r>
      <w:r w:rsidR="00594CFA" w:rsidRPr="000332B7">
        <w:rPr>
          <w:rFonts w:cs="Arial"/>
          <w:sz w:val="24"/>
          <w:szCs w:val="24"/>
        </w:rPr>
        <w:fldChar w:fldCharType="begin"/>
      </w:r>
      <w:r w:rsidR="00E113BF" w:rsidRPr="000332B7">
        <w:rPr>
          <w:rFonts w:cs="Arial"/>
          <w:sz w:val="24"/>
          <w:szCs w:val="24"/>
        </w:rPr>
        <w:instrText xml:space="preserve"> ADDIN EN.CITE &lt;EndNote&gt;&lt;Cite&gt;&lt;Author&gt;WHO&lt;/Author&gt;&lt;Year&gt;1998&lt;/Year&gt;&lt;RecNum&gt;595&lt;/RecNum&gt;&lt;DisplayText&gt;(HSDB 2010; WHO 1998)&lt;/DisplayText&gt;&lt;record&gt;&lt;rec-number&gt;595&lt;/rec-number&gt;&lt;foreign-keys&gt;&lt;key app="EN" db-id="vtp5a0dxpapezeedwet59xdsesz5daaap0vp" timestamp="1516855371"&gt;595&lt;/key&gt;&lt;key app="ENWeb" db-id=""&gt;0&lt;/key&gt;&lt;/foreign-keys&gt;&lt;ref-type name="Report"&gt;27&lt;/ref-type&gt;&lt;contributors&gt;&lt;authors&gt;&lt;author&gt;WHO&lt;/author&gt;&lt;/authors&gt;&lt;/contributors&gt;&lt;titles&gt;&lt;title&gt;Concise International Chemical Assessment Document 4. Methyl Methacrylate&lt;/title&gt;&lt;/titles&gt;&lt;dates&gt;&lt;year&gt;1998&lt;/year&gt;&lt;/dates&gt;&lt;publisher&gt;World Health Organization (WHO)&lt;/publisher&gt;&lt;urls&gt;&lt;related-urls&gt;&lt;url&gt;http://www.who.int/ipcs/publications/cicad/en/cicad04.pdf&lt;/url&gt;&lt;/related-urls&gt;&lt;/urls&gt;&lt;/record&gt;&lt;/Cite&gt;&lt;Cite&gt;&lt;Author&gt;HSDB&lt;/Author&gt;&lt;Year&gt;2010&lt;/Year&gt;&lt;RecNum&gt;539&lt;/RecNum&gt;&lt;record&gt;&lt;rec-number&gt;539&lt;/rec-number&gt;&lt;foreign-keys&gt;&lt;key app="EN" db-id="vtp5a0dxpapezeedwet59xdsesz5daaap0vp" timestamp="1516836927"&gt;539&lt;/key&gt;&lt;key app="ENWeb" db-id=""&gt;0&lt;/key&gt;&lt;/foreign-keys&gt;&lt;ref-type name="Web Page"&gt;12&lt;/ref-type&gt;&lt;contributors&gt;&lt;authors&gt;&lt;author&gt;HSDB&lt;/author&gt;&lt;/authors&gt;&lt;/contributors&gt;&lt;titles&gt;&lt;title&gt;Methyl Methacrylate. Hazardous Substances Data Bank (HSDB)&lt;/title&gt;&lt;/titles&gt;&lt;number&gt;October 2017&lt;/number&gt;&lt;dates&gt;&lt;year&gt;2010&lt;/year&gt;&lt;/dates&gt;&lt;urls&gt;&lt;related-urls&gt;&lt;url&gt;https://toxnet.nlm.nih.gov/newtoxnet/hsdb.htm&lt;/url&gt;&lt;/related-urls&gt;&lt;/urls&gt;&lt;/record&gt;&lt;/Cite&gt;&lt;/EndNote&gt;</w:instrText>
      </w:r>
      <w:r w:rsidR="00594CFA" w:rsidRPr="000332B7">
        <w:rPr>
          <w:rFonts w:cs="Arial"/>
          <w:sz w:val="24"/>
          <w:szCs w:val="24"/>
        </w:rPr>
        <w:fldChar w:fldCharType="separate"/>
      </w:r>
      <w:r w:rsidR="00567C7A" w:rsidRPr="000332B7">
        <w:rPr>
          <w:rFonts w:cs="Arial"/>
          <w:noProof/>
          <w:sz w:val="24"/>
          <w:szCs w:val="24"/>
        </w:rPr>
        <w:t>(HSDB 2010; WHO 1998)</w:t>
      </w:r>
      <w:r w:rsidR="00594CFA" w:rsidRPr="000332B7">
        <w:rPr>
          <w:rFonts w:cs="Arial"/>
          <w:sz w:val="24"/>
          <w:szCs w:val="24"/>
        </w:rPr>
        <w:fldChar w:fldCharType="end"/>
      </w:r>
      <w:r w:rsidRPr="000332B7">
        <w:rPr>
          <w:rFonts w:cs="Arial"/>
          <w:sz w:val="24"/>
          <w:szCs w:val="24"/>
        </w:rPr>
        <w:t>.</w:t>
      </w:r>
      <w:r w:rsidRPr="000332B7">
        <w:rPr>
          <w:rFonts w:cstheme="minorHAnsi"/>
          <w:iCs/>
          <w:color w:val="auto"/>
          <w:sz w:val="24"/>
          <w:szCs w:val="24"/>
        </w:rPr>
        <w:t xml:space="preserve"> </w:t>
      </w:r>
      <w:r w:rsidR="008B3AB8" w:rsidRPr="000332B7">
        <w:rPr>
          <w:rFonts w:cstheme="minorHAnsi"/>
          <w:iCs/>
          <w:color w:val="auto"/>
          <w:sz w:val="24"/>
          <w:szCs w:val="24"/>
        </w:rPr>
        <w:t>MMA has a short half-life</w:t>
      </w:r>
      <w:r w:rsidR="00360995" w:rsidRPr="000332B7">
        <w:rPr>
          <w:rFonts w:cstheme="minorHAnsi"/>
          <w:iCs/>
          <w:color w:val="auto"/>
          <w:sz w:val="24"/>
          <w:szCs w:val="24"/>
        </w:rPr>
        <w:t xml:space="preserve"> in the atmosphere</w:t>
      </w:r>
      <w:r w:rsidRPr="000332B7">
        <w:rPr>
          <w:rFonts w:cstheme="minorHAnsi"/>
          <w:iCs/>
          <w:color w:val="auto"/>
          <w:sz w:val="24"/>
          <w:szCs w:val="24"/>
        </w:rPr>
        <w:t>,</w:t>
      </w:r>
      <w:r w:rsidR="008B3AB8" w:rsidRPr="000332B7">
        <w:rPr>
          <w:rFonts w:cstheme="minorHAnsi"/>
          <w:iCs/>
          <w:color w:val="auto"/>
          <w:sz w:val="24"/>
          <w:szCs w:val="24"/>
        </w:rPr>
        <w:t xml:space="preserve"> estimated as less than 5 hours in summer to a few days in winter</w:t>
      </w:r>
      <w:r w:rsidR="008E4B07" w:rsidRPr="000332B7">
        <w:rPr>
          <w:rFonts w:cstheme="minorHAnsi"/>
          <w:iCs/>
          <w:color w:val="auto"/>
          <w:sz w:val="24"/>
          <w:szCs w:val="24"/>
        </w:rPr>
        <w:t xml:space="preserve"> as reported in Toronto, Canada</w:t>
      </w:r>
      <w:r w:rsidR="008B3AB8" w:rsidRPr="000332B7">
        <w:rPr>
          <w:rFonts w:cstheme="minorHAnsi"/>
          <w:iCs/>
          <w:color w:val="auto"/>
          <w:sz w:val="24"/>
          <w:szCs w:val="24"/>
        </w:rPr>
        <w:t xml:space="preserve"> </w:t>
      </w:r>
      <w:r w:rsidR="00B870F1" w:rsidRPr="000332B7">
        <w:rPr>
          <w:rFonts w:cstheme="minorHAnsi"/>
          <w:iCs/>
          <w:color w:val="auto"/>
          <w:sz w:val="24"/>
          <w:szCs w:val="24"/>
        </w:rPr>
        <w:fldChar w:fldCharType="begin"/>
      </w:r>
      <w:r w:rsidR="007F7710" w:rsidRPr="000332B7">
        <w:rPr>
          <w:rFonts w:cstheme="minorHAnsi"/>
          <w:iCs/>
          <w:color w:val="auto"/>
          <w:sz w:val="24"/>
          <w:szCs w:val="24"/>
        </w:rPr>
        <w:instrText xml:space="preserve"> ADDIN EN.CITE &lt;EndNote&gt;&lt;Cite&gt;&lt;Author&gt;Government of Canada&lt;/Author&gt;&lt;Year&gt;1993&lt;/Year&gt;&lt;RecNum&gt;453&lt;/RecNum&gt;&lt;DisplayText&gt;(Government of Canada 1993)&lt;/DisplayText&gt;&lt;record&gt;&lt;rec-number&gt;453&lt;/rec-number&gt;&lt;foreign-keys&gt;&lt;key app="EN" db-id="vtp5a0dxpapezeedwet59xdsesz5daaap0vp" timestamp="1516746702"&gt;453&lt;/key&gt;&lt;key app="ENWeb" db-id=""&gt;0&lt;/key&gt;&lt;/foreign-keys&gt;&lt;ref-type name="Report"&gt;27&lt;/ref-type&gt;&lt;contributors&gt;&lt;authors&gt;&lt;author&gt;Government of Canada,&lt;/author&gt;&lt;/authors&gt;&lt;/contributors&gt;&lt;titles&gt;&lt;title&gt;Canadian Environmental Protection Act. Priority Substances List Assessment Report. Methyl Methacrylate&lt;/title&gt;&lt;/titles&gt;&lt;dates&gt;&lt;year&gt;1993&lt;/year&gt;&lt;/dates&gt;&lt;publisher&gt;Government of Canada, Environment Canada, Health Canada&lt;/publisher&gt;&lt;urls&gt;&lt;related-urls&gt;&lt;url&gt;https://www.canada.ca/content/dam/hc-sc/migration/hc-sc/ewh-semt/alt_formats/hecs-sesc/pdf/pubs/contaminants/psl1-lsp1/methyl_methacrylate_methyle/methyl_methacrylate-eng.pdf&lt;/url&gt;&lt;/related-urls&gt;&lt;/urls&gt;&lt;/record&gt;&lt;/Cite&gt;&lt;/EndNote&gt;</w:instrText>
      </w:r>
      <w:r w:rsidR="00B870F1" w:rsidRPr="000332B7">
        <w:rPr>
          <w:rFonts w:cstheme="minorHAnsi"/>
          <w:iCs/>
          <w:color w:val="auto"/>
          <w:sz w:val="24"/>
          <w:szCs w:val="24"/>
        </w:rPr>
        <w:fldChar w:fldCharType="separate"/>
      </w:r>
      <w:r w:rsidR="007F7710" w:rsidRPr="000332B7">
        <w:rPr>
          <w:rFonts w:cstheme="minorHAnsi"/>
          <w:iCs/>
          <w:noProof/>
          <w:color w:val="auto"/>
          <w:sz w:val="24"/>
          <w:szCs w:val="24"/>
        </w:rPr>
        <w:t>(Government of Canada 1993)</w:t>
      </w:r>
      <w:r w:rsidR="00B870F1" w:rsidRPr="000332B7">
        <w:rPr>
          <w:rFonts w:cstheme="minorHAnsi"/>
          <w:iCs/>
          <w:color w:val="auto"/>
          <w:sz w:val="24"/>
          <w:szCs w:val="24"/>
        </w:rPr>
        <w:fldChar w:fldCharType="end"/>
      </w:r>
      <w:r w:rsidR="00A338A3" w:rsidRPr="000332B7">
        <w:rPr>
          <w:rFonts w:cstheme="minorHAnsi"/>
          <w:iCs/>
          <w:color w:val="auto"/>
          <w:sz w:val="24"/>
          <w:szCs w:val="24"/>
        </w:rPr>
        <w:t xml:space="preserve">. </w:t>
      </w:r>
      <w:r w:rsidRPr="000332B7">
        <w:rPr>
          <w:rFonts w:cstheme="minorHAnsi"/>
          <w:iCs/>
          <w:color w:val="auto"/>
          <w:sz w:val="24"/>
          <w:szCs w:val="24"/>
        </w:rPr>
        <w:t xml:space="preserve">Vapor-phase MMA degrades in the atmosphere by </w:t>
      </w:r>
      <w:r w:rsidR="008B3AB8" w:rsidRPr="000332B7">
        <w:rPr>
          <w:rFonts w:cstheme="minorHAnsi"/>
          <w:iCs/>
          <w:color w:val="auto"/>
          <w:sz w:val="24"/>
          <w:szCs w:val="24"/>
        </w:rPr>
        <w:t>react</w:t>
      </w:r>
      <w:r w:rsidRPr="000332B7">
        <w:rPr>
          <w:rFonts w:cstheme="minorHAnsi"/>
          <w:iCs/>
          <w:color w:val="auto"/>
          <w:sz w:val="24"/>
          <w:szCs w:val="24"/>
        </w:rPr>
        <w:t>ing</w:t>
      </w:r>
      <w:r w:rsidR="008B3AB8" w:rsidRPr="000332B7">
        <w:rPr>
          <w:rFonts w:cstheme="minorHAnsi"/>
          <w:iCs/>
          <w:color w:val="auto"/>
          <w:sz w:val="24"/>
          <w:szCs w:val="24"/>
        </w:rPr>
        <w:t xml:space="preserve"> with photochemically produced hydroxyl radicals</w:t>
      </w:r>
      <w:r w:rsidR="00360995" w:rsidRPr="000332B7">
        <w:rPr>
          <w:rFonts w:cstheme="minorHAnsi"/>
          <w:iCs/>
          <w:color w:val="auto"/>
          <w:sz w:val="24"/>
          <w:szCs w:val="24"/>
        </w:rPr>
        <w:t>,</w:t>
      </w:r>
      <w:r w:rsidR="008B3AB8" w:rsidRPr="000332B7">
        <w:rPr>
          <w:rFonts w:cstheme="minorHAnsi"/>
          <w:iCs/>
          <w:color w:val="auto"/>
          <w:sz w:val="24"/>
          <w:szCs w:val="24"/>
        </w:rPr>
        <w:t xml:space="preserve"> </w:t>
      </w:r>
      <w:r w:rsidR="00C2408E" w:rsidRPr="000332B7">
        <w:rPr>
          <w:rFonts w:cstheme="minorHAnsi"/>
          <w:iCs/>
          <w:color w:val="auto"/>
          <w:sz w:val="24"/>
          <w:szCs w:val="24"/>
        </w:rPr>
        <w:t xml:space="preserve">with </w:t>
      </w:r>
      <w:r w:rsidR="00493AFF" w:rsidRPr="000332B7">
        <w:rPr>
          <w:rFonts w:cstheme="minorHAnsi"/>
          <w:iCs/>
          <w:color w:val="auto"/>
          <w:sz w:val="24"/>
          <w:szCs w:val="24"/>
        </w:rPr>
        <w:t xml:space="preserve">an estimated </w:t>
      </w:r>
      <w:r w:rsidR="00C2408E" w:rsidRPr="000332B7">
        <w:rPr>
          <w:rFonts w:cstheme="minorHAnsi"/>
          <w:iCs/>
          <w:color w:val="auto"/>
          <w:sz w:val="24"/>
          <w:szCs w:val="24"/>
        </w:rPr>
        <w:t xml:space="preserve">half-life of </w:t>
      </w:r>
      <w:r w:rsidR="008B3AB8" w:rsidRPr="000332B7">
        <w:rPr>
          <w:rFonts w:cstheme="minorHAnsi"/>
          <w:iCs/>
          <w:color w:val="auto"/>
          <w:sz w:val="24"/>
          <w:szCs w:val="24"/>
        </w:rPr>
        <w:t xml:space="preserve">21 hours </w:t>
      </w:r>
      <w:r w:rsidR="000C03DA" w:rsidRPr="000332B7">
        <w:rPr>
          <w:rFonts w:cstheme="minorHAnsi"/>
          <w:iCs/>
          <w:color w:val="auto"/>
          <w:sz w:val="24"/>
          <w:szCs w:val="24"/>
        </w:rPr>
        <w:fldChar w:fldCharType="begin"/>
      </w:r>
      <w:r w:rsidR="00E56F63" w:rsidRPr="000332B7">
        <w:rPr>
          <w:rFonts w:cstheme="minorHAnsi"/>
          <w:iCs/>
          <w:color w:val="auto"/>
          <w:sz w:val="24"/>
          <w:szCs w:val="24"/>
        </w:rPr>
        <w:instrText xml:space="preserve"> ADDIN EN.CITE &lt;EndNote&gt;&lt;Cite&gt;&lt;Author&gt;EC&lt;/Author&gt;&lt;Year&gt;2002&lt;/Year&gt;&lt;RecNum&gt;490&lt;/RecNum&gt;&lt;DisplayText&gt;(EC 2002)&lt;/DisplayText&gt;&lt;record&gt;&lt;rec-number&gt;490&lt;/rec-number&gt;&lt;foreign-keys&gt;&lt;key app="EN" db-id="vtp5a0dxpapezeedwet59xdsesz5daaap0vp" timestamp="1516825720"&gt;490&lt;/key&gt;&lt;key app="ENWeb" db-id=""&gt;0&lt;/key&gt;&lt;/foreign-keys&gt;&lt;ref-type name="Report"&gt;27&lt;/ref-type&gt;&lt;contributors&gt;&lt;authors&gt;&lt;author&gt;EC&lt;/author&gt;&lt;/authors&gt;&lt;/contributors&gt;&lt;titles&gt;&lt;title&gt;European Union Risk Assesment Report. Methyl Methacrylate. CAS No. 80-62-6. EINECS No. 201-297-1&lt;/title&gt;&lt;/titles&gt;&lt;dates&gt;&lt;year&gt;2002&lt;/year&gt;&lt;/dates&gt;&lt;publisher&gt;European Commission (EC), European Chemicals Bureau&lt;/publisher&gt;&lt;urls&gt;&lt;/urls&gt;&lt;/record&gt;&lt;/Cite&gt;&lt;/EndNote&gt;</w:instrText>
      </w:r>
      <w:r w:rsidR="000C03DA" w:rsidRPr="000332B7">
        <w:rPr>
          <w:rFonts w:cstheme="minorHAnsi"/>
          <w:iCs/>
          <w:color w:val="auto"/>
          <w:sz w:val="24"/>
          <w:szCs w:val="24"/>
        </w:rPr>
        <w:fldChar w:fldCharType="separate"/>
      </w:r>
      <w:r w:rsidR="00E56F63" w:rsidRPr="000332B7">
        <w:rPr>
          <w:rFonts w:cstheme="minorHAnsi"/>
          <w:iCs/>
          <w:noProof/>
          <w:color w:val="auto"/>
          <w:sz w:val="24"/>
          <w:szCs w:val="24"/>
        </w:rPr>
        <w:t>(EC 2002)</w:t>
      </w:r>
      <w:r w:rsidR="000C03DA" w:rsidRPr="000332B7">
        <w:rPr>
          <w:rFonts w:cstheme="minorHAnsi"/>
          <w:iCs/>
          <w:color w:val="auto"/>
          <w:sz w:val="24"/>
          <w:szCs w:val="24"/>
        </w:rPr>
        <w:fldChar w:fldCharType="end"/>
      </w:r>
      <w:r w:rsidR="008B3AB8" w:rsidRPr="000332B7">
        <w:rPr>
          <w:rFonts w:cstheme="minorHAnsi"/>
          <w:iCs/>
          <w:color w:val="auto"/>
          <w:sz w:val="24"/>
          <w:szCs w:val="24"/>
        </w:rPr>
        <w:t xml:space="preserve">. </w:t>
      </w:r>
      <w:r w:rsidR="00493AFF" w:rsidRPr="000332B7">
        <w:rPr>
          <w:rFonts w:cstheme="minorHAnsi"/>
          <w:iCs/>
          <w:color w:val="auto"/>
          <w:sz w:val="24"/>
          <w:szCs w:val="24"/>
        </w:rPr>
        <w:t xml:space="preserve">Vapor-phase </w:t>
      </w:r>
      <w:r w:rsidR="006D236F" w:rsidRPr="000332B7">
        <w:rPr>
          <w:rFonts w:ascii="Calibri" w:hAnsi="Calibri" w:cs="Arial"/>
          <w:sz w:val="24"/>
          <w:szCs w:val="24"/>
        </w:rPr>
        <w:t>MMA</w:t>
      </w:r>
      <w:r w:rsidR="008B3AB8" w:rsidRPr="000332B7">
        <w:rPr>
          <w:rFonts w:cstheme="minorHAnsi"/>
          <w:iCs/>
          <w:color w:val="auto"/>
          <w:sz w:val="24"/>
          <w:szCs w:val="24"/>
        </w:rPr>
        <w:t xml:space="preserve"> </w:t>
      </w:r>
      <w:r w:rsidR="00493AFF" w:rsidRPr="000332B7">
        <w:rPr>
          <w:rFonts w:cstheme="minorHAnsi"/>
          <w:iCs/>
          <w:color w:val="auto"/>
          <w:sz w:val="24"/>
          <w:szCs w:val="24"/>
        </w:rPr>
        <w:t xml:space="preserve">also degrades by </w:t>
      </w:r>
      <w:r w:rsidR="008B3AB8" w:rsidRPr="000332B7">
        <w:rPr>
          <w:rFonts w:cstheme="minorHAnsi"/>
          <w:iCs/>
          <w:color w:val="auto"/>
          <w:sz w:val="24"/>
          <w:szCs w:val="24"/>
        </w:rPr>
        <w:t>react</w:t>
      </w:r>
      <w:r w:rsidR="00493AFF" w:rsidRPr="000332B7">
        <w:rPr>
          <w:rFonts w:cstheme="minorHAnsi"/>
          <w:iCs/>
          <w:color w:val="auto"/>
          <w:sz w:val="24"/>
          <w:szCs w:val="24"/>
        </w:rPr>
        <w:t>ing with atmospheric ozone</w:t>
      </w:r>
      <w:r w:rsidR="00360995" w:rsidRPr="000332B7">
        <w:rPr>
          <w:rFonts w:cstheme="minorHAnsi"/>
          <w:iCs/>
          <w:color w:val="auto"/>
          <w:sz w:val="24"/>
          <w:szCs w:val="24"/>
        </w:rPr>
        <w:t>,</w:t>
      </w:r>
      <w:r w:rsidR="00493AFF" w:rsidRPr="000332B7">
        <w:rPr>
          <w:rFonts w:cstheme="minorHAnsi"/>
          <w:iCs/>
          <w:color w:val="auto"/>
          <w:sz w:val="24"/>
          <w:szCs w:val="24"/>
        </w:rPr>
        <w:t xml:space="preserve"> with an estimated half-life </w:t>
      </w:r>
      <w:r w:rsidR="008B3AB8" w:rsidRPr="000332B7">
        <w:rPr>
          <w:rFonts w:cstheme="minorHAnsi"/>
          <w:iCs/>
          <w:color w:val="auto"/>
          <w:sz w:val="24"/>
          <w:szCs w:val="24"/>
        </w:rPr>
        <w:t>of</w:t>
      </w:r>
      <w:r w:rsidR="00493AFF" w:rsidRPr="000332B7">
        <w:rPr>
          <w:rFonts w:cstheme="minorHAnsi"/>
          <w:iCs/>
          <w:color w:val="auto"/>
          <w:sz w:val="24"/>
          <w:szCs w:val="24"/>
        </w:rPr>
        <w:t xml:space="preserve"> </w:t>
      </w:r>
      <w:r w:rsidR="008B3AB8" w:rsidRPr="000332B7">
        <w:rPr>
          <w:rFonts w:cstheme="minorHAnsi"/>
          <w:iCs/>
          <w:color w:val="auto"/>
          <w:sz w:val="24"/>
          <w:szCs w:val="24"/>
        </w:rPr>
        <w:t xml:space="preserve">1 day </w:t>
      </w:r>
      <w:r w:rsidR="000C03DA" w:rsidRPr="000332B7">
        <w:rPr>
          <w:rFonts w:cstheme="minorHAnsi"/>
          <w:iCs/>
          <w:color w:val="auto"/>
          <w:sz w:val="24"/>
          <w:szCs w:val="24"/>
        </w:rPr>
        <w:fldChar w:fldCharType="begin"/>
      </w:r>
      <w:r w:rsidR="00E56F63" w:rsidRPr="000332B7">
        <w:rPr>
          <w:rFonts w:cstheme="minorHAnsi"/>
          <w:iCs/>
          <w:color w:val="auto"/>
          <w:sz w:val="24"/>
          <w:szCs w:val="24"/>
        </w:rPr>
        <w:instrText xml:space="preserve"> ADDIN EN.CITE &lt;EndNote&gt;&lt;Cite&gt;&lt;Author&gt;EC&lt;/Author&gt;&lt;Year&gt;2002&lt;/Year&gt;&lt;RecNum&gt;490&lt;/RecNum&gt;&lt;DisplayText&gt;(EC 2002)&lt;/DisplayText&gt;&lt;record&gt;&lt;rec-number&gt;490&lt;/rec-number&gt;&lt;foreign-keys&gt;&lt;key app="EN" db-id="vtp5a0dxpapezeedwet59xdsesz5daaap0vp" timestamp="1516825720"&gt;490&lt;/key&gt;&lt;key app="ENWeb" db-id=""&gt;0&lt;/key&gt;&lt;/foreign-keys&gt;&lt;ref-type name="Report"&gt;27&lt;/ref-type&gt;&lt;contributors&gt;&lt;authors&gt;&lt;author&gt;EC&lt;/author&gt;&lt;/authors&gt;&lt;/contributors&gt;&lt;titles&gt;&lt;title&gt;European Union Risk Assesment Report. Methyl Methacrylate. CAS No. 80-62-6. EINECS No. 201-297-1&lt;/title&gt;&lt;/titles&gt;&lt;dates&gt;&lt;year&gt;2002&lt;/year&gt;&lt;/dates&gt;&lt;publisher&gt;European Commission (EC), European Chemicals Bureau&lt;/publisher&gt;&lt;urls&gt;&lt;/urls&gt;&lt;/record&gt;&lt;/Cite&gt;&lt;/EndNote&gt;</w:instrText>
      </w:r>
      <w:r w:rsidR="000C03DA" w:rsidRPr="000332B7">
        <w:rPr>
          <w:rFonts w:cstheme="minorHAnsi"/>
          <w:iCs/>
          <w:color w:val="auto"/>
          <w:sz w:val="24"/>
          <w:szCs w:val="24"/>
        </w:rPr>
        <w:fldChar w:fldCharType="separate"/>
      </w:r>
      <w:r w:rsidR="00E56F63" w:rsidRPr="000332B7">
        <w:rPr>
          <w:rFonts w:cstheme="minorHAnsi"/>
          <w:iCs/>
          <w:noProof/>
          <w:color w:val="auto"/>
          <w:sz w:val="24"/>
          <w:szCs w:val="24"/>
        </w:rPr>
        <w:t>(EC 2002)</w:t>
      </w:r>
      <w:r w:rsidR="000C03DA" w:rsidRPr="000332B7">
        <w:rPr>
          <w:rFonts w:cstheme="minorHAnsi"/>
          <w:iCs/>
          <w:color w:val="auto"/>
          <w:sz w:val="24"/>
          <w:szCs w:val="24"/>
        </w:rPr>
        <w:fldChar w:fldCharType="end"/>
      </w:r>
      <w:r w:rsidR="00030FBB" w:rsidRPr="000332B7">
        <w:rPr>
          <w:rFonts w:cstheme="minorHAnsi"/>
          <w:iCs/>
          <w:color w:val="auto"/>
          <w:sz w:val="24"/>
          <w:szCs w:val="24"/>
        </w:rPr>
        <w:t>.</w:t>
      </w:r>
      <w:r w:rsidR="00FF746B" w:rsidRPr="000332B7">
        <w:rPr>
          <w:rFonts w:cstheme="minorHAnsi"/>
          <w:iCs/>
          <w:color w:val="auto"/>
          <w:sz w:val="24"/>
          <w:szCs w:val="24"/>
        </w:rPr>
        <w:t xml:space="preserve"> </w:t>
      </w:r>
      <w:r w:rsidR="00CA17AD" w:rsidRPr="000332B7">
        <w:rPr>
          <w:rFonts w:cstheme="minorHAnsi"/>
          <w:iCs/>
          <w:color w:val="auto"/>
          <w:sz w:val="24"/>
          <w:szCs w:val="24"/>
        </w:rPr>
        <w:t>MMA is not expected to degrade by direct photolysis</w:t>
      </w:r>
      <w:r w:rsidR="00BD46F4" w:rsidRPr="000332B7">
        <w:rPr>
          <w:rFonts w:cstheme="minorHAnsi"/>
          <w:iCs/>
          <w:color w:val="auto"/>
          <w:sz w:val="24"/>
          <w:szCs w:val="24"/>
        </w:rPr>
        <w:t xml:space="preserve"> </w:t>
      </w:r>
      <w:r w:rsidR="00BD46F4" w:rsidRPr="000332B7">
        <w:rPr>
          <w:rFonts w:cstheme="minorHAnsi"/>
          <w:iCs/>
          <w:color w:val="auto"/>
          <w:sz w:val="24"/>
          <w:szCs w:val="24"/>
        </w:rPr>
        <w:fldChar w:fldCharType="begin"/>
      </w:r>
      <w:r w:rsidR="00BD46F4" w:rsidRPr="000332B7">
        <w:rPr>
          <w:rFonts w:cstheme="minorHAnsi"/>
          <w:iCs/>
          <w:color w:val="auto"/>
          <w:sz w:val="24"/>
          <w:szCs w:val="24"/>
        </w:rPr>
        <w:instrText xml:space="preserve"> ADDIN EN.CITE &lt;EndNote&gt;&lt;Cite&gt;&lt;Author&gt;Government of Canada&lt;/Author&gt;&lt;Year&gt;1993&lt;/Year&gt;&lt;RecNum&gt;453&lt;/RecNum&gt;&lt;DisplayText&gt;(Government of Canada 1993)&lt;/DisplayText&gt;&lt;record&gt;&lt;rec-number&gt;453&lt;/rec-number&gt;&lt;foreign-keys&gt;&lt;key app="EN" db-id="vtp5a0dxpapezeedwet59xdsesz5daaap0vp" timestamp="1516746702"&gt;453&lt;/key&gt;&lt;key app="ENWeb" db-id=""&gt;0&lt;/key&gt;&lt;/foreign-keys&gt;&lt;ref-type name="Report"&gt;27&lt;/ref-type&gt;&lt;contributors&gt;&lt;authors&gt;&lt;author&gt;Government of Canada,&lt;/author&gt;&lt;/authors&gt;&lt;/contributors&gt;&lt;titles&gt;&lt;title&gt;Canadian Environmental Protection Act. Priority Substances List Assessment Report. Methyl Methacrylate&lt;/title&gt;&lt;/titles&gt;&lt;dates&gt;&lt;year&gt;1993&lt;/year&gt;&lt;/dates&gt;&lt;publisher&gt;Government of Canada, Environment Canada, Health Canada&lt;/publisher&gt;&lt;urls&gt;&lt;related-urls&gt;&lt;url&gt;https://www.canada.ca/content/dam/hc-sc/migration/hc-sc/ewh-semt/alt_formats/hecs-sesc/pdf/pubs/contaminants/psl1-lsp1/methyl_methacrylate_methyle/methyl_methacrylate-eng.pdf&lt;/url&gt;&lt;/related-urls&gt;&lt;/urls&gt;&lt;/record&gt;&lt;/Cite&gt;&lt;/EndNote&gt;</w:instrText>
      </w:r>
      <w:r w:rsidR="00BD46F4" w:rsidRPr="000332B7">
        <w:rPr>
          <w:rFonts w:cstheme="minorHAnsi"/>
          <w:iCs/>
          <w:color w:val="auto"/>
          <w:sz w:val="24"/>
          <w:szCs w:val="24"/>
        </w:rPr>
        <w:fldChar w:fldCharType="separate"/>
      </w:r>
      <w:r w:rsidR="00BD46F4" w:rsidRPr="000332B7">
        <w:rPr>
          <w:rFonts w:cstheme="minorHAnsi"/>
          <w:iCs/>
          <w:noProof/>
          <w:color w:val="auto"/>
          <w:sz w:val="24"/>
          <w:szCs w:val="24"/>
        </w:rPr>
        <w:t>(Government of Canada 1993)</w:t>
      </w:r>
      <w:r w:rsidR="00BD46F4" w:rsidRPr="000332B7">
        <w:rPr>
          <w:rFonts w:cstheme="minorHAnsi"/>
          <w:iCs/>
          <w:color w:val="auto"/>
          <w:sz w:val="24"/>
          <w:szCs w:val="24"/>
        </w:rPr>
        <w:fldChar w:fldCharType="end"/>
      </w:r>
      <w:r w:rsidR="00BD46F4" w:rsidRPr="000332B7">
        <w:rPr>
          <w:rFonts w:cstheme="minorHAnsi"/>
          <w:iCs/>
          <w:color w:val="auto"/>
          <w:sz w:val="24"/>
          <w:szCs w:val="24"/>
        </w:rPr>
        <w:t>.</w:t>
      </w:r>
    </w:p>
    <w:p w14:paraId="393ACF33" w14:textId="11A3C3D3" w:rsidR="005575DC" w:rsidRPr="000332B7" w:rsidRDefault="008B3AB8" w:rsidP="00A27E93">
      <w:pPr>
        <w:rPr>
          <w:rFonts w:cstheme="minorHAnsi"/>
          <w:b/>
          <w:i/>
          <w:iCs/>
          <w:color w:val="auto"/>
          <w:sz w:val="26"/>
          <w:szCs w:val="26"/>
          <w:u w:val="single"/>
        </w:rPr>
      </w:pPr>
      <w:r w:rsidRPr="000332B7">
        <w:rPr>
          <w:rFonts w:cstheme="minorHAnsi"/>
          <w:b/>
          <w:i/>
          <w:iCs/>
          <w:color w:val="auto"/>
          <w:sz w:val="26"/>
          <w:szCs w:val="26"/>
        </w:rPr>
        <w:t>S</w:t>
      </w:r>
      <w:r w:rsidR="00D82CC5" w:rsidRPr="000332B7">
        <w:rPr>
          <w:rFonts w:cstheme="minorHAnsi"/>
          <w:b/>
          <w:i/>
          <w:iCs/>
          <w:color w:val="auto"/>
          <w:sz w:val="26"/>
          <w:szCs w:val="26"/>
        </w:rPr>
        <w:t>oil</w:t>
      </w:r>
    </w:p>
    <w:p w14:paraId="4BE168DE" w14:textId="7BF4E2AF" w:rsidR="008B3AB8" w:rsidRDefault="0074492C">
      <w:pPr>
        <w:rPr>
          <w:rFonts w:cstheme="minorHAnsi"/>
          <w:iCs/>
          <w:color w:val="auto"/>
          <w:sz w:val="24"/>
          <w:szCs w:val="24"/>
        </w:rPr>
      </w:pPr>
      <w:r w:rsidRPr="000332B7">
        <w:rPr>
          <w:rFonts w:ascii="Calibri" w:hAnsi="Calibri" w:cs="Arial"/>
          <w:sz w:val="24"/>
          <w:szCs w:val="24"/>
        </w:rPr>
        <w:t>MMA</w:t>
      </w:r>
      <w:r w:rsidR="0015794E" w:rsidRPr="000332B7">
        <w:rPr>
          <w:rFonts w:cstheme="minorHAnsi"/>
          <w:color w:val="auto"/>
          <w:sz w:val="24"/>
          <w:szCs w:val="24"/>
        </w:rPr>
        <w:t xml:space="preserve"> </w:t>
      </w:r>
      <w:r w:rsidRPr="000332B7">
        <w:rPr>
          <w:rFonts w:cstheme="minorHAnsi"/>
          <w:color w:val="auto"/>
          <w:sz w:val="24"/>
          <w:szCs w:val="24"/>
        </w:rPr>
        <w:t>is expected to have high mobility in soil</w:t>
      </w:r>
      <w:r w:rsidR="00360995" w:rsidRPr="000332B7">
        <w:rPr>
          <w:rFonts w:cstheme="minorHAnsi"/>
          <w:color w:val="auto"/>
          <w:sz w:val="24"/>
          <w:szCs w:val="24"/>
        </w:rPr>
        <w:t>,</w:t>
      </w:r>
      <w:r w:rsidRPr="000332B7">
        <w:rPr>
          <w:rFonts w:cstheme="minorHAnsi"/>
          <w:color w:val="auto"/>
          <w:sz w:val="24"/>
          <w:szCs w:val="24"/>
        </w:rPr>
        <w:t xml:space="preserve"> based on its </w:t>
      </w:r>
      <w:r w:rsidR="0020780A" w:rsidRPr="000332B7">
        <w:rPr>
          <w:rFonts w:cstheme="minorHAnsi"/>
          <w:color w:val="auto"/>
          <w:sz w:val="24"/>
          <w:szCs w:val="24"/>
        </w:rPr>
        <w:t xml:space="preserve">estimated </w:t>
      </w:r>
      <w:r w:rsidR="00FF746B" w:rsidRPr="000332B7">
        <w:rPr>
          <w:rFonts w:cstheme="minorHAnsi"/>
          <w:color w:val="auto"/>
          <w:sz w:val="24"/>
          <w:szCs w:val="24"/>
        </w:rPr>
        <w:t xml:space="preserve">log </w:t>
      </w:r>
      <w:r w:rsidR="0020780A" w:rsidRPr="000332B7">
        <w:rPr>
          <w:rFonts w:cstheme="minorHAnsi"/>
          <w:color w:val="auto"/>
          <w:sz w:val="24"/>
          <w:szCs w:val="24"/>
        </w:rPr>
        <w:t>K</w:t>
      </w:r>
      <w:r w:rsidR="0020780A" w:rsidRPr="000332B7">
        <w:rPr>
          <w:rFonts w:cstheme="minorHAnsi"/>
          <w:color w:val="auto"/>
          <w:sz w:val="24"/>
          <w:szCs w:val="24"/>
          <w:vertAlign w:val="subscript"/>
        </w:rPr>
        <w:t>oc</w:t>
      </w:r>
      <w:r w:rsidR="0020780A" w:rsidRPr="000332B7">
        <w:rPr>
          <w:rFonts w:cstheme="minorHAnsi"/>
          <w:color w:val="auto"/>
          <w:sz w:val="24"/>
          <w:szCs w:val="24"/>
        </w:rPr>
        <w:t xml:space="preserve"> values of </w:t>
      </w:r>
      <w:r w:rsidR="00FF746B" w:rsidRPr="000332B7">
        <w:rPr>
          <w:rFonts w:cstheme="minorHAnsi"/>
          <w:color w:val="auto"/>
          <w:sz w:val="24"/>
          <w:szCs w:val="24"/>
        </w:rPr>
        <w:t>0.</w:t>
      </w:r>
      <w:r w:rsidR="0020780A" w:rsidRPr="000332B7">
        <w:rPr>
          <w:rFonts w:cstheme="minorHAnsi"/>
          <w:color w:val="auto"/>
          <w:sz w:val="24"/>
          <w:szCs w:val="24"/>
        </w:rPr>
        <w:t>9</w:t>
      </w:r>
      <w:r w:rsidR="00FF746B" w:rsidRPr="000332B7">
        <w:rPr>
          <w:rFonts w:cstheme="minorHAnsi"/>
          <w:color w:val="auto"/>
          <w:sz w:val="24"/>
          <w:szCs w:val="24"/>
        </w:rPr>
        <w:t>5</w:t>
      </w:r>
      <w:r w:rsidR="0020780A" w:rsidRPr="000332B7">
        <w:rPr>
          <w:rFonts w:cstheme="minorHAnsi"/>
          <w:color w:val="auto"/>
          <w:sz w:val="24"/>
          <w:szCs w:val="24"/>
        </w:rPr>
        <w:t xml:space="preserve"> to </w:t>
      </w:r>
      <w:r w:rsidR="00AE2DA0" w:rsidRPr="000332B7">
        <w:rPr>
          <w:rFonts w:cstheme="minorHAnsi"/>
          <w:color w:val="auto"/>
          <w:sz w:val="24"/>
          <w:szCs w:val="24"/>
        </w:rPr>
        <w:t>2.0</w:t>
      </w:r>
      <w:r w:rsidR="005E6B66" w:rsidRPr="000332B7">
        <w:rPr>
          <w:rFonts w:cs="Arial"/>
          <w:sz w:val="24"/>
          <w:szCs w:val="24"/>
        </w:rPr>
        <w:t xml:space="preserve"> </w:t>
      </w:r>
      <w:r w:rsidR="005E6B66" w:rsidRPr="000332B7">
        <w:rPr>
          <w:rFonts w:cs="Arial"/>
          <w:sz w:val="24"/>
          <w:szCs w:val="24"/>
        </w:rPr>
        <w:fldChar w:fldCharType="begin"/>
      </w:r>
      <w:r w:rsidR="00E113BF" w:rsidRPr="000332B7">
        <w:rPr>
          <w:rFonts w:cs="Arial"/>
          <w:sz w:val="24"/>
          <w:szCs w:val="24"/>
        </w:rPr>
        <w:instrText xml:space="preserve"> ADDIN EN.CITE &lt;EndNote&gt;&lt;Cite&gt;&lt;Author&gt;HSDB&lt;/Author&gt;&lt;Year&gt;2010&lt;/Year&gt;&lt;RecNum&gt;539&lt;/RecNum&gt;&lt;DisplayText&gt;(HSDB 2010)&lt;/DisplayText&gt;&lt;record&gt;&lt;rec-number&gt;539&lt;/rec-number&gt;&lt;foreign-keys&gt;&lt;key app="EN" db-id="vtp5a0dxpapezeedwet59xdsesz5daaap0vp" timestamp="1516836927"&gt;539&lt;/key&gt;&lt;key app="ENWeb" db-id=""&gt;0&lt;/key&gt;&lt;/foreign-keys&gt;&lt;ref-type name="Web Page"&gt;12&lt;/ref-type&gt;&lt;contributors&gt;&lt;authors&gt;&lt;author&gt;HSDB&lt;/author&gt;&lt;/authors&gt;&lt;/contributors&gt;&lt;titles&gt;&lt;title&gt;Methyl Methacrylate. Hazardous Substances Data Bank (HSDB)&lt;/title&gt;&lt;/titles&gt;&lt;number&gt;October 2017&lt;/number&gt;&lt;dates&gt;&lt;year&gt;2010&lt;/year&gt;&lt;/dates&gt;&lt;urls&gt;&lt;related-urls&gt;&lt;url&gt;https://toxnet.nlm.nih.gov/newtoxnet/hsdb.htm&lt;/url&gt;&lt;/related-urls&gt;&lt;/urls&gt;&lt;/record&gt;&lt;/Cite&gt;&lt;/EndNote&gt;</w:instrText>
      </w:r>
      <w:r w:rsidR="005E6B66" w:rsidRPr="000332B7">
        <w:rPr>
          <w:rFonts w:cs="Arial"/>
          <w:sz w:val="24"/>
          <w:szCs w:val="24"/>
        </w:rPr>
        <w:fldChar w:fldCharType="separate"/>
      </w:r>
      <w:r w:rsidR="005E6B66" w:rsidRPr="000332B7">
        <w:rPr>
          <w:rFonts w:cs="Arial"/>
          <w:noProof/>
          <w:sz w:val="24"/>
          <w:szCs w:val="24"/>
        </w:rPr>
        <w:t xml:space="preserve">(HSDB </w:t>
      </w:r>
      <w:r w:rsidR="005E6B66" w:rsidRPr="000332B7">
        <w:rPr>
          <w:rFonts w:cstheme="minorHAnsi"/>
          <w:noProof/>
          <w:sz w:val="24"/>
          <w:szCs w:val="24"/>
        </w:rPr>
        <w:t>2010</w:t>
      </w:r>
      <w:r w:rsidR="005E6B66" w:rsidRPr="000332B7">
        <w:rPr>
          <w:rFonts w:cs="Arial"/>
          <w:noProof/>
          <w:sz w:val="24"/>
          <w:szCs w:val="24"/>
        </w:rPr>
        <w:t>)</w:t>
      </w:r>
      <w:r w:rsidR="005E6B66" w:rsidRPr="000332B7">
        <w:rPr>
          <w:rFonts w:cs="Arial"/>
          <w:sz w:val="24"/>
          <w:szCs w:val="24"/>
        </w:rPr>
        <w:fldChar w:fldCharType="end"/>
      </w:r>
      <w:r w:rsidR="0015794E" w:rsidRPr="000332B7">
        <w:rPr>
          <w:rFonts w:cstheme="minorHAnsi"/>
          <w:color w:val="auto"/>
          <w:sz w:val="24"/>
          <w:szCs w:val="24"/>
        </w:rPr>
        <w:t xml:space="preserve">. </w:t>
      </w:r>
      <w:r w:rsidRPr="000332B7">
        <w:rPr>
          <w:rFonts w:cstheme="minorHAnsi"/>
          <w:color w:val="auto"/>
          <w:sz w:val="24"/>
          <w:szCs w:val="24"/>
        </w:rPr>
        <w:t xml:space="preserve">Due to its </w:t>
      </w:r>
      <w:r w:rsidR="0015794E" w:rsidRPr="000332B7">
        <w:rPr>
          <w:rFonts w:cstheme="minorHAnsi"/>
          <w:iCs/>
          <w:color w:val="auto"/>
          <w:sz w:val="24"/>
          <w:szCs w:val="24"/>
        </w:rPr>
        <w:t>high vapor pressure (</w:t>
      </w:r>
      <w:r w:rsidRPr="000332B7">
        <w:rPr>
          <w:rFonts w:cstheme="minorHAnsi"/>
          <w:iCs/>
          <w:color w:val="auto"/>
          <w:sz w:val="24"/>
          <w:szCs w:val="24"/>
        </w:rPr>
        <w:t>38.5 mm Hg at 25 °C</w:t>
      </w:r>
      <w:r w:rsidR="0015794E" w:rsidRPr="000332B7">
        <w:rPr>
          <w:rFonts w:cstheme="minorHAnsi"/>
          <w:iCs/>
          <w:color w:val="auto"/>
          <w:sz w:val="24"/>
          <w:szCs w:val="24"/>
        </w:rPr>
        <w:t xml:space="preserve">) and weak adsorption to soil, </w:t>
      </w:r>
      <w:r w:rsidRPr="000332B7">
        <w:rPr>
          <w:rFonts w:cstheme="minorHAnsi"/>
          <w:iCs/>
          <w:color w:val="auto"/>
          <w:sz w:val="24"/>
          <w:szCs w:val="24"/>
        </w:rPr>
        <w:t xml:space="preserve">MMA </w:t>
      </w:r>
      <w:r w:rsidR="0015794E" w:rsidRPr="000332B7">
        <w:rPr>
          <w:rFonts w:cstheme="minorHAnsi"/>
          <w:iCs/>
          <w:color w:val="auto"/>
          <w:sz w:val="24"/>
          <w:szCs w:val="24"/>
        </w:rPr>
        <w:t>is expected</w:t>
      </w:r>
      <w:r w:rsidRPr="000332B7">
        <w:rPr>
          <w:sz w:val="24"/>
          <w:szCs w:val="24"/>
        </w:rPr>
        <w:t xml:space="preserve"> to </w:t>
      </w:r>
      <w:r w:rsidRPr="000332B7">
        <w:rPr>
          <w:rFonts w:cstheme="minorHAnsi"/>
          <w:iCs/>
          <w:color w:val="auto"/>
          <w:sz w:val="24"/>
          <w:szCs w:val="24"/>
        </w:rPr>
        <w:t>volati</w:t>
      </w:r>
      <w:r w:rsidR="00236B57" w:rsidRPr="000332B7">
        <w:rPr>
          <w:rFonts w:cstheme="minorHAnsi"/>
          <w:iCs/>
          <w:color w:val="auto"/>
          <w:sz w:val="24"/>
          <w:szCs w:val="24"/>
        </w:rPr>
        <w:t>lize</w:t>
      </w:r>
      <w:r w:rsidR="0015794E" w:rsidRPr="000332B7">
        <w:rPr>
          <w:rFonts w:cstheme="minorHAnsi"/>
          <w:iCs/>
          <w:color w:val="auto"/>
          <w:sz w:val="24"/>
          <w:szCs w:val="24"/>
        </w:rPr>
        <w:t xml:space="preserve"> rapid</w:t>
      </w:r>
      <w:r w:rsidRPr="000332B7">
        <w:rPr>
          <w:rFonts w:cstheme="minorHAnsi"/>
          <w:iCs/>
          <w:color w:val="auto"/>
          <w:sz w:val="24"/>
          <w:szCs w:val="24"/>
        </w:rPr>
        <w:t>ly from soil</w:t>
      </w:r>
      <w:r w:rsidR="0015794E" w:rsidRPr="000332B7">
        <w:rPr>
          <w:rFonts w:cstheme="minorHAnsi"/>
          <w:iCs/>
          <w:color w:val="auto"/>
          <w:sz w:val="24"/>
          <w:szCs w:val="24"/>
        </w:rPr>
        <w:t xml:space="preserve"> </w:t>
      </w:r>
      <w:r w:rsidR="00E52AA8" w:rsidRPr="000332B7">
        <w:rPr>
          <w:rFonts w:cstheme="minorHAnsi"/>
          <w:iCs/>
          <w:color w:val="auto"/>
          <w:sz w:val="24"/>
          <w:szCs w:val="24"/>
        </w:rPr>
        <w:fldChar w:fldCharType="begin"/>
      </w:r>
      <w:r w:rsidR="00DA7FB7" w:rsidRPr="000332B7">
        <w:rPr>
          <w:rFonts w:cstheme="minorHAnsi"/>
          <w:iCs/>
          <w:color w:val="auto"/>
          <w:sz w:val="24"/>
          <w:szCs w:val="24"/>
        </w:rPr>
        <w:instrText xml:space="preserve"> ADDIN EN.CITE &lt;EndNote&gt;&lt;Cite&gt;&lt;Author&gt;WHO&lt;/Author&gt;&lt;Year&gt;1998&lt;/Year&gt;&lt;RecNum&gt;595&lt;/RecNum&gt;&lt;DisplayText&gt;(WHO 1998)&lt;/DisplayText&gt;&lt;record&gt;&lt;rec-number&gt;595&lt;/rec-number&gt;&lt;foreign-keys&gt;&lt;key app="EN" db-id="vtp5a0dxpapezeedwet59xdsesz5daaap0vp" timestamp="1516855371"&gt;595&lt;/key&gt;&lt;key app="ENWeb" db-id=""&gt;0&lt;/key&gt;&lt;/foreign-keys&gt;&lt;ref-type name="Report"&gt;27&lt;/ref-type&gt;&lt;contributors&gt;&lt;authors&gt;&lt;author&gt;WHO&lt;/author&gt;&lt;/authors&gt;&lt;/contributors&gt;&lt;titles&gt;&lt;title&gt;Concise International Chemical Assessment Document 4. Methyl Methacrylate&lt;/title&gt;&lt;/titles&gt;&lt;dates&gt;&lt;year&gt;1998&lt;/year&gt;&lt;/dates&gt;&lt;publisher&gt;World Health Organization (WHO)&lt;/publisher&gt;&lt;urls&gt;&lt;related-urls&gt;&lt;url&gt;http://www.who.int/ipcs/publications/cicad/en/cicad04.pdf&lt;/url&gt;&lt;/related-urls&gt;&lt;/urls&gt;&lt;/record&gt;&lt;/Cite&gt;&lt;/EndNote&gt;</w:instrText>
      </w:r>
      <w:r w:rsidR="00E52AA8" w:rsidRPr="000332B7">
        <w:rPr>
          <w:rFonts w:cstheme="minorHAnsi"/>
          <w:iCs/>
          <w:color w:val="auto"/>
          <w:sz w:val="24"/>
          <w:szCs w:val="24"/>
        </w:rPr>
        <w:fldChar w:fldCharType="separate"/>
      </w:r>
      <w:r w:rsidR="00E52AA8" w:rsidRPr="000332B7">
        <w:rPr>
          <w:rFonts w:cstheme="minorHAnsi"/>
          <w:iCs/>
          <w:noProof/>
          <w:color w:val="auto"/>
          <w:sz w:val="24"/>
          <w:szCs w:val="24"/>
        </w:rPr>
        <w:t>(WHO 1998)</w:t>
      </w:r>
      <w:r w:rsidR="00E52AA8" w:rsidRPr="000332B7">
        <w:rPr>
          <w:rFonts w:cstheme="minorHAnsi"/>
          <w:iCs/>
          <w:color w:val="auto"/>
          <w:sz w:val="24"/>
          <w:szCs w:val="24"/>
        </w:rPr>
        <w:fldChar w:fldCharType="end"/>
      </w:r>
      <w:r w:rsidR="005E6B66" w:rsidRPr="000332B7">
        <w:rPr>
          <w:rFonts w:cstheme="minorHAnsi"/>
          <w:iCs/>
          <w:color w:val="auto"/>
          <w:sz w:val="24"/>
          <w:szCs w:val="24"/>
        </w:rPr>
        <w:t xml:space="preserve"> </w:t>
      </w:r>
      <w:r w:rsidR="00360995" w:rsidRPr="000332B7">
        <w:rPr>
          <w:rFonts w:ascii="Calibri" w:hAnsi="Calibri" w:cs="Arial"/>
          <w:color w:val="auto"/>
          <w:sz w:val="24"/>
          <w:szCs w:val="24"/>
        </w:rPr>
        <w:t>and readily</w:t>
      </w:r>
      <w:r w:rsidR="00983DB8" w:rsidRPr="000332B7">
        <w:rPr>
          <w:rFonts w:ascii="Calibri" w:hAnsi="Calibri" w:cs="Arial"/>
          <w:color w:val="auto"/>
          <w:sz w:val="24"/>
          <w:szCs w:val="24"/>
        </w:rPr>
        <w:t xml:space="preserve"> migrate into </w:t>
      </w:r>
      <w:r w:rsidR="00255FB8" w:rsidRPr="000332B7">
        <w:rPr>
          <w:rFonts w:ascii="Calibri" w:hAnsi="Calibri" w:cs="Arial"/>
          <w:color w:val="auto"/>
          <w:sz w:val="24"/>
          <w:szCs w:val="24"/>
        </w:rPr>
        <w:t>groundwater</w:t>
      </w:r>
      <w:r w:rsidR="00030FBB" w:rsidRPr="000332B7">
        <w:rPr>
          <w:rFonts w:ascii="Calibri" w:hAnsi="Calibri" w:cs="Arial"/>
          <w:color w:val="auto"/>
          <w:sz w:val="24"/>
          <w:szCs w:val="24"/>
        </w:rPr>
        <w:t xml:space="preserve"> </w:t>
      </w:r>
      <w:r w:rsidR="00826F9A" w:rsidRPr="000332B7">
        <w:rPr>
          <w:rFonts w:ascii="Calibri" w:hAnsi="Calibri" w:cs="Arial"/>
          <w:color w:val="auto"/>
          <w:sz w:val="24"/>
          <w:szCs w:val="24"/>
        </w:rPr>
        <w:fldChar w:fldCharType="begin"/>
      </w:r>
      <w:r w:rsidR="00DA7FB7" w:rsidRPr="000332B7">
        <w:rPr>
          <w:rFonts w:ascii="Calibri" w:hAnsi="Calibri" w:cs="Arial"/>
          <w:color w:val="auto"/>
          <w:sz w:val="24"/>
          <w:szCs w:val="24"/>
        </w:rPr>
        <w:instrText xml:space="preserve"> ADDIN EN.CITE &lt;EndNote&gt;&lt;Cite&gt;&lt;Author&gt;Almazán-Sánchez&lt;/Author&gt;&lt;Year&gt;2014&lt;/Year&gt;&lt;RecNum&gt;436&lt;/RecNum&gt;&lt;DisplayText&gt;(Almazán-Sánchez et al. 2014)&lt;/DisplayText&gt;&lt;record&gt;&lt;rec-number&gt;436&lt;/rec-number&gt;&lt;foreign-keys&gt;&lt;key app="EN" db-id="vtp5a0dxpapezeedwet59xdsesz5daaap0vp" timestamp="1516734097"&gt;436&lt;/key&gt;&lt;key app="ENWeb" db-id=""&gt;0&lt;/key&gt;&lt;/foreign-keys&gt;&lt;ref-type name="Journal Article"&gt;17&lt;/ref-type&gt;&lt;contributors&gt;&lt;authors&gt;&lt;author&gt;Almazán-Sánchez, Perla Tatiana&lt;/author&gt;&lt;author&gt;Linares-Hernández, Ivonne&lt;/author&gt;&lt;author&gt;Martínez-Miranda, Verónica&lt;/author&gt;&lt;author&gt;Lugo-Lugo, Violeta&lt;/author&gt;&lt;author&gt;Guadalupe Fonseca-Montes de Oca, R. M.&lt;/author&gt;&lt;/authors&gt;&lt;/contributors&gt;&lt;titles&gt;&lt;title&gt;Wastewater treatment of methyl methacrylate (MMA) by Fenton&amp;apos;s reagent and adsorption&lt;/title&gt;&lt;secondary-title&gt;Catalysis Today&lt;/secondary-title&gt;&lt;/titles&gt;&lt;periodical&gt;&lt;full-title&gt;Catalysis Today&lt;/full-title&gt;&lt;/periodical&gt;&lt;pages&gt;39-48&lt;/pages&gt;&lt;volume&gt;220-222&lt;/volume&gt;&lt;dates&gt;&lt;year&gt;2014&lt;/year&gt;&lt;/dates&gt;&lt;isbn&gt;09205861&lt;/isbn&gt;&lt;urls&gt;&lt;/urls&gt;&lt;electronic-resource-num&gt;10.1016/j.cattod.2013.09.006&lt;/electronic-resource-num&gt;&lt;/record&gt;&lt;/Cite&gt;&lt;/EndNote&gt;</w:instrText>
      </w:r>
      <w:r w:rsidR="00826F9A" w:rsidRPr="000332B7">
        <w:rPr>
          <w:rFonts w:ascii="Calibri" w:hAnsi="Calibri" w:cs="Arial"/>
          <w:color w:val="auto"/>
          <w:sz w:val="24"/>
          <w:szCs w:val="24"/>
        </w:rPr>
        <w:fldChar w:fldCharType="separate"/>
      </w:r>
      <w:r w:rsidR="00826F9A" w:rsidRPr="000332B7">
        <w:rPr>
          <w:rFonts w:ascii="Calibri" w:hAnsi="Calibri" w:cs="Arial"/>
          <w:noProof/>
          <w:color w:val="auto"/>
          <w:sz w:val="24"/>
          <w:szCs w:val="24"/>
        </w:rPr>
        <w:t>(Almazán-</w:t>
      </w:r>
      <w:r w:rsidR="00826F9A" w:rsidRPr="000332B7">
        <w:rPr>
          <w:rFonts w:ascii="Calibri" w:hAnsi="Calibri" w:cs="Arial"/>
          <w:noProof/>
          <w:color w:val="auto"/>
          <w:sz w:val="24"/>
          <w:szCs w:val="24"/>
        </w:rPr>
        <w:lastRenderedPageBreak/>
        <w:t>Sánchez et al. 2014)</w:t>
      </w:r>
      <w:r w:rsidR="00826F9A" w:rsidRPr="000332B7">
        <w:rPr>
          <w:rFonts w:ascii="Calibri" w:hAnsi="Calibri" w:cs="Arial"/>
          <w:color w:val="auto"/>
          <w:sz w:val="24"/>
          <w:szCs w:val="24"/>
        </w:rPr>
        <w:fldChar w:fldCharType="end"/>
      </w:r>
      <w:r w:rsidR="0015794E" w:rsidRPr="000332B7">
        <w:rPr>
          <w:rFonts w:ascii="Calibri" w:hAnsi="Calibri" w:cs="Arial"/>
          <w:color w:val="auto"/>
          <w:sz w:val="24"/>
          <w:szCs w:val="24"/>
        </w:rPr>
        <w:t>.</w:t>
      </w:r>
      <w:r w:rsidR="00983DB8" w:rsidRPr="000332B7">
        <w:rPr>
          <w:rFonts w:ascii="Calibri" w:hAnsi="Calibri" w:cs="Arial"/>
          <w:color w:val="auto"/>
          <w:sz w:val="24"/>
          <w:szCs w:val="24"/>
        </w:rPr>
        <w:t xml:space="preserve"> </w:t>
      </w:r>
      <w:r w:rsidR="009817A8">
        <w:rPr>
          <w:rFonts w:ascii="Calibri" w:hAnsi="Calibri" w:cs="Arial"/>
          <w:color w:val="auto"/>
          <w:sz w:val="24"/>
          <w:szCs w:val="24"/>
        </w:rPr>
        <w:t xml:space="preserve">A study of </w:t>
      </w:r>
      <w:r w:rsidR="009817A8">
        <w:rPr>
          <w:rFonts w:cstheme="minorHAnsi"/>
          <w:iCs/>
          <w:color w:val="auto"/>
          <w:sz w:val="24"/>
          <w:szCs w:val="24"/>
        </w:rPr>
        <w:t>t</w:t>
      </w:r>
      <w:r w:rsidR="002B6844" w:rsidRPr="000332B7">
        <w:rPr>
          <w:rFonts w:cstheme="minorHAnsi"/>
          <w:iCs/>
          <w:color w:val="auto"/>
          <w:sz w:val="24"/>
          <w:szCs w:val="24"/>
        </w:rPr>
        <w:t>he</w:t>
      </w:r>
      <w:r w:rsidR="00253EC0" w:rsidRPr="000332B7" w:rsidDel="003D4167">
        <w:rPr>
          <w:rFonts w:cstheme="minorHAnsi"/>
          <w:iCs/>
          <w:color w:val="auto"/>
          <w:sz w:val="24"/>
          <w:szCs w:val="24"/>
        </w:rPr>
        <w:t xml:space="preserve"> </w:t>
      </w:r>
      <w:r w:rsidR="00253EC0" w:rsidRPr="000332B7">
        <w:rPr>
          <w:rFonts w:cstheme="minorHAnsi"/>
          <w:iCs/>
          <w:color w:val="auto"/>
          <w:sz w:val="24"/>
          <w:szCs w:val="24"/>
        </w:rPr>
        <w:t>b</w:t>
      </w:r>
      <w:r w:rsidR="008B3AB8" w:rsidRPr="000332B7">
        <w:rPr>
          <w:rFonts w:cstheme="minorHAnsi"/>
          <w:iCs/>
          <w:color w:val="auto"/>
          <w:sz w:val="24"/>
          <w:szCs w:val="24"/>
        </w:rPr>
        <w:t>io</w:t>
      </w:r>
      <w:r w:rsidR="00255FB8" w:rsidRPr="000332B7">
        <w:rPr>
          <w:rFonts w:cstheme="minorHAnsi"/>
          <w:iCs/>
          <w:color w:val="auto"/>
          <w:sz w:val="24"/>
          <w:szCs w:val="24"/>
        </w:rPr>
        <w:t>degradation of</w:t>
      </w:r>
      <w:r w:rsidR="001E5E99" w:rsidRPr="000332B7">
        <w:rPr>
          <w:rFonts w:cstheme="minorHAnsi"/>
          <w:iCs/>
          <w:color w:val="auto"/>
          <w:sz w:val="24"/>
          <w:szCs w:val="24"/>
        </w:rPr>
        <w:t xml:space="preserve"> </w:t>
      </w:r>
      <w:r w:rsidR="00FB5801" w:rsidRPr="000332B7">
        <w:rPr>
          <w:rFonts w:cstheme="minorHAnsi"/>
          <w:iCs/>
          <w:color w:val="auto"/>
          <w:sz w:val="24"/>
          <w:szCs w:val="24"/>
        </w:rPr>
        <w:t>non</w:t>
      </w:r>
      <w:r w:rsidR="002F3278" w:rsidRPr="000332B7">
        <w:rPr>
          <w:rFonts w:cstheme="minorHAnsi"/>
          <w:iCs/>
          <w:color w:val="auto"/>
          <w:sz w:val="24"/>
          <w:szCs w:val="24"/>
        </w:rPr>
        <w:t>volatilized</w:t>
      </w:r>
      <w:r w:rsidR="00255FB8" w:rsidRPr="000332B7">
        <w:rPr>
          <w:rFonts w:cstheme="minorHAnsi"/>
          <w:iCs/>
          <w:color w:val="auto"/>
          <w:sz w:val="24"/>
          <w:szCs w:val="24"/>
        </w:rPr>
        <w:t xml:space="preserve"> MMA</w:t>
      </w:r>
      <w:r w:rsidR="008B3AB8" w:rsidRPr="000332B7">
        <w:rPr>
          <w:rFonts w:cstheme="minorHAnsi"/>
          <w:iCs/>
          <w:color w:val="auto"/>
          <w:sz w:val="24"/>
          <w:szCs w:val="24"/>
        </w:rPr>
        <w:t xml:space="preserve"> </w:t>
      </w:r>
      <w:r w:rsidR="00255FB8" w:rsidRPr="000332B7">
        <w:rPr>
          <w:rFonts w:cstheme="minorHAnsi"/>
          <w:iCs/>
          <w:color w:val="auto"/>
          <w:sz w:val="24"/>
          <w:szCs w:val="24"/>
        </w:rPr>
        <w:t xml:space="preserve">in </w:t>
      </w:r>
      <w:r w:rsidR="008B3AB8" w:rsidRPr="000332B7">
        <w:rPr>
          <w:rFonts w:cstheme="minorHAnsi"/>
          <w:iCs/>
          <w:color w:val="auto"/>
          <w:sz w:val="24"/>
          <w:szCs w:val="24"/>
        </w:rPr>
        <w:t xml:space="preserve">soil </w:t>
      </w:r>
      <w:r w:rsidR="00255FB8" w:rsidRPr="000332B7">
        <w:rPr>
          <w:rFonts w:cstheme="minorHAnsi"/>
          <w:iCs/>
          <w:color w:val="auto"/>
          <w:sz w:val="24"/>
          <w:szCs w:val="24"/>
        </w:rPr>
        <w:t>by microorganisms</w:t>
      </w:r>
      <w:r w:rsidR="003D4167" w:rsidRPr="000332B7">
        <w:rPr>
          <w:rFonts w:cstheme="minorHAnsi"/>
          <w:iCs/>
          <w:color w:val="auto"/>
          <w:sz w:val="24"/>
          <w:szCs w:val="24"/>
        </w:rPr>
        <w:t xml:space="preserve"> showed that </w:t>
      </w:r>
      <w:r w:rsidR="00255FB8" w:rsidRPr="000332B7">
        <w:rPr>
          <w:rFonts w:cstheme="minorHAnsi"/>
          <w:iCs/>
          <w:color w:val="auto"/>
          <w:sz w:val="24"/>
          <w:szCs w:val="24"/>
        </w:rPr>
        <w:t>the m</w:t>
      </w:r>
      <w:r w:rsidR="008B3AB8" w:rsidRPr="000332B7">
        <w:rPr>
          <w:rFonts w:cstheme="minorHAnsi"/>
          <w:iCs/>
          <w:color w:val="auto"/>
          <w:sz w:val="24"/>
          <w:szCs w:val="24"/>
        </w:rPr>
        <w:t xml:space="preserve">ajority of </w:t>
      </w:r>
      <w:r w:rsidR="006D236F" w:rsidRPr="000332B7">
        <w:rPr>
          <w:rFonts w:ascii="Calibri" w:hAnsi="Calibri" w:cs="Arial"/>
          <w:sz w:val="24"/>
          <w:szCs w:val="24"/>
        </w:rPr>
        <w:t>MMA</w:t>
      </w:r>
      <w:r w:rsidR="008B3AB8" w:rsidRPr="000332B7">
        <w:rPr>
          <w:rFonts w:cstheme="minorHAnsi"/>
          <w:iCs/>
          <w:color w:val="auto"/>
          <w:sz w:val="24"/>
          <w:szCs w:val="24"/>
        </w:rPr>
        <w:t xml:space="preserve"> </w:t>
      </w:r>
      <w:r w:rsidR="002F3278" w:rsidRPr="000332B7">
        <w:rPr>
          <w:rFonts w:cstheme="minorHAnsi"/>
          <w:iCs/>
          <w:color w:val="auto"/>
          <w:sz w:val="24"/>
          <w:szCs w:val="24"/>
        </w:rPr>
        <w:t xml:space="preserve">in soil </w:t>
      </w:r>
      <w:r w:rsidR="008B3AB8" w:rsidRPr="000332B7">
        <w:rPr>
          <w:rFonts w:cstheme="minorHAnsi"/>
          <w:iCs/>
          <w:color w:val="auto"/>
          <w:sz w:val="24"/>
          <w:szCs w:val="24"/>
        </w:rPr>
        <w:t xml:space="preserve">was </w:t>
      </w:r>
      <w:r w:rsidR="00255FB8" w:rsidRPr="000332B7">
        <w:rPr>
          <w:rFonts w:cstheme="minorHAnsi"/>
          <w:iCs/>
          <w:color w:val="auto"/>
          <w:sz w:val="24"/>
          <w:szCs w:val="24"/>
        </w:rPr>
        <w:t>degraded within</w:t>
      </w:r>
      <w:r w:rsidR="008B3AB8" w:rsidRPr="000332B7">
        <w:rPr>
          <w:rFonts w:cstheme="minorHAnsi"/>
          <w:iCs/>
          <w:color w:val="auto"/>
          <w:sz w:val="24"/>
          <w:szCs w:val="24"/>
        </w:rPr>
        <w:t xml:space="preserve"> 28 days</w:t>
      </w:r>
      <w:r w:rsidR="009721F0" w:rsidRPr="000332B7">
        <w:rPr>
          <w:rFonts w:cstheme="minorHAnsi"/>
          <w:iCs/>
          <w:color w:val="auto"/>
          <w:sz w:val="24"/>
          <w:szCs w:val="24"/>
        </w:rPr>
        <w:t xml:space="preserve"> </w:t>
      </w:r>
      <w:r w:rsidR="007C5C28" w:rsidRPr="000332B7">
        <w:rPr>
          <w:rFonts w:cstheme="minorHAnsi"/>
          <w:iCs/>
          <w:color w:val="auto"/>
          <w:sz w:val="24"/>
          <w:szCs w:val="24"/>
        </w:rPr>
        <w:fldChar w:fldCharType="begin"/>
      </w:r>
      <w:r w:rsidR="00DA7FB7" w:rsidRPr="000332B7">
        <w:rPr>
          <w:rFonts w:cstheme="minorHAnsi"/>
          <w:iCs/>
          <w:color w:val="auto"/>
          <w:sz w:val="24"/>
          <w:szCs w:val="24"/>
        </w:rPr>
        <w:instrText xml:space="preserve"> ADDIN EN.CITE &lt;EndNote&gt;&lt;Cite&gt;&lt;Author&gt;HRC&lt;/Author&gt;&lt;Year&gt;1993&lt;/Year&gt;&lt;RecNum&gt;534&lt;/RecNum&gt;&lt;DisplayText&gt;(EC 2002; HRC 1993)&lt;/DisplayText&gt;&lt;record&gt;&lt;rec-number&gt;534&lt;/rec-number&gt;&lt;foreign-keys&gt;&lt;key app="EN" db-id="vtp5a0dxpapezeedwet59xdsesz5daaap0vp" timestamp="1516836900"&gt;534&lt;/key&gt;&lt;key app="ENWeb" db-id=""&gt;0&lt;/key&gt;&lt;/foreign-keys&gt;&lt;ref-type name="Report"&gt;27&lt;/ref-type&gt;&lt;contributors&gt;&lt;authors&gt;&lt;author&gt;HRC&lt;/author&gt;&lt;/authors&gt;&lt;/contributors&gt;&lt;titles&gt;&lt;title&gt;The Metabolism of Methyl Methacrylate in Soil Under Aerobic Conditions&lt;/title&gt;&lt;/titles&gt;&lt;dates&gt;&lt;year&gt;1993&lt;/year&gt;&lt;/dates&gt;&lt;publisher&gt;Huntington Research Centre Ltd. (HRC)&lt;/publisher&gt;&lt;urls&gt;&lt;/urls&gt;&lt;/record&gt;&lt;/Cite&gt;&lt;Cite&gt;&lt;Author&gt;EC&lt;/Author&gt;&lt;Year&gt;2002&lt;/Year&gt;&lt;RecNum&gt;490&lt;/RecNum&gt;&lt;record&gt;&lt;rec-number&gt;490&lt;/rec-number&gt;&lt;foreign-keys&gt;&lt;key app="EN" db-id="vtp5a0dxpapezeedwet59xdsesz5daaap0vp" timestamp="1516825720"&gt;490&lt;/key&gt;&lt;key app="ENWeb" db-id=""&gt;0&lt;/key&gt;&lt;/foreign-keys&gt;&lt;ref-type name="Report"&gt;27&lt;/ref-type&gt;&lt;contributors&gt;&lt;authors&gt;&lt;author&gt;EC&lt;/author&gt;&lt;/authors&gt;&lt;/contributors&gt;&lt;titles&gt;&lt;title&gt;European Union Risk Assesment Report. Methyl Methacrylate. CAS No. 80-62-6. EINECS No. 201-297-1&lt;/title&gt;&lt;/titles&gt;&lt;dates&gt;&lt;year&gt;2002&lt;/year&gt;&lt;/dates&gt;&lt;publisher&gt;European Commission (EC), European Chemicals Bureau&lt;/publisher&gt;&lt;urls&gt;&lt;/urls&gt;&lt;/record&gt;&lt;/Cite&gt;&lt;/EndNote&gt;</w:instrText>
      </w:r>
      <w:r w:rsidR="007C5C28" w:rsidRPr="000332B7">
        <w:rPr>
          <w:rFonts w:cstheme="minorHAnsi"/>
          <w:iCs/>
          <w:color w:val="auto"/>
          <w:sz w:val="24"/>
          <w:szCs w:val="24"/>
        </w:rPr>
        <w:fldChar w:fldCharType="separate"/>
      </w:r>
      <w:r w:rsidR="00E56F63" w:rsidRPr="000332B7">
        <w:rPr>
          <w:rFonts w:cstheme="minorHAnsi"/>
          <w:iCs/>
          <w:noProof/>
          <w:color w:val="auto"/>
          <w:sz w:val="24"/>
          <w:szCs w:val="24"/>
        </w:rPr>
        <w:t>(EC 2002; HRC 1993)</w:t>
      </w:r>
      <w:r w:rsidR="007C5C28" w:rsidRPr="000332B7">
        <w:rPr>
          <w:rFonts w:cstheme="minorHAnsi"/>
          <w:iCs/>
          <w:color w:val="auto"/>
          <w:sz w:val="24"/>
          <w:szCs w:val="24"/>
        </w:rPr>
        <w:fldChar w:fldCharType="end"/>
      </w:r>
      <w:r w:rsidR="009721F0" w:rsidRPr="000332B7">
        <w:rPr>
          <w:rFonts w:cstheme="minorHAnsi"/>
          <w:iCs/>
          <w:color w:val="auto"/>
          <w:sz w:val="24"/>
          <w:szCs w:val="24"/>
        </w:rPr>
        <w:t>.</w:t>
      </w:r>
      <w:r w:rsidR="008B3AB8" w:rsidRPr="000332B7">
        <w:rPr>
          <w:rFonts w:cstheme="minorHAnsi"/>
          <w:iCs/>
          <w:color w:val="auto"/>
          <w:sz w:val="24"/>
          <w:szCs w:val="24"/>
        </w:rPr>
        <w:t xml:space="preserve"> </w:t>
      </w:r>
    </w:p>
    <w:p w14:paraId="480BF0D1" w14:textId="4D2F8CE9" w:rsidR="00BB6418" w:rsidRPr="00641386" w:rsidRDefault="00BB6418" w:rsidP="00A27E93">
      <w:pPr>
        <w:rPr>
          <w:rFonts w:cstheme="minorHAnsi"/>
          <w:b/>
          <w:i/>
          <w:iCs/>
          <w:color w:val="auto"/>
          <w:sz w:val="26"/>
          <w:szCs w:val="26"/>
        </w:rPr>
      </w:pPr>
      <w:r w:rsidRPr="00641386">
        <w:rPr>
          <w:rFonts w:cstheme="minorHAnsi"/>
          <w:b/>
          <w:i/>
          <w:iCs/>
          <w:color w:val="auto"/>
          <w:sz w:val="26"/>
          <w:szCs w:val="26"/>
        </w:rPr>
        <w:t>W</w:t>
      </w:r>
      <w:r w:rsidR="00D82CC5" w:rsidRPr="00641386">
        <w:rPr>
          <w:rFonts w:cstheme="minorHAnsi"/>
          <w:b/>
          <w:i/>
          <w:iCs/>
          <w:color w:val="auto"/>
          <w:sz w:val="26"/>
          <w:szCs w:val="26"/>
        </w:rPr>
        <w:t>ater</w:t>
      </w:r>
    </w:p>
    <w:p w14:paraId="0D224D15" w14:textId="29F05900" w:rsidR="00BB6418" w:rsidRPr="00641386" w:rsidRDefault="006D236F" w:rsidP="00BB6418">
      <w:pPr>
        <w:rPr>
          <w:rFonts w:cstheme="minorHAnsi"/>
          <w:iCs/>
          <w:color w:val="auto"/>
          <w:sz w:val="24"/>
          <w:szCs w:val="24"/>
        </w:rPr>
      </w:pPr>
      <w:r w:rsidRPr="00641386">
        <w:rPr>
          <w:rFonts w:ascii="Calibri" w:hAnsi="Calibri" w:cs="Arial"/>
          <w:sz w:val="24"/>
          <w:szCs w:val="24"/>
        </w:rPr>
        <w:t>MMA</w:t>
      </w:r>
      <w:r w:rsidR="00BB6418" w:rsidRPr="00641386">
        <w:rPr>
          <w:rFonts w:ascii="Calibri" w:hAnsi="Calibri" w:cs="Arial"/>
          <w:sz w:val="24"/>
          <w:szCs w:val="24"/>
        </w:rPr>
        <w:t xml:space="preserve"> </w:t>
      </w:r>
      <w:r w:rsidR="00134875" w:rsidRPr="00641386">
        <w:rPr>
          <w:rFonts w:ascii="Calibri" w:hAnsi="Calibri" w:cs="Arial"/>
          <w:color w:val="auto"/>
          <w:sz w:val="24"/>
          <w:szCs w:val="24"/>
        </w:rPr>
        <w:t>is</w:t>
      </w:r>
      <w:r w:rsidR="00BB6418" w:rsidRPr="00641386">
        <w:rPr>
          <w:rFonts w:ascii="Calibri" w:hAnsi="Calibri" w:cs="Arial"/>
          <w:color w:val="auto"/>
          <w:sz w:val="24"/>
          <w:szCs w:val="24"/>
        </w:rPr>
        <w:t xml:space="preserve"> water</w:t>
      </w:r>
      <w:r w:rsidR="00134875" w:rsidRPr="00641386">
        <w:rPr>
          <w:rFonts w:ascii="Calibri" w:hAnsi="Calibri" w:cs="Arial"/>
          <w:color w:val="auto"/>
          <w:sz w:val="24"/>
          <w:szCs w:val="24"/>
        </w:rPr>
        <w:t xml:space="preserve"> soluble (</w:t>
      </w:r>
      <w:r w:rsidR="00CC718B" w:rsidRPr="00641386" w:rsidDel="00991EB1">
        <w:rPr>
          <w:rFonts w:cs="Arial"/>
          <w:sz w:val="24"/>
          <w:szCs w:val="24"/>
        </w:rPr>
        <w:t>1.57 x 10</w:t>
      </w:r>
      <w:r w:rsidR="00CC718B" w:rsidRPr="00641386" w:rsidDel="00991EB1">
        <w:rPr>
          <w:rFonts w:cs="Arial"/>
          <w:sz w:val="24"/>
          <w:szCs w:val="24"/>
          <w:vertAlign w:val="superscript"/>
        </w:rPr>
        <w:t xml:space="preserve">4 </w:t>
      </w:r>
      <w:r w:rsidR="00CC718B" w:rsidRPr="00641386" w:rsidDel="00991EB1">
        <w:rPr>
          <w:rFonts w:cstheme="minorHAnsi"/>
          <w:color w:val="auto"/>
          <w:sz w:val="24"/>
          <w:szCs w:val="24"/>
        </w:rPr>
        <w:t>mg/L</w:t>
      </w:r>
      <w:r w:rsidR="00134875" w:rsidRPr="00641386">
        <w:rPr>
          <w:rFonts w:ascii="Calibri" w:hAnsi="Calibri" w:cs="Arial"/>
          <w:color w:val="auto"/>
          <w:sz w:val="24"/>
          <w:szCs w:val="24"/>
        </w:rPr>
        <w:t>)</w:t>
      </w:r>
      <w:r w:rsidR="00BB6418" w:rsidRPr="00641386">
        <w:rPr>
          <w:rFonts w:ascii="Calibri" w:hAnsi="Calibri" w:cs="Arial"/>
          <w:sz w:val="24"/>
          <w:szCs w:val="24"/>
        </w:rPr>
        <w:t xml:space="preserve"> </w:t>
      </w:r>
      <w:r w:rsidR="00134875" w:rsidRPr="00641386">
        <w:rPr>
          <w:rFonts w:ascii="Calibri" w:hAnsi="Calibri" w:cs="Arial"/>
          <w:sz w:val="24"/>
          <w:szCs w:val="24"/>
        </w:rPr>
        <w:t xml:space="preserve">and </w:t>
      </w:r>
      <w:r w:rsidR="00BB6418" w:rsidRPr="00641386">
        <w:rPr>
          <w:rFonts w:ascii="Calibri" w:hAnsi="Calibri" w:cs="Arial"/>
          <w:color w:val="auto"/>
          <w:sz w:val="24"/>
          <w:szCs w:val="24"/>
        </w:rPr>
        <w:t>can</w:t>
      </w:r>
      <w:r w:rsidR="00134875" w:rsidRPr="00641386" w:rsidDel="003D4167">
        <w:rPr>
          <w:rFonts w:ascii="Calibri" w:hAnsi="Calibri" w:cs="Arial"/>
          <w:color w:val="auto"/>
          <w:sz w:val="24"/>
          <w:szCs w:val="24"/>
        </w:rPr>
        <w:t xml:space="preserve"> </w:t>
      </w:r>
      <w:r w:rsidR="00134875" w:rsidRPr="00641386">
        <w:rPr>
          <w:rFonts w:ascii="Calibri" w:hAnsi="Calibri" w:cs="Arial"/>
          <w:color w:val="auto"/>
          <w:sz w:val="24"/>
          <w:szCs w:val="24"/>
        </w:rPr>
        <w:t>volatil</w:t>
      </w:r>
      <w:r w:rsidR="0087458F" w:rsidRPr="00641386">
        <w:rPr>
          <w:rFonts w:ascii="Calibri" w:hAnsi="Calibri" w:cs="Arial"/>
          <w:color w:val="auto"/>
          <w:sz w:val="24"/>
          <w:szCs w:val="24"/>
        </w:rPr>
        <w:t>i</w:t>
      </w:r>
      <w:r w:rsidR="00134875" w:rsidRPr="00641386">
        <w:rPr>
          <w:rFonts w:ascii="Calibri" w:hAnsi="Calibri" w:cs="Arial"/>
          <w:color w:val="auto"/>
          <w:sz w:val="24"/>
          <w:szCs w:val="24"/>
        </w:rPr>
        <w:t>ze</w:t>
      </w:r>
      <w:r w:rsidR="00BB6418" w:rsidRPr="00641386">
        <w:rPr>
          <w:rFonts w:ascii="Calibri" w:hAnsi="Calibri" w:cs="Arial"/>
          <w:color w:val="auto"/>
          <w:sz w:val="24"/>
          <w:szCs w:val="24"/>
        </w:rPr>
        <w:t xml:space="preserve"> from water when it is exposed to air</w:t>
      </w:r>
      <w:r w:rsidR="00475D3B" w:rsidRPr="00641386">
        <w:rPr>
          <w:rFonts w:ascii="Calibri" w:hAnsi="Calibri" w:cs="Arial"/>
          <w:color w:val="auto"/>
          <w:sz w:val="24"/>
          <w:szCs w:val="24"/>
        </w:rPr>
        <w:t xml:space="preserve">, as indicated by </w:t>
      </w:r>
      <w:r w:rsidR="00475D3B" w:rsidRPr="00641386">
        <w:rPr>
          <w:rFonts w:cstheme="minorHAnsi"/>
          <w:iCs/>
          <w:color w:val="auto"/>
          <w:sz w:val="24"/>
          <w:szCs w:val="24"/>
        </w:rPr>
        <w:t>t</w:t>
      </w:r>
      <w:r w:rsidR="00BB6418" w:rsidRPr="00641386">
        <w:rPr>
          <w:rFonts w:cstheme="minorHAnsi"/>
          <w:iCs/>
          <w:color w:val="auto"/>
          <w:sz w:val="24"/>
          <w:szCs w:val="24"/>
        </w:rPr>
        <w:t xml:space="preserve">he Henry’s law constant of </w:t>
      </w:r>
      <w:r w:rsidR="00BB6418" w:rsidRPr="00641386">
        <w:rPr>
          <w:rFonts w:cs="Arial"/>
          <w:sz w:val="24"/>
          <w:szCs w:val="24"/>
        </w:rPr>
        <w:t>3.2 x 10</w:t>
      </w:r>
      <w:r w:rsidR="00BB6418" w:rsidRPr="00641386">
        <w:rPr>
          <w:rFonts w:cs="Arial"/>
          <w:sz w:val="24"/>
          <w:szCs w:val="24"/>
          <w:vertAlign w:val="superscript"/>
        </w:rPr>
        <w:t>-4</w:t>
      </w:r>
      <w:r w:rsidR="00BA77B6" w:rsidRPr="00641386">
        <w:rPr>
          <w:rFonts w:cs="Arial"/>
          <w:sz w:val="24"/>
          <w:szCs w:val="24"/>
        </w:rPr>
        <w:t xml:space="preserve"> atm.</w:t>
      </w:r>
      <w:r w:rsidR="00BB6418" w:rsidRPr="00641386">
        <w:rPr>
          <w:rFonts w:cs="Arial"/>
          <w:sz w:val="24"/>
          <w:szCs w:val="24"/>
        </w:rPr>
        <w:t>m</w:t>
      </w:r>
      <w:r w:rsidR="00BB6418" w:rsidRPr="00641386">
        <w:rPr>
          <w:rFonts w:cs="Arial"/>
          <w:sz w:val="24"/>
          <w:szCs w:val="24"/>
          <w:vertAlign w:val="superscript"/>
        </w:rPr>
        <w:t>3</w:t>
      </w:r>
      <w:r w:rsidR="00BB6418" w:rsidRPr="00641386">
        <w:rPr>
          <w:rFonts w:cs="Arial"/>
          <w:sz w:val="24"/>
          <w:szCs w:val="24"/>
        </w:rPr>
        <w:t xml:space="preserve">/mol. </w:t>
      </w:r>
      <w:r w:rsidR="001745E4" w:rsidRPr="00641386">
        <w:rPr>
          <w:rFonts w:cs="Arial"/>
          <w:sz w:val="24"/>
          <w:szCs w:val="24"/>
        </w:rPr>
        <w:t>The log K</w:t>
      </w:r>
      <w:r w:rsidR="001745E4" w:rsidRPr="00641386">
        <w:rPr>
          <w:rFonts w:cs="Arial"/>
          <w:sz w:val="24"/>
          <w:szCs w:val="24"/>
          <w:vertAlign w:val="subscript"/>
        </w:rPr>
        <w:t>ow</w:t>
      </w:r>
      <w:r w:rsidR="00A73016" w:rsidRPr="00641386">
        <w:rPr>
          <w:rFonts w:cs="Arial"/>
          <w:sz w:val="24"/>
          <w:szCs w:val="24"/>
        </w:rPr>
        <w:t xml:space="preserve"> value of 1.38 indicates MMA’s</w:t>
      </w:r>
      <w:r w:rsidR="001745E4" w:rsidRPr="00641386">
        <w:rPr>
          <w:rFonts w:cs="Arial"/>
          <w:sz w:val="24"/>
          <w:szCs w:val="24"/>
        </w:rPr>
        <w:t xml:space="preserve"> affinity for water compared to organic matter</w:t>
      </w:r>
      <w:r w:rsidR="00A73ADB" w:rsidRPr="00641386">
        <w:rPr>
          <w:rFonts w:cs="Arial"/>
          <w:sz w:val="24"/>
          <w:szCs w:val="24"/>
        </w:rPr>
        <w:t xml:space="preserve"> </w:t>
      </w:r>
      <w:r w:rsidR="007204B0" w:rsidRPr="00641386">
        <w:rPr>
          <w:rFonts w:cs="Arial"/>
          <w:sz w:val="24"/>
          <w:szCs w:val="24"/>
        </w:rPr>
        <w:t xml:space="preserve">found in </w:t>
      </w:r>
      <w:r w:rsidR="00A73ADB" w:rsidRPr="00641386">
        <w:rPr>
          <w:rFonts w:cs="Arial"/>
          <w:sz w:val="24"/>
          <w:szCs w:val="24"/>
        </w:rPr>
        <w:t>soils or sediment</w:t>
      </w:r>
      <w:r w:rsidR="00A73016" w:rsidRPr="00641386">
        <w:rPr>
          <w:rFonts w:cs="Arial"/>
          <w:sz w:val="24"/>
          <w:szCs w:val="24"/>
        </w:rPr>
        <w:t xml:space="preserve"> </w:t>
      </w:r>
      <w:r w:rsidR="00DB7048" w:rsidRPr="00641386">
        <w:rPr>
          <w:rFonts w:cs="Arial"/>
          <w:sz w:val="24"/>
          <w:szCs w:val="24"/>
        </w:rPr>
        <w:fldChar w:fldCharType="begin"/>
      </w:r>
      <w:r w:rsidR="00E113BF" w:rsidRPr="00641386">
        <w:rPr>
          <w:rFonts w:cs="Arial"/>
          <w:sz w:val="24"/>
          <w:szCs w:val="24"/>
        </w:rPr>
        <w:instrText xml:space="preserve"> ADDIN EN.CITE &lt;EndNote&gt;&lt;Cite&gt;&lt;Author&gt;HSDB&lt;/Author&gt;&lt;Year&gt;2010&lt;/Year&gt;&lt;RecNum&gt;539&lt;/RecNum&gt;&lt;DisplayText&gt;(HSDB 2010)&lt;/DisplayText&gt;&lt;record&gt;&lt;rec-number&gt;539&lt;/rec-number&gt;&lt;foreign-keys&gt;&lt;key app="EN" db-id="vtp5a0dxpapezeedwet59xdsesz5daaap0vp" timestamp="1516836927"&gt;539&lt;/key&gt;&lt;key app="ENWeb" db-id=""&gt;0&lt;/key&gt;&lt;/foreign-keys&gt;&lt;ref-type name="Web Page"&gt;12&lt;/ref-type&gt;&lt;contributors&gt;&lt;authors&gt;&lt;author&gt;HSDB&lt;/author&gt;&lt;/authors&gt;&lt;/contributors&gt;&lt;titles&gt;&lt;title&gt;Methyl Methacrylate. Hazardous Substances Data Bank (HSDB)&lt;/title&gt;&lt;/titles&gt;&lt;number&gt;October 2017&lt;/number&gt;&lt;dates&gt;&lt;year&gt;2010&lt;/year&gt;&lt;/dates&gt;&lt;urls&gt;&lt;related-urls&gt;&lt;url&gt;https://toxnet.nlm.nih.gov/newtoxnet/hsdb.htm&lt;/url&gt;&lt;/related-urls&gt;&lt;/urls&gt;&lt;/record&gt;&lt;/Cite&gt;&lt;/EndNote&gt;</w:instrText>
      </w:r>
      <w:r w:rsidR="00DB7048" w:rsidRPr="00641386">
        <w:rPr>
          <w:rFonts w:cs="Arial"/>
          <w:sz w:val="24"/>
          <w:szCs w:val="24"/>
        </w:rPr>
        <w:fldChar w:fldCharType="separate"/>
      </w:r>
      <w:r w:rsidR="00DB7048" w:rsidRPr="00641386">
        <w:rPr>
          <w:rFonts w:cs="Arial"/>
          <w:noProof/>
          <w:sz w:val="24"/>
          <w:szCs w:val="24"/>
        </w:rPr>
        <w:t>(HSDB 2010)</w:t>
      </w:r>
      <w:r w:rsidR="00DB7048" w:rsidRPr="00641386">
        <w:rPr>
          <w:rFonts w:cs="Arial"/>
          <w:sz w:val="24"/>
          <w:szCs w:val="24"/>
        </w:rPr>
        <w:fldChar w:fldCharType="end"/>
      </w:r>
      <w:r w:rsidR="00A73ADB" w:rsidRPr="00641386">
        <w:rPr>
          <w:rFonts w:cs="Arial"/>
          <w:sz w:val="24"/>
          <w:szCs w:val="24"/>
        </w:rPr>
        <w:t xml:space="preserve">. </w:t>
      </w:r>
      <w:r w:rsidR="006F1716" w:rsidRPr="00641386">
        <w:rPr>
          <w:sz w:val="24"/>
          <w:szCs w:val="24"/>
        </w:rPr>
        <w:t xml:space="preserve"> </w:t>
      </w:r>
    </w:p>
    <w:p w14:paraId="77F3D938" w14:textId="0581830C" w:rsidR="00BB6418" w:rsidRPr="00641386" w:rsidRDefault="00534973" w:rsidP="00BB6418">
      <w:pPr>
        <w:rPr>
          <w:rFonts w:cstheme="minorHAnsi"/>
          <w:iCs/>
          <w:color w:val="auto"/>
          <w:sz w:val="24"/>
          <w:szCs w:val="24"/>
        </w:rPr>
      </w:pPr>
      <w:bookmarkStart w:id="115" w:name="_Hlk507148918"/>
      <w:r w:rsidRPr="00641386">
        <w:rPr>
          <w:rFonts w:cstheme="minorHAnsi"/>
          <w:iCs/>
          <w:color w:val="auto"/>
          <w:sz w:val="24"/>
          <w:szCs w:val="24"/>
        </w:rPr>
        <w:t>Hydrolysis of MMA is not significant at neutral or acidic pH</w:t>
      </w:r>
      <w:r w:rsidR="00BA18A3" w:rsidRPr="00641386">
        <w:rPr>
          <w:rFonts w:cstheme="minorHAnsi"/>
          <w:iCs/>
          <w:color w:val="auto"/>
          <w:sz w:val="24"/>
          <w:szCs w:val="24"/>
        </w:rPr>
        <w:t xml:space="preserve"> </w:t>
      </w:r>
      <w:r w:rsidR="00826F9A" w:rsidRPr="00641386">
        <w:rPr>
          <w:rFonts w:cstheme="minorHAnsi"/>
          <w:iCs/>
          <w:color w:val="auto"/>
          <w:sz w:val="24"/>
          <w:szCs w:val="24"/>
        </w:rPr>
        <w:fldChar w:fldCharType="begin"/>
      </w:r>
      <w:r w:rsidR="00826F9A" w:rsidRPr="00641386">
        <w:rPr>
          <w:rFonts w:cstheme="minorHAnsi"/>
          <w:iCs/>
          <w:color w:val="auto"/>
          <w:sz w:val="24"/>
          <w:szCs w:val="24"/>
        </w:rPr>
        <w:instrText xml:space="preserve"> ADDIN EN.CITE &lt;EndNote&gt;&lt;Cite&gt;&lt;Author&gt;Government of Canada&lt;/Author&gt;&lt;Year&gt;1993&lt;/Year&gt;&lt;RecNum&gt;453&lt;/RecNum&gt;&lt;DisplayText&gt;(Government of Canada 1993)&lt;/DisplayText&gt;&lt;record&gt;&lt;rec-number&gt;453&lt;/rec-number&gt;&lt;foreign-keys&gt;&lt;key app="EN" db-id="vtp5a0dxpapezeedwet59xdsesz5daaap0vp" timestamp="1516746702"&gt;453&lt;/key&gt;&lt;key app="ENWeb" db-id=""&gt;0&lt;/key&gt;&lt;/foreign-keys&gt;&lt;ref-type name="Report"&gt;27&lt;/ref-type&gt;&lt;contributors&gt;&lt;authors&gt;&lt;author&gt;Government of Canada,&lt;/author&gt;&lt;/authors&gt;&lt;/contributors&gt;&lt;titles&gt;&lt;title&gt;Canadian Environmental Protection Act. Priority Substances List Assessment Report. Methyl Methacrylate&lt;/title&gt;&lt;/titles&gt;&lt;dates&gt;&lt;year&gt;1993&lt;/year&gt;&lt;/dates&gt;&lt;publisher&gt;Government of Canada, Environment Canada, Health Canada&lt;/publisher&gt;&lt;urls&gt;&lt;related-urls&gt;&lt;url&gt;https://www.canada.ca/content/dam/hc-sc/migration/hc-sc/ewh-semt/alt_formats/hecs-sesc/pdf/pubs/contaminants/psl1-lsp1/methyl_methacrylate_methyle/methyl_methacrylate-eng.pdf&lt;/url&gt;&lt;/related-urls&gt;&lt;/urls&gt;&lt;/record&gt;&lt;/Cite&gt;&lt;/EndNote&gt;</w:instrText>
      </w:r>
      <w:r w:rsidR="00826F9A" w:rsidRPr="00641386">
        <w:rPr>
          <w:rFonts w:cstheme="minorHAnsi"/>
          <w:iCs/>
          <w:color w:val="auto"/>
          <w:sz w:val="24"/>
          <w:szCs w:val="24"/>
        </w:rPr>
        <w:fldChar w:fldCharType="separate"/>
      </w:r>
      <w:r w:rsidR="00826F9A" w:rsidRPr="00641386">
        <w:rPr>
          <w:rFonts w:cstheme="minorHAnsi"/>
          <w:iCs/>
          <w:noProof/>
          <w:color w:val="auto"/>
          <w:sz w:val="24"/>
          <w:szCs w:val="24"/>
        </w:rPr>
        <w:t>(Government of Canada 1993)</w:t>
      </w:r>
      <w:r w:rsidR="00826F9A" w:rsidRPr="00641386">
        <w:rPr>
          <w:rFonts w:cstheme="minorHAnsi"/>
          <w:iCs/>
          <w:color w:val="auto"/>
          <w:sz w:val="24"/>
          <w:szCs w:val="24"/>
        </w:rPr>
        <w:fldChar w:fldCharType="end"/>
      </w:r>
      <w:r w:rsidR="00580815" w:rsidRPr="00641386">
        <w:rPr>
          <w:rFonts w:cstheme="minorHAnsi"/>
          <w:iCs/>
          <w:color w:val="auto"/>
          <w:sz w:val="24"/>
          <w:szCs w:val="24"/>
        </w:rPr>
        <w:t>.</w:t>
      </w:r>
      <w:r w:rsidRPr="00641386">
        <w:rPr>
          <w:rFonts w:cstheme="minorHAnsi"/>
          <w:iCs/>
          <w:color w:val="auto"/>
          <w:sz w:val="24"/>
          <w:szCs w:val="24"/>
        </w:rPr>
        <w:t xml:space="preserve"> </w:t>
      </w:r>
      <w:r w:rsidR="003D59A7" w:rsidRPr="00641386">
        <w:rPr>
          <w:rFonts w:cstheme="minorHAnsi"/>
          <w:iCs/>
          <w:color w:val="auto"/>
          <w:sz w:val="24"/>
          <w:szCs w:val="24"/>
        </w:rPr>
        <w:t>T</w:t>
      </w:r>
      <w:r w:rsidR="00ED270E" w:rsidRPr="00641386">
        <w:rPr>
          <w:rFonts w:cstheme="minorHAnsi"/>
          <w:iCs/>
          <w:color w:val="auto"/>
          <w:sz w:val="24"/>
          <w:szCs w:val="24"/>
        </w:rPr>
        <w:t xml:space="preserve">he </w:t>
      </w:r>
      <w:r w:rsidR="00FE3E66" w:rsidRPr="00641386">
        <w:rPr>
          <w:rFonts w:cstheme="minorHAnsi"/>
          <w:iCs/>
          <w:color w:val="auto"/>
          <w:sz w:val="24"/>
          <w:szCs w:val="24"/>
        </w:rPr>
        <w:t xml:space="preserve">hydrolysis </w:t>
      </w:r>
      <w:r w:rsidR="00ED270E" w:rsidRPr="00641386">
        <w:rPr>
          <w:rFonts w:cstheme="minorHAnsi"/>
          <w:iCs/>
          <w:color w:val="auto"/>
          <w:sz w:val="24"/>
          <w:szCs w:val="24"/>
        </w:rPr>
        <w:t>half</w:t>
      </w:r>
      <w:r w:rsidR="00225296" w:rsidRPr="00641386">
        <w:rPr>
          <w:rFonts w:cstheme="minorHAnsi"/>
          <w:iCs/>
          <w:color w:val="auto"/>
          <w:sz w:val="24"/>
          <w:szCs w:val="24"/>
        </w:rPr>
        <w:t>-</w:t>
      </w:r>
      <w:r w:rsidR="00ED270E" w:rsidRPr="00641386">
        <w:rPr>
          <w:rFonts w:cstheme="minorHAnsi"/>
          <w:iCs/>
          <w:color w:val="auto"/>
          <w:sz w:val="24"/>
          <w:szCs w:val="24"/>
        </w:rPr>
        <w:t>life of MMA</w:t>
      </w:r>
      <w:r w:rsidR="00ED270E" w:rsidRPr="00641386" w:rsidDel="00FE3E66">
        <w:rPr>
          <w:rFonts w:cstheme="minorHAnsi"/>
          <w:iCs/>
          <w:color w:val="auto"/>
          <w:sz w:val="24"/>
          <w:szCs w:val="24"/>
        </w:rPr>
        <w:t xml:space="preserve"> </w:t>
      </w:r>
      <w:r w:rsidR="00ED270E" w:rsidRPr="00641386">
        <w:rPr>
          <w:rFonts w:cstheme="minorHAnsi"/>
          <w:iCs/>
          <w:color w:val="auto"/>
          <w:sz w:val="24"/>
          <w:szCs w:val="24"/>
        </w:rPr>
        <w:t xml:space="preserve">significantly decreases </w:t>
      </w:r>
      <w:r w:rsidR="003D59A7" w:rsidRPr="00641386">
        <w:rPr>
          <w:rFonts w:cstheme="minorHAnsi"/>
          <w:iCs/>
          <w:color w:val="auto"/>
          <w:sz w:val="24"/>
          <w:szCs w:val="24"/>
        </w:rPr>
        <w:t>when moving from neutral</w:t>
      </w:r>
      <w:r w:rsidR="00B461F3" w:rsidRPr="00641386">
        <w:rPr>
          <w:rFonts w:cstheme="minorHAnsi"/>
          <w:iCs/>
          <w:color w:val="auto"/>
          <w:sz w:val="24"/>
          <w:szCs w:val="24"/>
        </w:rPr>
        <w:t xml:space="preserve"> (pH 7)</w:t>
      </w:r>
      <w:r w:rsidR="003D59A7" w:rsidRPr="00641386">
        <w:rPr>
          <w:rFonts w:cstheme="minorHAnsi"/>
          <w:iCs/>
          <w:color w:val="auto"/>
          <w:sz w:val="24"/>
          <w:szCs w:val="24"/>
        </w:rPr>
        <w:t xml:space="preserve"> to basic environment</w:t>
      </w:r>
      <w:r w:rsidR="00255258" w:rsidRPr="00641386">
        <w:rPr>
          <w:rFonts w:cstheme="minorHAnsi"/>
          <w:iCs/>
          <w:color w:val="auto"/>
          <w:sz w:val="24"/>
          <w:szCs w:val="24"/>
        </w:rPr>
        <w:t>s</w:t>
      </w:r>
      <w:r w:rsidR="00B461F3" w:rsidRPr="00641386">
        <w:rPr>
          <w:rFonts w:cstheme="minorHAnsi"/>
          <w:iCs/>
          <w:color w:val="auto"/>
          <w:sz w:val="24"/>
          <w:szCs w:val="24"/>
        </w:rPr>
        <w:t xml:space="preserve"> (pH &gt; 7)</w:t>
      </w:r>
      <w:r w:rsidR="003D59A7" w:rsidRPr="00641386">
        <w:rPr>
          <w:rFonts w:cstheme="minorHAnsi"/>
          <w:iCs/>
          <w:color w:val="auto"/>
          <w:sz w:val="24"/>
          <w:szCs w:val="24"/>
        </w:rPr>
        <w:t xml:space="preserve"> as indicated by</w:t>
      </w:r>
      <w:r w:rsidR="006F1F4D" w:rsidRPr="00641386">
        <w:rPr>
          <w:rFonts w:cstheme="minorHAnsi"/>
          <w:iCs/>
          <w:color w:val="auto"/>
          <w:sz w:val="24"/>
          <w:szCs w:val="24"/>
        </w:rPr>
        <w:t xml:space="preserve"> estimated </w:t>
      </w:r>
      <w:r w:rsidR="00225296" w:rsidRPr="00641386">
        <w:rPr>
          <w:rFonts w:cstheme="minorHAnsi"/>
          <w:iCs/>
          <w:color w:val="auto"/>
          <w:sz w:val="24"/>
          <w:szCs w:val="24"/>
        </w:rPr>
        <w:t>half-life</w:t>
      </w:r>
      <w:r w:rsidR="003D59A7" w:rsidRPr="00641386">
        <w:rPr>
          <w:rFonts w:cstheme="minorHAnsi"/>
          <w:iCs/>
          <w:color w:val="auto"/>
          <w:sz w:val="24"/>
          <w:szCs w:val="24"/>
        </w:rPr>
        <w:t xml:space="preserve"> </w:t>
      </w:r>
      <w:r w:rsidRPr="00641386">
        <w:rPr>
          <w:rFonts w:cstheme="minorHAnsi"/>
          <w:iCs/>
          <w:color w:val="auto"/>
          <w:sz w:val="24"/>
          <w:szCs w:val="24"/>
        </w:rPr>
        <w:t>values of</w:t>
      </w:r>
      <w:r w:rsidR="00BB6418" w:rsidRPr="00641386">
        <w:rPr>
          <w:rFonts w:cstheme="minorHAnsi"/>
          <w:iCs/>
          <w:color w:val="auto"/>
          <w:sz w:val="24"/>
          <w:szCs w:val="24"/>
        </w:rPr>
        <w:t xml:space="preserve"> 3.9 years at pH 7 and 14.4 days at pH</w:t>
      </w:r>
      <w:r w:rsidR="004826BB" w:rsidRPr="00641386">
        <w:rPr>
          <w:rFonts w:cstheme="minorHAnsi"/>
          <w:iCs/>
          <w:color w:val="auto"/>
          <w:sz w:val="24"/>
          <w:szCs w:val="24"/>
        </w:rPr>
        <w:t xml:space="preserve"> 9</w:t>
      </w:r>
      <w:r w:rsidR="00744BC8" w:rsidRPr="00641386">
        <w:rPr>
          <w:rFonts w:cstheme="minorHAnsi"/>
          <w:iCs/>
          <w:color w:val="auto"/>
          <w:sz w:val="24"/>
          <w:szCs w:val="24"/>
        </w:rPr>
        <w:t xml:space="preserve"> </w:t>
      </w:r>
      <w:r w:rsidR="006C101C" w:rsidRPr="00641386">
        <w:rPr>
          <w:rFonts w:cstheme="minorHAnsi"/>
          <w:iCs/>
          <w:color w:val="auto"/>
          <w:sz w:val="24"/>
          <w:szCs w:val="24"/>
        </w:rPr>
        <w:fldChar w:fldCharType="begin">
          <w:fldData xml:space="preserve">PEVuZE5vdGU+PENpdGU+PEF1dGhvcj5Ib3dhcmQ8L0F1dGhvcj48WWVhcj4xOTkxPC9ZZWFyPjxS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</w:fldData>
        </w:fldChar>
      </w:r>
      <w:r w:rsidR="00DA7FB7" w:rsidRPr="00641386">
        <w:rPr>
          <w:rFonts w:cstheme="minorHAnsi"/>
          <w:iCs/>
          <w:color w:val="auto"/>
          <w:sz w:val="24"/>
          <w:szCs w:val="24"/>
        </w:rPr>
        <w:instrText xml:space="preserve"> ADDIN EN.CITE </w:instrText>
      </w:r>
      <w:r w:rsidR="00DA7FB7" w:rsidRPr="00641386">
        <w:rPr>
          <w:rFonts w:cstheme="minorHAnsi"/>
          <w:iCs/>
          <w:color w:val="auto"/>
          <w:sz w:val="24"/>
          <w:szCs w:val="24"/>
        </w:rPr>
        <w:fldChar w:fldCharType="begin">
          <w:fldData xml:space="preserve">PEVuZE5vdGU+PENpdGU+PEF1dGhvcj5Ib3dhcmQ8L0F1dGhvcj48WWVhcj4xOTkxPC9ZZWFyPjxS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</w:fldData>
        </w:fldChar>
      </w:r>
      <w:r w:rsidR="00DA7FB7" w:rsidRPr="00641386">
        <w:rPr>
          <w:rFonts w:cstheme="minorHAnsi"/>
          <w:iCs/>
          <w:color w:val="auto"/>
          <w:sz w:val="24"/>
          <w:szCs w:val="24"/>
        </w:rPr>
        <w:instrText xml:space="preserve"> ADDIN EN.CITE.DATA </w:instrText>
      </w:r>
      <w:r w:rsidR="00DA7FB7" w:rsidRPr="00641386">
        <w:rPr>
          <w:rFonts w:cstheme="minorHAnsi"/>
          <w:iCs/>
          <w:color w:val="auto"/>
          <w:sz w:val="24"/>
          <w:szCs w:val="24"/>
        </w:rPr>
      </w:r>
      <w:r w:rsidR="00DA7FB7" w:rsidRPr="00641386">
        <w:rPr>
          <w:rFonts w:cstheme="minorHAnsi"/>
          <w:iCs/>
          <w:color w:val="auto"/>
          <w:sz w:val="24"/>
          <w:szCs w:val="24"/>
        </w:rPr>
        <w:fldChar w:fldCharType="end"/>
      </w:r>
      <w:r w:rsidR="006C101C" w:rsidRPr="00641386">
        <w:rPr>
          <w:rFonts w:cstheme="minorHAnsi"/>
          <w:iCs/>
          <w:color w:val="auto"/>
          <w:sz w:val="24"/>
          <w:szCs w:val="24"/>
        </w:rPr>
      </w:r>
      <w:r w:rsidR="006C101C" w:rsidRPr="00641386">
        <w:rPr>
          <w:rFonts w:cstheme="minorHAnsi"/>
          <w:iCs/>
          <w:color w:val="auto"/>
          <w:sz w:val="24"/>
          <w:szCs w:val="24"/>
        </w:rPr>
        <w:fldChar w:fldCharType="separate"/>
      </w:r>
      <w:r w:rsidR="00A53ECA" w:rsidRPr="00641386">
        <w:rPr>
          <w:rFonts w:cstheme="minorHAnsi"/>
          <w:iCs/>
          <w:noProof/>
          <w:color w:val="auto"/>
          <w:sz w:val="24"/>
          <w:szCs w:val="24"/>
        </w:rPr>
        <w:t>(Ellington et al. 1987; Government of Canada 1993; Howard 1989; Howard 1991)</w:t>
      </w:r>
      <w:r w:rsidR="006C101C" w:rsidRPr="00641386">
        <w:rPr>
          <w:rFonts w:cstheme="minorHAnsi"/>
          <w:iCs/>
          <w:color w:val="auto"/>
          <w:sz w:val="24"/>
          <w:szCs w:val="24"/>
        </w:rPr>
        <w:fldChar w:fldCharType="end"/>
      </w:r>
      <w:r w:rsidR="006C101C" w:rsidRPr="00641386">
        <w:rPr>
          <w:rFonts w:cstheme="minorHAnsi"/>
          <w:sz w:val="24"/>
          <w:szCs w:val="24"/>
        </w:rPr>
        <w:t xml:space="preserve">. </w:t>
      </w:r>
      <w:r w:rsidR="00BB6418" w:rsidRPr="00641386">
        <w:rPr>
          <w:rFonts w:cstheme="minorHAnsi"/>
          <w:iCs/>
          <w:color w:val="auto"/>
          <w:sz w:val="24"/>
          <w:szCs w:val="24"/>
        </w:rPr>
        <w:t>Th</w:t>
      </w:r>
      <w:r w:rsidR="00360995" w:rsidRPr="00641386">
        <w:rPr>
          <w:rFonts w:cstheme="minorHAnsi"/>
          <w:iCs/>
          <w:color w:val="auto"/>
          <w:sz w:val="24"/>
          <w:szCs w:val="24"/>
        </w:rPr>
        <w:t xml:space="preserve">ese estimates were </w:t>
      </w:r>
      <w:r w:rsidR="00BB6418" w:rsidRPr="00641386">
        <w:rPr>
          <w:rFonts w:cstheme="minorHAnsi"/>
          <w:iCs/>
          <w:color w:val="auto"/>
          <w:sz w:val="24"/>
          <w:szCs w:val="24"/>
        </w:rPr>
        <w:t xml:space="preserve">confirmed </w:t>
      </w:r>
      <w:r w:rsidR="00360995" w:rsidRPr="00641386">
        <w:rPr>
          <w:rFonts w:cstheme="minorHAnsi"/>
          <w:iCs/>
          <w:color w:val="auto"/>
          <w:sz w:val="24"/>
          <w:szCs w:val="24"/>
        </w:rPr>
        <w:t>experimentally,</w:t>
      </w:r>
      <w:r w:rsidR="00BB6418" w:rsidRPr="00641386">
        <w:rPr>
          <w:rFonts w:cstheme="minorHAnsi"/>
          <w:iCs/>
          <w:color w:val="auto"/>
          <w:sz w:val="24"/>
          <w:szCs w:val="24"/>
        </w:rPr>
        <w:t xml:space="preserve"> with findings of a hydrolysis half-life of 143 minutes (2.4 hours) at pH 11 and 1,600 days (4.4 years) at pH 7 </w:t>
      </w:r>
      <w:r w:rsidR="006C101C" w:rsidRPr="00641386">
        <w:rPr>
          <w:rFonts w:cstheme="minorHAnsi"/>
          <w:iCs/>
          <w:color w:val="auto"/>
          <w:sz w:val="24"/>
          <w:szCs w:val="24"/>
        </w:rPr>
        <w:fldChar w:fldCharType="begin"/>
      </w:r>
      <w:r w:rsidR="003F42E0">
        <w:rPr>
          <w:rFonts w:cstheme="minorHAnsi"/>
          <w:iCs/>
          <w:color w:val="auto"/>
          <w:sz w:val="24"/>
          <w:szCs w:val="24"/>
        </w:rPr>
        <w:instrText xml:space="preserve"> ADDIN EN.CITE &lt;EndNote&gt;&lt;Cite&gt;&lt;Author&gt;EC&lt;/Author&gt;&lt;Year&gt;2002&lt;/Year&gt;&lt;RecNum&gt;490&lt;/RecNum&gt;&lt;DisplayText&gt;(Archer 1990; EC 2002)&lt;/DisplayText&gt;&lt;record&gt;&lt;rec-number&gt;490&lt;/rec-number&gt;&lt;foreign-keys&gt;&lt;key app="EN" db-id="vtp5a0dxpapezeedwet59xdsesz5daaap0vp" timestamp="1516825720"&gt;490&lt;/key&gt;&lt;key app="ENWeb" db-id=""&gt;0&lt;/key&gt;&lt;/foreign-keys&gt;&lt;ref-type name="Report"&gt;27&lt;/ref-type&gt;&lt;contributors&gt;&lt;authors&gt;&lt;author&gt;EC&lt;/author&gt;&lt;/authors&gt;&lt;/contributors&gt;&lt;titles&gt;&lt;title&gt;European Union Risk Assesment Report. Methyl Methacrylate. CAS No. 80-62-6. EINECS No. 201-297-1&lt;/title&gt;&lt;/titles&gt;&lt;dates&gt;&lt;year&gt;2002&lt;/year&gt;&lt;/dates&gt;&lt;publisher&gt;European Commission (EC), European Chemicals Bureau&lt;/publisher&gt;&lt;urls&gt;&lt;/urls&gt;&lt;/record&gt;&lt;/Cite&gt;&lt;Cite&gt;&lt;Author&gt;Archer&lt;/Author&gt;&lt;Year&gt;1990&lt;/Year&gt;&lt;RecNum&gt;1023&lt;/RecNum&gt;&lt;record&gt;&lt;rec-number&gt;1023&lt;/rec-number&gt;&lt;foreign-keys&gt;&lt;key app="EN" db-id="vtp5a0dxpapezeedwet59xdsesz5daaap0vp" timestamp="1531342763"&gt;1023&lt;/key&gt;&lt;/foreign-keys&gt;&lt;ref-type name="Report"&gt;27&lt;/ref-type&gt;&lt;contributors&gt;&lt;authors&gt;&lt;author&gt;Archer, G&lt;/author&gt;&lt;/authors&gt;&lt;/contributors&gt;&lt;titles&gt;&lt;title&gt;U.S. Methacrylate Producers Association (MPA), Washington D.C., Unpublished Study: A Hydrolysis Study of 14C-Methyl methacrylate. [As described in EC 2002]&lt;/title&gt;&lt;/titles&gt;&lt;dates&gt;&lt;year&gt;1990&lt;/year&gt;&lt;/dates&gt;&lt;urls&gt;&lt;/urls&gt;&lt;/record&gt;&lt;/Cite&gt;&lt;/EndNote&gt;</w:instrText>
      </w:r>
      <w:r w:rsidR="006C101C" w:rsidRPr="00641386">
        <w:rPr>
          <w:rFonts w:cstheme="minorHAnsi"/>
          <w:iCs/>
          <w:color w:val="auto"/>
          <w:sz w:val="24"/>
          <w:szCs w:val="24"/>
        </w:rPr>
        <w:fldChar w:fldCharType="separate"/>
      </w:r>
      <w:r w:rsidRPr="00641386">
        <w:rPr>
          <w:rFonts w:cstheme="minorHAnsi"/>
          <w:iCs/>
          <w:noProof/>
          <w:color w:val="auto"/>
          <w:sz w:val="24"/>
          <w:szCs w:val="24"/>
        </w:rPr>
        <w:t>(Archer 1990; EC 2002)</w:t>
      </w:r>
      <w:r w:rsidR="006C101C" w:rsidRPr="00641386">
        <w:rPr>
          <w:rFonts w:cstheme="minorHAnsi"/>
          <w:iCs/>
          <w:color w:val="auto"/>
          <w:sz w:val="24"/>
          <w:szCs w:val="24"/>
        </w:rPr>
        <w:fldChar w:fldCharType="end"/>
      </w:r>
      <w:r w:rsidR="00BB6418" w:rsidRPr="00641386">
        <w:rPr>
          <w:rFonts w:cstheme="minorHAnsi"/>
          <w:iCs/>
          <w:color w:val="auto"/>
          <w:sz w:val="24"/>
          <w:szCs w:val="24"/>
        </w:rPr>
        <w:t xml:space="preserve">. </w:t>
      </w:r>
    </w:p>
    <w:bookmarkEnd w:id="115"/>
    <w:p w14:paraId="53AB1143" w14:textId="39C2BE99" w:rsidR="00BB6418" w:rsidRPr="00641386" w:rsidRDefault="00E302B1" w:rsidP="00BB6418">
      <w:pPr>
        <w:rPr>
          <w:rFonts w:cstheme="minorHAnsi"/>
          <w:iCs/>
          <w:color w:val="auto"/>
          <w:sz w:val="24"/>
          <w:szCs w:val="24"/>
        </w:rPr>
      </w:pPr>
      <w:r w:rsidRPr="00641386">
        <w:rPr>
          <w:rFonts w:cstheme="minorHAnsi"/>
          <w:iCs/>
          <w:color w:val="auto"/>
          <w:sz w:val="24"/>
          <w:szCs w:val="24"/>
        </w:rPr>
        <w:t>B</w:t>
      </w:r>
      <w:r w:rsidR="00C373A3" w:rsidRPr="00641386">
        <w:rPr>
          <w:rFonts w:cstheme="minorHAnsi"/>
          <w:iCs/>
          <w:color w:val="auto"/>
          <w:sz w:val="24"/>
          <w:szCs w:val="24"/>
        </w:rPr>
        <w:t xml:space="preserve">iodegradation of MMA </w:t>
      </w:r>
      <w:r w:rsidR="00E757C6" w:rsidRPr="00641386">
        <w:rPr>
          <w:rFonts w:cstheme="minorHAnsi"/>
          <w:iCs/>
          <w:color w:val="auto"/>
          <w:sz w:val="24"/>
          <w:szCs w:val="24"/>
        </w:rPr>
        <w:t xml:space="preserve"> </w:t>
      </w:r>
      <w:r w:rsidRPr="00641386">
        <w:rPr>
          <w:rFonts w:cstheme="minorHAnsi"/>
          <w:iCs/>
          <w:color w:val="auto"/>
          <w:sz w:val="24"/>
          <w:szCs w:val="24"/>
        </w:rPr>
        <w:t xml:space="preserve">appears to contribute significantly </w:t>
      </w:r>
      <w:r w:rsidR="00C373A3" w:rsidRPr="00641386">
        <w:rPr>
          <w:rFonts w:cstheme="minorHAnsi"/>
          <w:iCs/>
          <w:color w:val="auto"/>
          <w:sz w:val="24"/>
          <w:szCs w:val="24"/>
        </w:rPr>
        <w:t>to the removal of MMA from the aqueous environment</w:t>
      </w:r>
      <w:r w:rsidRPr="00641386">
        <w:rPr>
          <w:rFonts w:cstheme="minorHAnsi"/>
          <w:iCs/>
          <w:color w:val="auto"/>
          <w:sz w:val="24"/>
          <w:szCs w:val="24"/>
        </w:rPr>
        <w:t xml:space="preserve"> under aerobic conditions</w:t>
      </w:r>
      <w:r w:rsidR="00C373A3" w:rsidRPr="00641386">
        <w:rPr>
          <w:rFonts w:cstheme="minorHAnsi"/>
          <w:iCs/>
          <w:color w:val="auto"/>
          <w:sz w:val="24"/>
          <w:szCs w:val="24"/>
        </w:rPr>
        <w:t xml:space="preserve"> </w:t>
      </w:r>
      <w:r w:rsidR="00E757C6" w:rsidRPr="00641386">
        <w:rPr>
          <w:rFonts w:cstheme="minorHAnsi"/>
          <w:iCs/>
          <w:color w:val="auto"/>
          <w:sz w:val="24"/>
          <w:szCs w:val="24"/>
        </w:rPr>
        <w:fldChar w:fldCharType="begin">
          <w:fldData xml:space="preserve">PEVuZE5vdGU+PENpdGU+PEF1dGhvcj5Eb3VnbGFzPC9BdXRob3I+PFllYXI+MTk5MjwvWWVhcj48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=
</w:fldData>
        </w:fldChar>
      </w:r>
      <w:r w:rsidR="00DA7FB7" w:rsidRPr="00641386">
        <w:rPr>
          <w:rFonts w:cstheme="minorHAnsi"/>
          <w:iCs/>
          <w:color w:val="auto"/>
          <w:sz w:val="24"/>
          <w:szCs w:val="24"/>
        </w:rPr>
        <w:instrText xml:space="preserve"> ADDIN EN.CITE </w:instrText>
      </w:r>
      <w:r w:rsidR="00DA7FB7" w:rsidRPr="00641386">
        <w:rPr>
          <w:rFonts w:cstheme="minorHAnsi"/>
          <w:iCs/>
          <w:color w:val="auto"/>
          <w:sz w:val="24"/>
          <w:szCs w:val="24"/>
        </w:rPr>
        <w:fldChar w:fldCharType="begin">
          <w:fldData xml:space="preserve">PEVuZE5vdGU+PENpdGU+PEF1dGhvcj5Eb3VnbGFzPC9BdXRob3I+PFllYXI+MTk5MjwvWWVhcj48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=
</w:fldData>
        </w:fldChar>
      </w:r>
      <w:r w:rsidR="00DA7FB7" w:rsidRPr="00641386">
        <w:rPr>
          <w:rFonts w:cstheme="minorHAnsi"/>
          <w:iCs/>
          <w:color w:val="auto"/>
          <w:sz w:val="24"/>
          <w:szCs w:val="24"/>
        </w:rPr>
        <w:instrText xml:space="preserve"> ADDIN EN.CITE.DATA </w:instrText>
      </w:r>
      <w:r w:rsidR="00DA7FB7" w:rsidRPr="00641386">
        <w:rPr>
          <w:rFonts w:cstheme="minorHAnsi"/>
          <w:iCs/>
          <w:color w:val="auto"/>
          <w:sz w:val="24"/>
          <w:szCs w:val="24"/>
        </w:rPr>
      </w:r>
      <w:r w:rsidR="00DA7FB7" w:rsidRPr="00641386">
        <w:rPr>
          <w:rFonts w:cstheme="minorHAnsi"/>
          <w:iCs/>
          <w:color w:val="auto"/>
          <w:sz w:val="24"/>
          <w:szCs w:val="24"/>
        </w:rPr>
        <w:fldChar w:fldCharType="end"/>
      </w:r>
      <w:r w:rsidR="00E757C6" w:rsidRPr="00641386">
        <w:rPr>
          <w:rFonts w:cstheme="minorHAnsi"/>
          <w:iCs/>
          <w:color w:val="auto"/>
          <w:sz w:val="24"/>
          <w:szCs w:val="24"/>
        </w:rPr>
      </w:r>
      <w:r w:rsidR="00E757C6" w:rsidRPr="00641386">
        <w:rPr>
          <w:rFonts w:cstheme="minorHAnsi"/>
          <w:iCs/>
          <w:color w:val="auto"/>
          <w:sz w:val="24"/>
          <w:szCs w:val="24"/>
        </w:rPr>
        <w:fldChar w:fldCharType="separate"/>
      </w:r>
      <w:r w:rsidR="00E757C6" w:rsidRPr="00641386">
        <w:rPr>
          <w:rFonts w:cstheme="minorHAnsi"/>
          <w:iCs/>
          <w:noProof/>
          <w:color w:val="auto"/>
          <w:sz w:val="24"/>
          <w:szCs w:val="24"/>
        </w:rPr>
        <w:t>(Douglas and Bell 1992; EC 2002; Sasaki 1978)</w:t>
      </w:r>
      <w:r w:rsidR="00E757C6" w:rsidRPr="00641386">
        <w:rPr>
          <w:rFonts w:cstheme="minorHAnsi"/>
          <w:iCs/>
          <w:color w:val="auto"/>
          <w:sz w:val="24"/>
          <w:szCs w:val="24"/>
        </w:rPr>
        <w:fldChar w:fldCharType="end"/>
      </w:r>
      <w:r w:rsidR="00E757C6" w:rsidRPr="00641386">
        <w:rPr>
          <w:rFonts w:cstheme="minorHAnsi"/>
          <w:iCs/>
          <w:color w:val="auto"/>
          <w:sz w:val="24"/>
          <w:szCs w:val="24"/>
        </w:rPr>
        <w:t>.</w:t>
      </w:r>
      <w:r w:rsidR="00BB6418" w:rsidRPr="00641386">
        <w:rPr>
          <w:rFonts w:cstheme="minorHAnsi"/>
          <w:iCs/>
          <w:color w:val="auto"/>
          <w:sz w:val="24"/>
          <w:szCs w:val="24"/>
        </w:rPr>
        <w:t xml:space="preserve"> The aqueous aerobic degradation half-life of </w:t>
      </w:r>
      <w:r w:rsidR="006D236F" w:rsidRPr="00641386">
        <w:rPr>
          <w:rFonts w:ascii="Calibri" w:hAnsi="Calibri" w:cs="Arial"/>
          <w:sz w:val="24"/>
          <w:szCs w:val="24"/>
        </w:rPr>
        <w:t>MMA</w:t>
      </w:r>
      <w:r w:rsidR="00BB6418" w:rsidRPr="00641386">
        <w:rPr>
          <w:rFonts w:cstheme="minorHAnsi"/>
          <w:iCs/>
          <w:color w:val="auto"/>
          <w:sz w:val="24"/>
          <w:szCs w:val="24"/>
        </w:rPr>
        <w:t xml:space="preserve"> is estimated as 1 to 4 weeks </w:t>
      </w:r>
      <w:r w:rsidR="00486D6B" w:rsidRPr="00641386">
        <w:rPr>
          <w:rFonts w:cstheme="minorHAnsi"/>
          <w:iCs/>
          <w:color w:val="auto"/>
          <w:sz w:val="24"/>
          <w:szCs w:val="24"/>
        </w:rPr>
        <w:fldChar w:fldCharType="begin"/>
      </w:r>
      <w:r w:rsidR="00DA7FB7" w:rsidRPr="00641386">
        <w:rPr>
          <w:rFonts w:cstheme="minorHAnsi"/>
          <w:iCs/>
          <w:color w:val="auto"/>
          <w:sz w:val="24"/>
          <w:szCs w:val="24"/>
        </w:rPr>
        <w:instrText xml:space="preserve"> ADDIN EN.CITE &lt;EndNote&gt;&lt;Cite&gt;&lt;Author&gt;WHO&lt;/Author&gt;&lt;Year&gt;1998&lt;/Year&gt;&lt;RecNum&gt;595&lt;/RecNum&gt;&lt;DisplayText&gt;(Howard 1989; WHO 1998)&lt;/DisplayText&gt;&lt;record&gt;&lt;rec-number&gt;595&lt;/rec-number&gt;&lt;foreign-keys&gt;&lt;key app="EN" db-id="vtp5a0dxpapezeedwet59xdsesz5daaap0vp" timestamp="1516855371"&gt;595&lt;/key&gt;&lt;key app="ENWeb" db-id=""&gt;0&lt;/key&gt;&lt;/foreign-keys&gt;&lt;ref-type name="Report"&gt;27&lt;/ref-type&gt;&lt;contributors&gt;&lt;authors&gt;&lt;author&gt;WHO&lt;/author&gt;&lt;/authors&gt;&lt;/contributors&gt;&lt;titles&gt;&lt;title&gt;Concise International Chemical Assessment Document 4. Methyl Methacrylate&lt;/title&gt;&lt;/titles&gt;&lt;dates&gt;&lt;year&gt;1998&lt;/year&gt;&lt;/dates&gt;&lt;publisher&gt;World Health Organization (WHO)&lt;/publisher&gt;&lt;urls&gt;&lt;related-urls&gt;&lt;url&gt;http://www.who.int/ipcs/publications/cicad/en/cicad04.pdf&lt;/url&gt;&lt;/related-urls&gt;&lt;/urls&gt;&lt;/record&gt;&lt;/Cite&gt;&lt;Cite&gt;&lt;Author&gt;Howard&lt;/Author&gt;&lt;Year&gt;1989&lt;/Year&gt;&lt;RecNum&gt;621&lt;/RecNum&gt;&lt;record&gt;&lt;rec-number&gt;621&lt;/rec-number&gt;&lt;foreign-keys&gt;&lt;key app="EN" db-id="vtp5a0dxpapezeedwet59xdsesz5daaap0vp" timestamp="1517251570"&gt;621&lt;/key&gt;&lt;/foreign-keys&gt;&lt;ref-type name="Book"&gt;6&lt;/ref-type&gt;&lt;contributors&gt;&lt;authors&gt;&lt;author&gt;Howard, P. H., ed.&lt;/author&gt;&lt;/authors&gt;&lt;/contributors&gt;&lt;titles&gt;&lt;title&gt;Handbook of Environmental Fate and Exposure Data for Organic Chemicals. Volume I. Large Production and Priority Pollutants.&lt;/title&gt;&lt;/titles&gt;&lt;section&gt;402–407&lt;/section&gt;&lt;dates&gt;&lt;year&gt;1989&lt;/year&gt;&lt;/dates&gt;&lt;pub-location&gt;Chelsea, MI [As described in Government of Canada 1993]&lt;/pub-location&gt;&lt;publisher&gt;CRC Press, Lewis Publishers&lt;/publisher&gt;&lt;urls&gt;&lt;/urls&gt;&lt;/record&gt;&lt;/Cite&gt;&lt;/EndNote&gt;</w:instrText>
      </w:r>
      <w:r w:rsidR="00486D6B" w:rsidRPr="00641386">
        <w:rPr>
          <w:rFonts w:cstheme="minorHAnsi"/>
          <w:iCs/>
          <w:color w:val="auto"/>
          <w:sz w:val="24"/>
          <w:szCs w:val="24"/>
        </w:rPr>
        <w:fldChar w:fldCharType="separate"/>
      </w:r>
      <w:r w:rsidR="00486D6B" w:rsidRPr="00641386">
        <w:rPr>
          <w:rFonts w:cstheme="minorHAnsi"/>
          <w:iCs/>
          <w:noProof/>
          <w:color w:val="auto"/>
          <w:sz w:val="24"/>
          <w:szCs w:val="24"/>
        </w:rPr>
        <w:t>(Howard 1989; WHO 1998)</w:t>
      </w:r>
      <w:r w:rsidR="00486D6B" w:rsidRPr="00641386">
        <w:rPr>
          <w:rFonts w:cstheme="minorHAnsi"/>
          <w:iCs/>
          <w:color w:val="auto"/>
          <w:sz w:val="24"/>
          <w:szCs w:val="24"/>
        </w:rPr>
        <w:fldChar w:fldCharType="end"/>
      </w:r>
      <w:r w:rsidR="00BB6418" w:rsidRPr="00641386">
        <w:rPr>
          <w:rFonts w:cstheme="minorHAnsi"/>
          <w:iCs/>
          <w:color w:val="auto"/>
          <w:sz w:val="24"/>
          <w:szCs w:val="24"/>
        </w:rPr>
        <w:t xml:space="preserve">. </w:t>
      </w:r>
    </w:p>
    <w:p w14:paraId="39F10E9A" w14:textId="68E8ED23" w:rsidR="005C4816" w:rsidRPr="00641386" w:rsidRDefault="00A73016">
      <w:pPr>
        <w:rPr>
          <w:rFonts w:cstheme="minorHAnsi"/>
          <w:iCs/>
          <w:color w:val="auto"/>
          <w:sz w:val="24"/>
          <w:szCs w:val="24"/>
        </w:rPr>
      </w:pPr>
      <w:r w:rsidRPr="00641386">
        <w:rPr>
          <w:rFonts w:cs="Arial"/>
          <w:sz w:val="24"/>
          <w:szCs w:val="24"/>
        </w:rPr>
        <w:t>A log K</w:t>
      </w:r>
      <w:r w:rsidRPr="00641386">
        <w:rPr>
          <w:rFonts w:cs="Arial"/>
          <w:sz w:val="24"/>
          <w:szCs w:val="24"/>
          <w:vertAlign w:val="subscript"/>
        </w:rPr>
        <w:t>ow</w:t>
      </w:r>
      <w:r w:rsidRPr="00641386">
        <w:rPr>
          <w:rFonts w:cs="Arial"/>
          <w:sz w:val="24"/>
          <w:szCs w:val="24"/>
        </w:rPr>
        <w:t xml:space="preserve"> of 1.38 </w:t>
      </w:r>
      <w:r w:rsidR="00E302B1" w:rsidRPr="00641386">
        <w:rPr>
          <w:rFonts w:cstheme="minorHAnsi"/>
          <w:iCs/>
          <w:color w:val="auto"/>
          <w:sz w:val="24"/>
          <w:szCs w:val="24"/>
        </w:rPr>
        <w:t xml:space="preserve">and an </w:t>
      </w:r>
      <w:r w:rsidR="0037253F" w:rsidRPr="00641386">
        <w:rPr>
          <w:rFonts w:cstheme="minorHAnsi"/>
          <w:iCs/>
          <w:color w:val="auto"/>
          <w:sz w:val="24"/>
          <w:szCs w:val="24"/>
        </w:rPr>
        <w:t xml:space="preserve">estimated </w:t>
      </w:r>
      <w:r w:rsidR="003914E4" w:rsidRPr="00641386">
        <w:rPr>
          <w:rFonts w:cstheme="minorHAnsi"/>
          <w:iCs/>
          <w:color w:val="auto"/>
          <w:sz w:val="24"/>
          <w:szCs w:val="24"/>
        </w:rPr>
        <w:t>bioconcentration factor</w:t>
      </w:r>
      <w:r w:rsidR="0037253F" w:rsidRPr="00641386">
        <w:rPr>
          <w:rFonts w:cstheme="minorHAnsi"/>
          <w:iCs/>
          <w:color w:val="auto"/>
          <w:sz w:val="24"/>
          <w:szCs w:val="24"/>
        </w:rPr>
        <w:t xml:space="preserve"> of</w:t>
      </w:r>
      <w:r w:rsidR="00BB6418" w:rsidRPr="00641386">
        <w:rPr>
          <w:rFonts w:cstheme="minorHAnsi"/>
          <w:iCs/>
          <w:color w:val="auto"/>
          <w:sz w:val="24"/>
          <w:szCs w:val="24"/>
        </w:rPr>
        <w:t xml:space="preserve"> 3 indicates </w:t>
      </w:r>
      <w:r w:rsidR="00BB6418" w:rsidRPr="00641386">
        <w:rPr>
          <w:sz w:val="24"/>
          <w:szCs w:val="24"/>
        </w:rPr>
        <w:t xml:space="preserve">that </w:t>
      </w:r>
      <w:r w:rsidR="006D236F" w:rsidRPr="00641386">
        <w:rPr>
          <w:rFonts w:ascii="Calibri" w:hAnsi="Calibri" w:cs="Arial"/>
          <w:sz w:val="24"/>
          <w:szCs w:val="24"/>
        </w:rPr>
        <w:t>MMA</w:t>
      </w:r>
      <w:r w:rsidR="00BB6418" w:rsidRPr="00641386">
        <w:rPr>
          <w:rFonts w:ascii="Calibri" w:hAnsi="Calibri" w:cs="Arial"/>
          <w:sz w:val="24"/>
          <w:szCs w:val="24"/>
        </w:rPr>
        <w:t xml:space="preserve"> </w:t>
      </w:r>
      <w:r w:rsidR="0037253F" w:rsidRPr="00641386" w:rsidDel="00993B80">
        <w:rPr>
          <w:rFonts w:ascii="Calibri" w:hAnsi="Calibri" w:cs="Arial"/>
          <w:color w:val="auto"/>
          <w:sz w:val="24"/>
          <w:szCs w:val="24"/>
        </w:rPr>
        <w:t>has</w:t>
      </w:r>
      <w:r w:rsidR="0037253F" w:rsidRPr="00641386">
        <w:rPr>
          <w:rFonts w:ascii="Calibri" w:hAnsi="Calibri" w:cs="Arial"/>
          <w:color w:val="auto"/>
          <w:sz w:val="24"/>
          <w:szCs w:val="24"/>
        </w:rPr>
        <w:t xml:space="preserve"> a low likelihood to bioconcentrate in the fatty tissues of aquatic organisms </w:t>
      </w:r>
      <w:r w:rsidR="00B870F1" w:rsidRPr="00641386">
        <w:rPr>
          <w:sz w:val="24"/>
          <w:szCs w:val="24"/>
        </w:rPr>
        <w:fldChar w:fldCharType="begin"/>
      </w:r>
      <w:r w:rsidR="00E113BF" w:rsidRPr="00641386">
        <w:rPr>
          <w:sz w:val="24"/>
          <w:szCs w:val="24"/>
        </w:rPr>
        <w:instrText xml:space="preserve"> ADDIN EN.CITE &lt;EndNote&gt;&lt;Cite&gt;&lt;Author&gt;Government of Canada&lt;/Author&gt;&lt;Year&gt;1993&lt;/Year&gt;&lt;RecNum&gt;453&lt;/RecNum&gt;&lt;DisplayText&gt;(Government of Canada 1993; HSDB 2010)&lt;/DisplayText&gt;&lt;record&gt;&lt;rec-number&gt;453&lt;/rec-number&gt;&lt;foreign-keys&gt;&lt;key app="EN" db-id="vtp5a0dxpapezeedwet59xdsesz5daaap0vp" timestamp="1516746702"&gt;453&lt;/key&gt;&lt;key app="ENWeb" db-id=""&gt;0&lt;/key&gt;&lt;/foreign-keys&gt;&lt;ref-type name="Report"&gt;27&lt;/ref-type&gt;&lt;contributors&gt;&lt;authors&gt;&lt;author&gt;Government of Canada,&lt;/author&gt;&lt;/authors&gt;&lt;/contributors&gt;&lt;titles&gt;&lt;title&gt;Canadian Environmental Protection Act. Priority Substances List Assessment Report. Methyl Methacrylate&lt;/title&gt;&lt;/titles&gt;&lt;dates&gt;&lt;year&gt;1993&lt;/year&gt;&lt;/dates&gt;&lt;publisher&gt;Government of Canada, Environment Canada, Health Canada&lt;/publisher&gt;&lt;urls&gt;&lt;related-urls&gt;&lt;url&gt;https://www.canada.ca/content/dam/hc-sc/migration/hc-sc/ewh-semt/alt_formats/hecs-sesc/pdf/pubs/contaminants/psl1-lsp1/methyl_methacrylate_methyle/methyl_methacrylate-eng.pdf&lt;/url&gt;&lt;/related-urls&gt;&lt;/urls&gt;&lt;/record&gt;&lt;/Cite&gt;&lt;Cite&gt;&lt;Author&gt;HSDB&lt;/Author&gt;&lt;Year&gt;2010&lt;/Year&gt;&lt;RecNum&gt;539&lt;/RecNum&gt;&lt;record&gt;&lt;rec-number&gt;539&lt;/rec-number&gt;&lt;foreign-keys&gt;&lt;key app="EN" db-id="vtp5a0dxpapezeedwet59xdsesz5daaap0vp" timestamp="1516836927"&gt;539&lt;/key&gt;&lt;key app="ENWeb" db-id=""&gt;0&lt;/key&gt;&lt;/foreign-keys&gt;&lt;ref-type name="Web Page"&gt;12&lt;/ref-type&gt;&lt;contributors&gt;&lt;authors&gt;&lt;author&gt;HSDB&lt;/author&gt;&lt;/authors&gt;&lt;/contributors&gt;&lt;titles&gt;&lt;title&gt;Methyl Methacrylate. Hazardous Substances Data Bank (HSDB)&lt;/title&gt;&lt;/titles&gt;&lt;number&gt;October 2017&lt;/number&gt;&lt;dates&gt;&lt;year&gt;2010&lt;/year&gt;&lt;/dates&gt;&lt;urls&gt;&lt;related-urls&gt;&lt;url&gt;https://toxnet.nlm.nih.gov/newtoxnet/hsdb.htm&lt;/url&gt;&lt;/related-urls&gt;&lt;/urls&gt;&lt;/record&gt;&lt;/Cite&gt;&lt;/EndNote&gt;</w:instrText>
      </w:r>
      <w:r w:rsidR="00B870F1" w:rsidRPr="00641386">
        <w:rPr>
          <w:sz w:val="24"/>
          <w:szCs w:val="24"/>
        </w:rPr>
        <w:fldChar w:fldCharType="separate"/>
      </w:r>
      <w:r w:rsidR="00DB7048" w:rsidRPr="00641386">
        <w:rPr>
          <w:noProof/>
          <w:sz w:val="24"/>
          <w:szCs w:val="24"/>
        </w:rPr>
        <w:t>(Government of Canada 1993; HSDB 2010)</w:t>
      </w:r>
      <w:r w:rsidR="00B870F1" w:rsidRPr="00641386">
        <w:rPr>
          <w:sz w:val="24"/>
          <w:szCs w:val="24"/>
        </w:rPr>
        <w:fldChar w:fldCharType="end"/>
      </w:r>
      <w:r w:rsidR="00B870F1" w:rsidRPr="00641386">
        <w:rPr>
          <w:sz w:val="24"/>
          <w:szCs w:val="24"/>
        </w:rPr>
        <w:t>.</w:t>
      </w:r>
    </w:p>
    <w:p w14:paraId="354CE12E" w14:textId="3649EEE5" w:rsidR="00EC51C6" w:rsidRPr="00641386" w:rsidRDefault="008B3AB8" w:rsidP="004A3A2A">
      <w:pPr>
        <w:pStyle w:val="Heading3"/>
        <w:rPr>
          <w:sz w:val="26"/>
        </w:rPr>
      </w:pPr>
      <w:bookmarkStart w:id="116" w:name="_Toc509578281"/>
      <w:bookmarkStart w:id="117" w:name="_Toc511383702"/>
      <w:bookmarkStart w:id="118" w:name="_Toc520811673"/>
      <w:bookmarkStart w:id="119" w:name="_Toc31227299"/>
      <w:bookmarkStart w:id="120" w:name="_Hlk507755027"/>
      <w:r w:rsidRPr="00641386">
        <w:rPr>
          <w:sz w:val="26"/>
        </w:rPr>
        <w:t>2.2.2</w:t>
      </w:r>
      <w:bookmarkEnd w:id="116"/>
      <w:r w:rsidR="0033244D" w:rsidRPr="00641386">
        <w:rPr>
          <w:sz w:val="26"/>
        </w:rPr>
        <w:tab/>
      </w:r>
      <w:r w:rsidR="00EC51C6" w:rsidRPr="00641386">
        <w:rPr>
          <w:sz w:val="26"/>
        </w:rPr>
        <w:t>Other harmful chemicals generated from the Candidate Chemical</w:t>
      </w:r>
      <w:bookmarkEnd w:id="117"/>
      <w:bookmarkEnd w:id="118"/>
      <w:bookmarkEnd w:id="119"/>
    </w:p>
    <w:bookmarkEnd w:id="120"/>
    <w:p w14:paraId="1D82D4EB" w14:textId="1D841A39" w:rsidR="00EC51C6" w:rsidRPr="00641386" w:rsidRDefault="00EC51C6" w:rsidP="00EC51C6">
      <w:pPr>
        <w:spacing w:after="240"/>
        <w:rPr>
          <w:rFonts w:ascii="Calibri" w:eastAsia="Calibri" w:hAnsi="Calibri" w:cs="Arial"/>
          <w:i/>
          <w:color w:val="000000"/>
          <w:sz w:val="24"/>
          <w:szCs w:val="24"/>
        </w:rPr>
      </w:pPr>
      <w:r w:rsidRPr="00641386">
        <w:rPr>
          <w:rFonts w:ascii="Calibri" w:eastAsia="Calibri" w:hAnsi="Calibri" w:cs="Arial"/>
          <w:i/>
          <w:color w:val="000000"/>
          <w:sz w:val="24"/>
          <w:szCs w:val="24"/>
        </w:rPr>
        <w:t xml:space="preserve">Reference: </w:t>
      </w:r>
      <w:r w:rsidR="0017275A" w:rsidRPr="007141F1">
        <w:rPr>
          <w:i/>
          <w:iCs/>
          <w:sz w:val="24"/>
          <w:szCs w:val="24"/>
        </w:rPr>
        <w:t>California Code of Regulations</w:t>
      </w:r>
      <w:r w:rsidRPr="00641386">
        <w:rPr>
          <w:rFonts w:ascii="Calibri" w:eastAsia="Calibri" w:hAnsi="Calibri" w:cs="Arial"/>
          <w:i/>
          <w:color w:val="000000"/>
          <w:sz w:val="24"/>
          <w:szCs w:val="24"/>
        </w:rPr>
        <w:t xml:space="preserve"> </w:t>
      </w:r>
      <w:r w:rsidR="000A661C">
        <w:rPr>
          <w:rFonts w:ascii="Calibri" w:eastAsia="Calibri" w:hAnsi="Calibri" w:cs="Arial"/>
          <w:i/>
          <w:color w:val="000000"/>
          <w:sz w:val="24"/>
          <w:szCs w:val="24"/>
        </w:rPr>
        <w:t>title</w:t>
      </w:r>
      <w:r w:rsidRPr="00641386">
        <w:rPr>
          <w:rFonts w:ascii="Calibri" w:eastAsia="Calibri" w:hAnsi="Calibri" w:cs="Arial"/>
          <w:i/>
          <w:color w:val="000000"/>
          <w:sz w:val="24"/>
          <w:szCs w:val="24"/>
        </w:rPr>
        <w:t xml:space="preserve"> 22, </w:t>
      </w:r>
      <w:r w:rsidR="009D721F">
        <w:rPr>
          <w:rFonts w:ascii="Calibri" w:eastAsia="Calibri" w:hAnsi="Calibri" w:cs="Arial"/>
          <w:i/>
          <w:color w:val="000000"/>
          <w:sz w:val="24"/>
          <w:szCs w:val="24"/>
        </w:rPr>
        <w:t>Section</w:t>
      </w:r>
      <w:r w:rsidRPr="00641386">
        <w:rPr>
          <w:rFonts w:ascii="Calibri" w:eastAsia="Calibri" w:hAnsi="Calibri" w:cs="Times New Roman"/>
          <w:color w:val="000000"/>
          <w:sz w:val="24"/>
          <w:szCs w:val="24"/>
        </w:rPr>
        <w:t xml:space="preserve"> </w:t>
      </w:r>
      <w:r w:rsidRPr="00641386">
        <w:rPr>
          <w:rFonts w:ascii="Calibri" w:eastAsia="Calibri" w:hAnsi="Calibri" w:cs="Arial"/>
          <w:i/>
          <w:color w:val="000000"/>
          <w:sz w:val="24"/>
          <w:szCs w:val="24"/>
        </w:rPr>
        <w:t>69503.3(a)(1)(G).</w:t>
      </w:r>
    </w:p>
    <w:p w14:paraId="26D49C06" w14:textId="6FFEDF78" w:rsidR="00C373A3" w:rsidRPr="00797D4C" w:rsidRDefault="00EC51C6" w:rsidP="00797D4C">
      <w:pPr>
        <w:rPr>
          <w:rStyle w:val="StyleLatinCalibri12ptItalicCustomColorRGB0151175"/>
        </w:rPr>
      </w:pPr>
      <w:r w:rsidRPr="00797D4C">
        <w:rPr>
          <w:rStyle w:val="StyleLatinCalibri12ptItalicCustomColorRGB0151175"/>
        </w:rPr>
        <w:t>A Candidate Chemical may degrade, form reaction products, or metabolize into other chemicals that have one or more hazard traits. These metabolites, degradation products, and reaction products (which may or may not be Candidate Chemicals) may cause different adverse impacts from those of the parent chemical. In some cases, a Candidate Chemical’s degradation or reaction products or metabolites may have the same hazard trait, and may be more potent or more environmentally persistent, or both, than the parent chemical. In such cases, adverse impacts may be more severe, or may continue long after, the Candidate Chemical's release to the environment.</w:t>
      </w:r>
    </w:p>
    <w:p w14:paraId="75E5583A" w14:textId="65FFF130" w:rsidR="005C4816" w:rsidRPr="00641386" w:rsidRDefault="00AE18C9" w:rsidP="00190B84">
      <w:pPr>
        <w:rPr>
          <w:rFonts w:cstheme="minorHAnsi"/>
          <w:b/>
          <w:i/>
          <w:color w:val="auto"/>
          <w:sz w:val="26"/>
          <w:szCs w:val="26"/>
        </w:rPr>
      </w:pPr>
      <w:r w:rsidRPr="00641386">
        <w:rPr>
          <w:rFonts w:cstheme="minorHAnsi"/>
          <w:b/>
          <w:i/>
          <w:color w:val="auto"/>
          <w:sz w:val="26"/>
          <w:szCs w:val="26"/>
        </w:rPr>
        <w:t>Metabolism</w:t>
      </w:r>
    </w:p>
    <w:p w14:paraId="05D579FE" w14:textId="4634ECF0" w:rsidR="00A90FD3" w:rsidRPr="00641386" w:rsidRDefault="002A617A" w:rsidP="00A90FD3">
      <w:pPr>
        <w:autoSpaceDE w:val="0"/>
        <w:autoSpaceDN w:val="0"/>
        <w:adjustRightInd w:val="0"/>
        <w:contextualSpacing/>
        <w:rPr>
          <w:sz w:val="24"/>
          <w:szCs w:val="24"/>
        </w:rPr>
      </w:pPr>
      <w:bookmarkStart w:id="121" w:name="_Hlk507148971"/>
      <w:bookmarkStart w:id="122" w:name="_Hlk507148994"/>
      <w:r w:rsidRPr="00641386">
        <w:rPr>
          <w:rFonts w:cstheme="minorHAnsi"/>
          <w:color w:val="auto"/>
          <w:sz w:val="24"/>
          <w:szCs w:val="24"/>
        </w:rPr>
        <w:t xml:space="preserve">As reported in a review by </w:t>
      </w:r>
      <w:r w:rsidRPr="00641386">
        <w:rPr>
          <w:rFonts w:cstheme="minorHAnsi"/>
          <w:color w:val="auto"/>
          <w:sz w:val="24"/>
          <w:szCs w:val="24"/>
        </w:rPr>
        <w:fldChar w:fldCharType="begin">
          <w:fldData xml:space="preserve">PEVuZE5vdGU+PENpdGUgQXV0aG9yWWVhcj0iMSI+PEF1dGhvcj5Cb3JhazwvQXV0aG9yPjxZZWFy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</w:fldData>
        </w:fldChar>
      </w:r>
      <w:r w:rsidR="00DA7FB7" w:rsidRPr="00641386">
        <w:rPr>
          <w:rFonts w:cstheme="minorHAnsi"/>
          <w:color w:val="auto"/>
          <w:sz w:val="24"/>
          <w:szCs w:val="24"/>
        </w:rPr>
        <w:instrText xml:space="preserve"> ADDIN EN.CITE </w:instrText>
      </w:r>
      <w:r w:rsidR="00DA7FB7" w:rsidRPr="00641386">
        <w:rPr>
          <w:rFonts w:cstheme="minorHAnsi"/>
          <w:color w:val="auto"/>
          <w:sz w:val="24"/>
          <w:szCs w:val="24"/>
        </w:rPr>
        <w:fldChar w:fldCharType="begin">
          <w:fldData xml:space="preserve">PEVuZE5vdGU+PENpdGUgQXV0aG9yWWVhcj0iMSI+PEF1dGhvcj5Cb3JhazwvQXV0aG9yPjxZZWFy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</w:fldData>
        </w:fldChar>
      </w:r>
      <w:r w:rsidR="00DA7FB7" w:rsidRPr="00641386">
        <w:rPr>
          <w:rFonts w:cstheme="minorHAnsi"/>
          <w:color w:val="auto"/>
          <w:sz w:val="24"/>
          <w:szCs w:val="24"/>
        </w:rPr>
        <w:instrText xml:space="preserve"> ADDIN EN.CITE.DATA </w:instrText>
      </w:r>
      <w:r w:rsidR="00DA7FB7" w:rsidRPr="00641386">
        <w:rPr>
          <w:rFonts w:cstheme="minorHAnsi"/>
          <w:color w:val="auto"/>
          <w:sz w:val="24"/>
          <w:szCs w:val="24"/>
        </w:rPr>
      </w:r>
      <w:r w:rsidR="00DA7FB7" w:rsidRPr="00641386">
        <w:rPr>
          <w:rFonts w:cstheme="minorHAnsi"/>
          <w:color w:val="auto"/>
          <w:sz w:val="24"/>
          <w:szCs w:val="24"/>
        </w:rPr>
        <w:fldChar w:fldCharType="end"/>
      </w:r>
      <w:r w:rsidRPr="00641386">
        <w:rPr>
          <w:rFonts w:cstheme="minorHAnsi"/>
          <w:color w:val="auto"/>
          <w:sz w:val="24"/>
          <w:szCs w:val="24"/>
        </w:rPr>
      </w:r>
      <w:r w:rsidRPr="00641386">
        <w:rPr>
          <w:rFonts w:cstheme="minorHAnsi"/>
          <w:color w:val="auto"/>
          <w:sz w:val="24"/>
          <w:szCs w:val="24"/>
        </w:rPr>
        <w:fldChar w:fldCharType="separate"/>
      </w:r>
      <w:r w:rsidRPr="00641386">
        <w:rPr>
          <w:rFonts w:cstheme="minorHAnsi"/>
          <w:noProof/>
          <w:color w:val="auto"/>
          <w:sz w:val="24"/>
          <w:szCs w:val="24"/>
        </w:rPr>
        <w:t>Borak et al. (2011)</w:t>
      </w:r>
      <w:r w:rsidRPr="00641386">
        <w:rPr>
          <w:rFonts w:cstheme="minorHAnsi"/>
          <w:color w:val="auto"/>
          <w:sz w:val="24"/>
          <w:szCs w:val="24"/>
        </w:rPr>
        <w:fldChar w:fldCharType="end"/>
      </w:r>
      <w:r w:rsidRPr="00641386">
        <w:rPr>
          <w:rFonts w:cstheme="minorHAnsi"/>
          <w:color w:val="auto"/>
          <w:sz w:val="24"/>
          <w:szCs w:val="24"/>
        </w:rPr>
        <w:t>, the reactivity of MMA is responsible for its toxicity as an irritant and a sensitizer.</w:t>
      </w:r>
      <w:r w:rsidR="00A90FD3" w:rsidRPr="00641386">
        <w:rPr>
          <w:rFonts w:cstheme="minorHAnsi"/>
          <w:color w:val="auto"/>
          <w:sz w:val="24"/>
          <w:szCs w:val="24"/>
        </w:rPr>
        <w:t xml:space="preserve"> </w:t>
      </w:r>
      <w:r w:rsidR="00A90FD3" w:rsidRPr="00641386" w:rsidDel="00991EB1">
        <w:rPr>
          <w:sz w:val="24"/>
          <w:szCs w:val="24"/>
        </w:rPr>
        <w:t xml:space="preserve">The electrophilic index value for </w:t>
      </w:r>
      <w:r w:rsidR="00A90FD3" w:rsidRPr="00641386" w:rsidDel="00991EB1">
        <w:rPr>
          <w:rFonts w:ascii="Calibri" w:hAnsi="Calibri" w:cs="Arial"/>
          <w:sz w:val="24"/>
          <w:szCs w:val="24"/>
        </w:rPr>
        <w:t>MMA</w:t>
      </w:r>
      <w:r w:rsidR="00A90FD3" w:rsidRPr="00641386" w:rsidDel="00991EB1">
        <w:rPr>
          <w:sz w:val="24"/>
          <w:szCs w:val="24"/>
        </w:rPr>
        <w:t xml:space="preserve"> is low (0.85) compared to known </w:t>
      </w:r>
      <w:r w:rsidR="00A90FD3" w:rsidRPr="00641386" w:rsidDel="00991EB1">
        <w:rPr>
          <w:sz w:val="24"/>
          <w:szCs w:val="24"/>
        </w:rPr>
        <w:lastRenderedPageBreak/>
        <w:t xml:space="preserve">respiratory sensitizer chemicals </w:t>
      </w:r>
      <w:r w:rsidR="00A90FD3" w:rsidRPr="00641386" w:rsidDel="00991EB1">
        <w:rPr>
          <w:sz w:val="24"/>
          <w:szCs w:val="24"/>
        </w:rPr>
        <w:fldChar w:fldCharType="begin">
          <w:fldData xml:space="preserve">PEVuZE5vdGU+PENpdGU+PEF1dGhvcj5Cb3JhazwvQXV0aG9yPjxZZWFyPjIwMTE8L1llYXI+PFJl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</w:fldData>
        </w:fldChar>
      </w:r>
      <w:r w:rsidR="00A90FD3" w:rsidRPr="00641386">
        <w:rPr>
          <w:sz w:val="24"/>
          <w:szCs w:val="24"/>
        </w:rPr>
        <w:instrText xml:space="preserve"> ADDIN EN.CITE </w:instrText>
      </w:r>
      <w:r w:rsidR="00A90FD3" w:rsidRPr="00641386">
        <w:rPr>
          <w:sz w:val="24"/>
          <w:szCs w:val="24"/>
        </w:rPr>
        <w:fldChar w:fldCharType="begin">
          <w:fldData xml:space="preserve">PEVuZE5vdGU+PENpdGU+PEF1dGhvcj5Cb3JhazwvQXV0aG9yPjxZZWFyPjIwMTE8L1llYXI+PFJl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</w:fldData>
        </w:fldChar>
      </w:r>
      <w:r w:rsidR="00A90FD3" w:rsidRPr="00641386">
        <w:rPr>
          <w:sz w:val="24"/>
          <w:szCs w:val="24"/>
        </w:rPr>
        <w:instrText xml:space="preserve"> ADDIN EN.CITE.DATA </w:instrText>
      </w:r>
      <w:r w:rsidR="00A90FD3" w:rsidRPr="00641386">
        <w:rPr>
          <w:sz w:val="24"/>
          <w:szCs w:val="24"/>
        </w:rPr>
      </w:r>
      <w:r w:rsidR="00A90FD3" w:rsidRPr="00641386">
        <w:rPr>
          <w:sz w:val="24"/>
          <w:szCs w:val="24"/>
        </w:rPr>
        <w:fldChar w:fldCharType="end"/>
      </w:r>
      <w:r w:rsidR="00A90FD3" w:rsidRPr="00641386" w:rsidDel="00991EB1">
        <w:rPr>
          <w:sz w:val="24"/>
          <w:szCs w:val="24"/>
        </w:rPr>
      </w:r>
      <w:r w:rsidR="00A90FD3" w:rsidRPr="00641386" w:rsidDel="00991EB1">
        <w:rPr>
          <w:sz w:val="24"/>
          <w:szCs w:val="24"/>
        </w:rPr>
        <w:fldChar w:fldCharType="separate"/>
      </w:r>
      <w:r w:rsidR="00A90FD3" w:rsidRPr="00641386" w:rsidDel="00991EB1">
        <w:rPr>
          <w:noProof/>
          <w:sz w:val="24"/>
          <w:szCs w:val="24"/>
        </w:rPr>
        <w:t>(Borak et al. 2011)</w:t>
      </w:r>
      <w:r w:rsidR="00A90FD3" w:rsidRPr="00641386" w:rsidDel="00991EB1">
        <w:rPr>
          <w:sz w:val="24"/>
          <w:szCs w:val="24"/>
        </w:rPr>
        <w:fldChar w:fldCharType="end"/>
      </w:r>
      <w:r w:rsidR="00A90FD3" w:rsidRPr="00641386" w:rsidDel="00991EB1">
        <w:rPr>
          <w:sz w:val="24"/>
          <w:szCs w:val="24"/>
        </w:rPr>
        <w:t xml:space="preserve">; thus, </w:t>
      </w:r>
      <w:r w:rsidR="00A90FD3" w:rsidRPr="00641386" w:rsidDel="00991EB1">
        <w:rPr>
          <w:rFonts w:ascii="Calibri" w:hAnsi="Calibri" w:cs="Arial"/>
          <w:sz w:val="24"/>
          <w:szCs w:val="24"/>
        </w:rPr>
        <w:t xml:space="preserve">MMA </w:t>
      </w:r>
      <w:r w:rsidR="00A90FD3" w:rsidRPr="00641386" w:rsidDel="00991EB1">
        <w:rPr>
          <w:sz w:val="24"/>
          <w:szCs w:val="24"/>
        </w:rPr>
        <w:t xml:space="preserve">is not considered as a strong respiratory sensitizer. </w:t>
      </w:r>
    </w:p>
    <w:p w14:paraId="7772A06E" w14:textId="77777777" w:rsidR="00C02F3F" w:rsidRPr="00641386" w:rsidRDefault="00C02F3F" w:rsidP="00A90FD3">
      <w:pPr>
        <w:autoSpaceDE w:val="0"/>
        <w:autoSpaceDN w:val="0"/>
        <w:adjustRightInd w:val="0"/>
        <w:contextualSpacing/>
        <w:rPr>
          <w:sz w:val="24"/>
          <w:szCs w:val="24"/>
        </w:rPr>
      </w:pPr>
    </w:p>
    <w:p w14:paraId="1CF43B82" w14:textId="2CFDABEC" w:rsidR="00C02F3F" w:rsidRPr="00641386" w:rsidDel="00991EB1" w:rsidRDefault="00C02F3F" w:rsidP="00A90FD3">
      <w:pPr>
        <w:autoSpaceDE w:val="0"/>
        <w:autoSpaceDN w:val="0"/>
        <w:adjustRightInd w:val="0"/>
        <w:contextualSpacing/>
        <w:rPr>
          <w:sz w:val="24"/>
          <w:szCs w:val="24"/>
        </w:rPr>
      </w:pPr>
      <w:r w:rsidRPr="00641386">
        <w:rPr>
          <w:rFonts w:cs="Arial"/>
          <w:noProof/>
          <w:color w:val="auto"/>
          <w:sz w:val="24"/>
          <w:szCs w:val="24"/>
        </w:rPr>
        <mc:AlternateContent>
          <mc:Choice Requires="wps">
            <w:drawing>
              <wp:inline distT="0" distB="0" distL="0" distR="0" wp14:anchorId="1AB95634" wp14:editId="3A07BC92">
                <wp:extent cx="6311735" cy="656348"/>
                <wp:effectExtent l="0" t="0" r="0" b="0"/>
                <wp:docPr id="13" name="Text Box 13" descr="Formaldehyde and methanol form during MMA metabolism in mammals. Formaldehyde and methanol are also Candidate Chemical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735" cy="656348"/>
                        </a:xfrm>
                        <a:prstGeom prst="rect">
                          <a:avLst/>
                        </a:prstGeom>
                        <a:solidFill>
                          <a:schemeClr val="bg2">
                            <a:lumMod val="20000"/>
                            <a:lumOff val="80000"/>
                          </a:schemeClr>
                        </a:solidFill>
                        <a:ln w="9525">
                          <a:noFill/>
                          <a:miter lim="800000"/>
                          <a:headEnd/>
                          <a:tailEnd/>
                        </a:ln>
                      </wps:spPr>
                      <wps:txbx>
                        <w:txbxContent>
                          <w:p w14:paraId="609B9FF3" w14:textId="5B9D1E0B" w:rsidR="00846AAF" w:rsidRPr="00500A56" w:rsidRDefault="00846AAF" w:rsidP="00500A56">
                            <w:pPr>
                              <w:pStyle w:val="Pullquote"/>
                              <w:rPr>
                                <w:rStyle w:val="IntenseEmphasis"/>
                                <w:b w:val="0"/>
                                <w:bCs w:val="0"/>
                                <w:i w:val="0"/>
                                <w:iCs w:val="0"/>
                                <w:color w:val="auto"/>
                                <w:sz w:val="26"/>
                              </w:rPr>
                            </w:pPr>
                            <w:r w:rsidRPr="00500A56">
                              <w:t>Formaldehyde and methanol form during MMA metabolism in mammals.</w:t>
                            </w:r>
                            <w:r w:rsidRPr="00500A56">
                              <w:rPr>
                                <w:rStyle w:val="IntenseEmphasis"/>
                                <w:b w:val="0"/>
                                <w:bCs w:val="0"/>
                                <w:i w:val="0"/>
                                <w:iCs w:val="0"/>
                                <w:color w:val="auto"/>
                                <w:sz w:val="26"/>
                              </w:rPr>
                              <w:t xml:space="preserve"> Formaldehyde and methanol are also Candidate Chemicals.</w:t>
                            </w:r>
                          </w:p>
                        </w:txbxContent>
                      </wps:txbx>
                      <wps:bodyPr rot="0" vert="horz" wrap="square" lIns="91440" tIns="45720" rIns="91440" bIns="45720" anchor="t" anchorCtr="0">
                        <a:noAutofit/>
                      </wps:bodyPr>
                    </wps:wsp>
                  </a:graphicData>
                </a:graphic>
              </wp:inline>
            </w:drawing>
          </mc:Choice>
          <mc:Fallback>
            <w:pict>
              <v:shape w14:anchorId="1AB95634" id="Text Box 13" o:spid="_x0000_s1030" type="#_x0000_t202" alt="Formaldehyde and methanol form during MMA metabolism in mammals. Formaldehyde and methanol are also Candidate Chemicals." style="width:497pt;height:5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" fillcolor="#ddf3f9 [670]" stroked="f">
                <v:textbox>
                  <w:txbxContent>
                    <w:p w14:paraId="609B9FF3" w14:textId="5B9D1E0B" w:rsidR="00846AAF" w:rsidRPr="00500A56" w:rsidRDefault="00846AAF" w:rsidP="00500A56">
                      <w:pPr>
                        <w:pStyle w:val="Pullquote"/>
                        <w:rPr>
                          <w:rStyle w:val="IntenseEmphasis"/>
                          <w:b w:val="0"/>
                          <w:bCs w:val="0"/>
                          <w:i w:val="0"/>
                          <w:iCs w:val="0"/>
                          <w:color w:val="auto"/>
                          <w:sz w:val="26"/>
                        </w:rPr>
                      </w:pPr>
                      <w:r w:rsidRPr="00500A56">
                        <w:t>Formaldehyde and methanol form during MMA metabolism in mammals.</w:t>
                      </w:r>
                      <w:r w:rsidRPr="00500A56">
                        <w:rPr>
                          <w:rStyle w:val="IntenseEmphasis"/>
                          <w:b w:val="0"/>
                          <w:bCs w:val="0"/>
                          <w:i w:val="0"/>
                          <w:iCs w:val="0"/>
                          <w:color w:val="auto"/>
                          <w:sz w:val="26"/>
                        </w:rPr>
                        <w:t xml:space="preserve"> Formaldehyde and methanol are also Candidate Chemicals.</w:t>
                      </w:r>
                    </w:p>
                  </w:txbxContent>
                </v:textbox>
                <w10:anchorlock/>
              </v:shape>
            </w:pict>
          </mc:Fallback>
        </mc:AlternateContent>
      </w:r>
    </w:p>
    <w:p w14:paraId="7E8AC23C" w14:textId="77777777" w:rsidR="00A90FD3" w:rsidRPr="00641386" w:rsidRDefault="00A90FD3" w:rsidP="002A617A">
      <w:pPr>
        <w:contextualSpacing/>
        <w:rPr>
          <w:rFonts w:cstheme="minorHAnsi"/>
          <w:color w:val="auto"/>
          <w:sz w:val="24"/>
          <w:szCs w:val="24"/>
        </w:rPr>
      </w:pPr>
    </w:p>
    <w:p w14:paraId="0B26CDED" w14:textId="21159DF1" w:rsidR="002A617A" w:rsidRPr="00641386" w:rsidRDefault="002A617A" w:rsidP="002A617A">
      <w:pPr>
        <w:contextualSpacing/>
        <w:rPr>
          <w:rFonts w:cstheme="minorHAnsi"/>
          <w:color w:val="auto"/>
          <w:sz w:val="24"/>
          <w:szCs w:val="24"/>
        </w:rPr>
      </w:pPr>
      <w:r w:rsidRPr="00641386">
        <w:rPr>
          <w:rFonts w:cstheme="minorHAnsi"/>
          <w:color w:val="auto"/>
          <w:sz w:val="24"/>
          <w:szCs w:val="24"/>
        </w:rPr>
        <w:t xml:space="preserve">The metabolism of MMA yields the intermediate methacrylic acid, which is reported to cause respiratory irritation and cytotoxicity (i.e., toxicity to cells) </w:t>
      </w:r>
      <w:r w:rsidRPr="00641386">
        <w:rPr>
          <w:rFonts w:cstheme="minorHAnsi"/>
          <w:color w:val="auto"/>
          <w:sz w:val="24"/>
          <w:szCs w:val="24"/>
        </w:rPr>
        <w:fldChar w:fldCharType="begin">
          <w:fldData xml:space="preserve">PEVuZE5vdGU+PENpdGU+PEF1dGhvcj5Cb3JhazwvQXV0aG9yPjxZZWFyPjIwMTE8L1llYXI+PFJl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</w:fldData>
        </w:fldChar>
      </w:r>
      <w:r w:rsidR="00DA7FB7" w:rsidRPr="00641386">
        <w:rPr>
          <w:rFonts w:cstheme="minorHAnsi"/>
          <w:color w:val="auto"/>
          <w:sz w:val="24"/>
          <w:szCs w:val="24"/>
        </w:rPr>
        <w:instrText xml:space="preserve"> ADDIN EN.CITE </w:instrText>
      </w:r>
      <w:r w:rsidR="00DA7FB7" w:rsidRPr="00641386">
        <w:rPr>
          <w:rFonts w:cstheme="minorHAnsi"/>
          <w:color w:val="auto"/>
          <w:sz w:val="24"/>
          <w:szCs w:val="24"/>
        </w:rPr>
        <w:fldChar w:fldCharType="begin">
          <w:fldData xml:space="preserve">PEVuZE5vdGU+PENpdGU+PEF1dGhvcj5Cb3JhazwvQXV0aG9yPjxZZWFyPjIwMTE8L1llYXI+PFJl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</w:fldData>
        </w:fldChar>
      </w:r>
      <w:r w:rsidR="00DA7FB7" w:rsidRPr="00641386">
        <w:rPr>
          <w:rFonts w:cstheme="minorHAnsi"/>
          <w:color w:val="auto"/>
          <w:sz w:val="24"/>
          <w:szCs w:val="24"/>
        </w:rPr>
        <w:instrText xml:space="preserve"> ADDIN EN.CITE.DATA </w:instrText>
      </w:r>
      <w:r w:rsidR="00DA7FB7" w:rsidRPr="00641386">
        <w:rPr>
          <w:rFonts w:cstheme="minorHAnsi"/>
          <w:color w:val="auto"/>
          <w:sz w:val="24"/>
          <w:szCs w:val="24"/>
        </w:rPr>
      </w:r>
      <w:r w:rsidR="00DA7FB7" w:rsidRPr="00641386">
        <w:rPr>
          <w:rFonts w:cstheme="minorHAnsi"/>
          <w:color w:val="auto"/>
          <w:sz w:val="24"/>
          <w:szCs w:val="24"/>
        </w:rPr>
        <w:fldChar w:fldCharType="end"/>
      </w:r>
      <w:r w:rsidRPr="00641386">
        <w:rPr>
          <w:rFonts w:cstheme="minorHAnsi"/>
          <w:color w:val="auto"/>
          <w:sz w:val="24"/>
          <w:szCs w:val="24"/>
        </w:rPr>
      </w:r>
      <w:r w:rsidRPr="00641386">
        <w:rPr>
          <w:rFonts w:cstheme="minorHAnsi"/>
          <w:color w:val="auto"/>
          <w:sz w:val="24"/>
          <w:szCs w:val="24"/>
        </w:rPr>
        <w:fldChar w:fldCharType="separate"/>
      </w:r>
      <w:r w:rsidRPr="00641386">
        <w:rPr>
          <w:rFonts w:cstheme="minorHAnsi"/>
          <w:noProof/>
          <w:color w:val="auto"/>
          <w:sz w:val="24"/>
          <w:szCs w:val="24"/>
        </w:rPr>
        <w:t>(Borak et al. 2011)</w:t>
      </w:r>
      <w:r w:rsidRPr="00641386">
        <w:rPr>
          <w:rFonts w:cstheme="minorHAnsi"/>
          <w:color w:val="auto"/>
          <w:sz w:val="24"/>
          <w:szCs w:val="24"/>
        </w:rPr>
        <w:fldChar w:fldCharType="end"/>
      </w:r>
      <w:r w:rsidRPr="00641386">
        <w:rPr>
          <w:rFonts w:cstheme="minorHAnsi"/>
          <w:color w:val="auto"/>
          <w:sz w:val="24"/>
          <w:szCs w:val="24"/>
        </w:rPr>
        <w:t>. Formaldehyde and methanol also form during MMA metabolism in mammals. F</w:t>
      </w:r>
      <w:r w:rsidRPr="00641386">
        <w:rPr>
          <w:color w:val="000000"/>
          <w:sz w:val="24"/>
          <w:szCs w:val="24"/>
          <w:shd w:val="clear" w:color="auto" w:fill="FFFFFF"/>
        </w:rPr>
        <w:t>ormaldehyde</w:t>
      </w:r>
      <w:r w:rsidRPr="00641386">
        <w:rPr>
          <w:sz w:val="24"/>
          <w:szCs w:val="24"/>
        </w:rPr>
        <w:t xml:space="preserve"> </w:t>
      </w:r>
      <w:r w:rsidRPr="00641386">
        <w:rPr>
          <w:color w:val="000000"/>
          <w:sz w:val="24"/>
          <w:szCs w:val="24"/>
          <w:shd w:val="clear" w:color="auto" w:fill="FFFFFF"/>
        </w:rPr>
        <w:t xml:space="preserve">is a Candidate Chemical </w:t>
      </w:r>
      <w:r w:rsidRPr="00E3175B">
        <w:rPr>
          <w:color w:val="000000"/>
          <w:sz w:val="24"/>
          <w:szCs w:val="24"/>
          <w:shd w:val="clear" w:color="auto" w:fill="FFFFFF"/>
        </w:rPr>
        <w:t xml:space="preserve">(DTSC 2018), and </w:t>
      </w:r>
      <w:r w:rsidR="00F423D0">
        <w:rPr>
          <w:color w:val="000000"/>
          <w:sz w:val="24"/>
          <w:szCs w:val="24"/>
          <w:shd w:val="clear" w:color="auto" w:fill="FFFFFF"/>
        </w:rPr>
        <w:t xml:space="preserve">the </w:t>
      </w:r>
      <w:r w:rsidR="00474E80" w:rsidRPr="00E3175B">
        <w:rPr>
          <w:color w:val="000000"/>
          <w:sz w:val="24"/>
          <w:szCs w:val="24"/>
          <w:shd w:val="clear" w:color="auto" w:fill="FFFFFF"/>
        </w:rPr>
        <w:t>International Agency for Research on Cancer (</w:t>
      </w:r>
      <w:r w:rsidRPr="00E3175B">
        <w:rPr>
          <w:color w:val="000000"/>
          <w:sz w:val="24"/>
          <w:szCs w:val="24"/>
          <w:shd w:val="clear" w:color="auto" w:fill="FFFFFF"/>
        </w:rPr>
        <w:t>IARC</w:t>
      </w:r>
      <w:r w:rsidR="00474E80" w:rsidRPr="00E3175B">
        <w:rPr>
          <w:color w:val="000000"/>
          <w:sz w:val="24"/>
          <w:szCs w:val="24"/>
          <w:shd w:val="clear" w:color="auto" w:fill="FFFFFF"/>
        </w:rPr>
        <w:t>)</w:t>
      </w:r>
      <w:r w:rsidR="00F91B9F" w:rsidRPr="00E3175B">
        <w:rPr>
          <w:color w:val="000000"/>
          <w:sz w:val="24"/>
          <w:szCs w:val="24"/>
          <w:shd w:val="clear" w:color="auto" w:fill="FFFFFF"/>
        </w:rPr>
        <w:t xml:space="preserve">, </w:t>
      </w:r>
      <w:r w:rsidR="00E44249">
        <w:rPr>
          <w:color w:val="000000"/>
          <w:sz w:val="24"/>
          <w:szCs w:val="24"/>
          <w:shd w:val="clear" w:color="auto" w:fill="FFFFFF"/>
        </w:rPr>
        <w:t>National Toxicology Program (</w:t>
      </w:r>
      <w:r w:rsidR="00F91B9F" w:rsidRPr="00641386">
        <w:rPr>
          <w:color w:val="000000"/>
          <w:sz w:val="24"/>
          <w:szCs w:val="24"/>
          <w:shd w:val="clear" w:color="auto" w:fill="FFFFFF"/>
        </w:rPr>
        <w:t>NTP</w:t>
      </w:r>
      <w:r w:rsidR="00E44249">
        <w:rPr>
          <w:color w:val="000000"/>
          <w:sz w:val="24"/>
          <w:szCs w:val="24"/>
          <w:shd w:val="clear" w:color="auto" w:fill="FFFFFF"/>
        </w:rPr>
        <w:t>)</w:t>
      </w:r>
      <w:r w:rsidR="00F763B2" w:rsidRPr="00641386">
        <w:rPr>
          <w:color w:val="000000"/>
          <w:sz w:val="24"/>
          <w:szCs w:val="24"/>
          <w:shd w:val="clear" w:color="auto" w:fill="FFFFFF"/>
        </w:rPr>
        <w:t>,</w:t>
      </w:r>
      <w:r w:rsidRPr="00641386">
        <w:rPr>
          <w:color w:val="000000"/>
          <w:sz w:val="24"/>
          <w:szCs w:val="24"/>
          <w:shd w:val="clear" w:color="auto" w:fill="FFFFFF"/>
        </w:rPr>
        <w:t xml:space="preserve"> and </w:t>
      </w:r>
      <w:r w:rsidR="00E3175B" w:rsidRPr="00E3175B">
        <w:rPr>
          <w:color w:val="000000"/>
          <w:sz w:val="24"/>
          <w:szCs w:val="24"/>
          <w:shd w:val="clear" w:color="auto" w:fill="FFFFFF"/>
        </w:rPr>
        <w:t>Office of Environmental Health Hazard Assessment</w:t>
      </w:r>
      <w:r w:rsidR="00E3175B">
        <w:rPr>
          <w:color w:val="000000"/>
          <w:sz w:val="24"/>
          <w:szCs w:val="24"/>
          <w:shd w:val="clear" w:color="auto" w:fill="FFFFFF"/>
        </w:rPr>
        <w:t xml:space="preserve"> (</w:t>
      </w:r>
      <w:r w:rsidRPr="00641386">
        <w:rPr>
          <w:color w:val="000000"/>
          <w:sz w:val="24"/>
          <w:szCs w:val="24"/>
          <w:shd w:val="clear" w:color="auto" w:fill="FFFFFF"/>
        </w:rPr>
        <w:t>OEHHA</w:t>
      </w:r>
      <w:r w:rsidR="00E3175B">
        <w:rPr>
          <w:color w:val="000000"/>
          <w:sz w:val="24"/>
          <w:szCs w:val="24"/>
          <w:shd w:val="clear" w:color="auto" w:fill="FFFFFF"/>
        </w:rPr>
        <w:t>)</w:t>
      </w:r>
      <w:r w:rsidRPr="00641386">
        <w:rPr>
          <w:color w:val="000000"/>
          <w:sz w:val="24"/>
          <w:szCs w:val="24"/>
          <w:shd w:val="clear" w:color="auto" w:fill="FFFFFF"/>
        </w:rPr>
        <w:t xml:space="preserve"> identify it as a carcinogen </w:t>
      </w:r>
      <w:r w:rsidRPr="00641386">
        <w:rPr>
          <w:color w:val="000000"/>
          <w:sz w:val="24"/>
          <w:szCs w:val="24"/>
          <w:shd w:val="clear" w:color="auto" w:fill="FFFFFF"/>
        </w:rPr>
        <w:fldChar w:fldCharType="begin">
          <w:fldData xml:space="preserve">PEVuZE5vdGU+PENpdGU+PEF1dGhvcj5JQVJDPC9BdXRob3I+PFllYXI+MjAxMjwvWWVhcj48UmVj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</w:fldData>
        </w:fldChar>
      </w:r>
      <w:r w:rsidR="003A40A4" w:rsidRPr="00641386">
        <w:rPr>
          <w:color w:val="000000"/>
          <w:sz w:val="24"/>
          <w:szCs w:val="24"/>
          <w:shd w:val="clear" w:color="auto" w:fill="FFFFFF"/>
        </w:rPr>
        <w:instrText xml:space="preserve"> ADDIN EN.CITE </w:instrText>
      </w:r>
      <w:r w:rsidR="003A40A4" w:rsidRPr="00641386">
        <w:rPr>
          <w:color w:val="000000"/>
          <w:sz w:val="24"/>
          <w:szCs w:val="24"/>
          <w:shd w:val="clear" w:color="auto" w:fill="FFFFFF"/>
        </w:rPr>
        <w:fldChar w:fldCharType="begin">
          <w:fldData xml:space="preserve">PEVuZE5vdGU+PENpdGU+PEF1dGhvcj5JQVJDPC9BdXRob3I+PFllYXI+MjAxMjwvWWVhcj48UmVj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</w:fldData>
        </w:fldChar>
      </w:r>
      <w:r w:rsidR="003A40A4" w:rsidRPr="00641386">
        <w:rPr>
          <w:color w:val="000000"/>
          <w:sz w:val="24"/>
          <w:szCs w:val="24"/>
          <w:shd w:val="clear" w:color="auto" w:fill="FFFFFF"/>
        </w:rPr>
        <w:instrText xml:space="preserve"> ADDIN EN.CITE.DATA </w:instrText>
      </w:r>
      <w:r w:rsidR="003A40A4" w:rsidRPr="00641386">
        <w:rPr>
          <w:color w:val="000000"/>
          <w:sz w:val="24"/>
          <w:szCs w:val="24"/>
          <w:shd w:val="clear" w:color="auto" w:fill="FFFFFF"/>
        </w:rPr>
      </w:r>
      <w:r w:rsidR="003A40A4" w:rsidRPr="00641386">
        <w:rPr>
          <w:color w:val="000000"/>
          <w:sz w:val="24"/>
          <w:szCs w:val="24"/>
          <w:shd w:val="clear" w:color="auto" w:fill="FFFFFF"/>
        </w:rPr>
        <w:fldChar w:fldCharType="end"/>
      </w:r>
      <w:r w:rsidRPr="00641386">
        <w:rPr>
          <w:color w:val="000000"/>
          <w:sz w:val="24"/>
          <w:szCs w:val="24"/>
          <w:shd w:val="clear" w:color="auto" w:fill="FFFFFF"/>
        </w:rPr>
      </w:r>
      <w:r w:rsidRPr="00641386">
        <w:rPr>
          <w:color w:val="000000"/>
          <w:sz w:val="24"/>
          <w:szCs w:val="24"/>
          <w:shd w:val="clear" w:color="auto" w:fill="FFFFFF"/>
        </w:rPr>
        <w:fldChar w:fldCharType="separate"/>
      </w:r>
      <w:r w:rsidR="003A40A4" w:rsidRPr="00641386">
        <w:rPr>
          <w:noProof/>
          <w:color w:val="000000"/>
          <w:sz w:val="24"/>
          <w:szCs w:val="24"/>
          <w:shd w:val="clear" w:color="auto" w:fill="FFFFFF"/>
        </w:rPr>
        <w:t>(IARC 2012; NTP 2016; OEHHA 1988)</w:t>
      </w:r>
      <w:r w:rsidRPr="00641386">
        <w:rPr>
          <w:color w:val="000000"/>
          <w:sz w:val="24"/>
          <w:szCs w:val="24"/>
          <w:shd w:val="clear" w:color="auto" w:fill="FFFFFF"/>
        </w:rPr>
        <w:fldChar w:fldCharType="end"/>
      </w:r>
      <w:r w:rsidRPr="00641386">
        <w:rPr>
          <w:color w:val="000000"/>
          <w:sz w:val="24"/>
          <w:szCs w:val="24"/>
          <w:shd w:val="clear" w:color="auto" w:fill="FFFFFF"/>
        </w:rPr>
        <w:t xml:space="preserve">. </w:t>
      </w:r>
      <w:r w:rsidRPr="00641386">
        <w:rPr>
          <w:rFonts w:cstheme="minorHAnsi"/>
          <w:color w:val="auto"/>
          <w:sz w:val="24"/>
          <w:szCs w:val="24"/>
        </w:rPr>
        <w:t xml:space="preserve">Methanol is also a Candidate Chemical </w:t>
      </w:r>
      <w:r w:rsidRPr="00641386">
        <w:rPr>
          <w:rFonts w:cstheme="minorHAnsi"/>
          <w:color w:val="auto"/>
          <w:sz w:val="24"/>
          <w:szCs w:val="24"/>
        </w:rPr>
        <w:fldChar w:fldCharType="begin"/>
      </w:r>
      <w:r w:rsidR="00E113BF" w:rsidRPr="00641386">
        <w:rPr>
          <w:rFonts w:cstheme="minorHAnsi"/>
          <w:color w:val="auto"/>
          <w:sz w:val="24"/>
          <w:szCs w:val="24"/>
        </w:rPr>
        <w:instrText xml:space="preserve"> ADDIN EN.CITE &lt;EndNote&gt;&lt;Cite&gt;&lt;Author&gt;DTSC&lt;/Author&gt;&lt;Year&gt;2018&lt;/Year&gt;&lt;RecNum&gt;218&lt;/RecNum&gt;&lt;DisplayText&gt;(DTSC 2018a)&lt;/DisplayText&gt;&lt;record&gt;&lt;rec-number&gt;218&lt;/rec-number&gt;&lt;foreign-keys&gt;&lt;key app="EN" db-id="vtp5a0dxpapezeedwet59xdsesz5daaap0vp" timestamp="1509744213"&gt;218&lt;/key&gt;&lt;key app="ENWeb" db-id=""&gt;0&lt;/key&gt;&lt;/foreign-keys&gt;&lt;ref-type name="Web Page"&gt;12&lt;/ref-type&gt;&lt;contributors&gt;&lt;authors&gt;&lt;author&gt;DTSC&lt;/author&gt;&lt;/authors&gt;&lt;/contributors&gt;&lt;titles&gt;&lt;title&gt;Candidate Chemical Database. Department of Toxic Substances Control (DTSC), California Environmental Protection Agency&lt;/title&gt;&lt;/titles&gt;&lt;number&gt;August 2018&lt;/number&gt;&lt;dates&gt;&lt;year&gt;2018&lt;/year&gt;&lt;/dates&gt;&lt;urls&gt;&lt;related-urls&gt;&lt;url&gt;http://cit.dtsc.ca.gov/scp/chemicalsearch/ChemicalSearch.aspx&lt;/url&gt;&lt;/related-urls&gt;&lt;/urls&gt;&lt;/record&gt;&lt;/Cite&gt;&lt;/EndNote&gt;</w:instrText>
      </w:r>
      <w:r w:rsidRPr="00641386">
        <w:rPr>
          <w:rFonts w:cstheme="minorHAnsi"/>
          <w:color w:val="auto"/>
          <w:sz w:val="24"/>
          <w:szCs w:val="24"/>
        </w:rPr>
        <w:fldChar w:fldCharType="separate"/>
      </w:r>
      <w:r w:rsidR="00991EB1" w:rsidRPr="00641386">
        <w:rPr>
          <w:rFonts w:cstheme="minorHAnsi"/>
          <w:noProof/>
          <w:color w:val="auto"/>
          <w:sz w:val="24"/>
          <w:szCs w:val="24"/>
        </w:rPr>
        <w:t>(DTSC 2018a)</w:t>
      </w:r>
      <w:r w:rsidRPr="00641386">
        <w:rPr>
          <w:rFonts w:cstheme="minorHAnsi"/>
          <w:color w:val="auto"/>
          <w:sz w:val="24"/>
          <w:szCs w:val="24"/>
        </w:rPr>
        <w:fldChar w:fldCharType="end"/>
      </w:r>
      <w:r w:rsidRPr="00641386">
        <w:rPr>
          <w:rFonts w:cstheme="minorHAnsi"/>
          <w:color w:val="auto"/>
          <w:sz w:val="24"/>
          <w:szCs w:val="24"/>
        </w:rPr>
        <w:t xml:space="preserve">, and OEHHA identifies it as a developmental toxicant on the Proposition 65 list </w:t>
      </w:r>
      <w:r w:rsidRPr="00641386">
        <w:rPr>
          <w:rFonts w:cstheme="minorHAnsi"/>
          <w:color w:val="auto"/>
          <w:sz w:val="24"/>
          <w:szCs w:val="24"/>
        </w:rPr>
        <w:fldChar w:fldCharType="begin"/>
      </w:r>
      <w:r w:rsidR="00E113BF" w:rsidRPr="00641386">
        <w:rPr>
          <w:rFonts w:cstheme="minorHAnsi"/>
          <w:color w:val="auto"/>
          <w:sz w:val="24"/>
          <w:szCs w:val="24"/>
        </w:rPr>
        <w:instrText xml:space="preserve"> ADDIN EN.CITE &lt;EndNote&gt;&lt;Cite&gt;&lt;Author&gt;OEHHA&lt;/Author&gt;&lt;Year&gt;2012&lt;/Year&gt;&lt;RecNum&gt;606&lt;/RecNum&gt;&lt;DisplayText&gt;(OEHHA 2012)&lt;/DisplayText&gt;&lt;record&gt;&lt;rec-number&gt;606&lt;/rec-number&gt;&lt;foreign-keys&gt;&lt;key app="EN" db-id="vtp5a0dxpapezeedwet59xdsesz5daaap0vp" timestamp="1516857328"&gt;606&lt;/key&gt;&lt;/foreign-keys&gt;&lt;ref-type name="Web Page"&gt;12&lt;/ref-type&gt;&lt;contributors&gt;&lt;authors&gt;&lt;author&gt;OEHHA&lt;/author&gt;&lt;/authors&gt;&lt;/contributors&gt;&lt;titles&gt;&lt;title&gt;Chemicals Known to the State to Cause Cancer or Reproductive Toxicity (Prop 65 List). Methanol. Office of Environmental Health Hazard Assessment (OEHAA)&lt;/title&gt;&lt;/titles&gt;&lt;number&gt;December 2017&lt;/number&gt;&lt;dates&gt;&lt;year&gt;2012&lt;/year&gt;&lt;/dates&gt;&lt;urls&gt;&lt;related-urls&gt;&lt;url&gt;http://www.dtsc.ca.gov/SCP/upload/1-A-Prop65list_04-19-13.pdf&lt;/url&gt;&lt;/related-urls&gt;&lt;/urls&gt;&lt;/record&gt;&lt;/Cite&gt;&lt;/EndNote&gt;</w:instrText>
      </w:r>
      <w:r w:rsidRPr="00641386">
        <w:rPr>
          <w:rFonts w:cstheme="minorHAnsi"/>
          <w:color w:val="auto"/>
          <w:sz w:val="24"/>
          <w:szCs w:val="24"/>
        </w:rPr>
        <w:fldChar w:fldCharType="separate"/>
      </w:r>
      <w:r w:rsidRPr="00641386">
        <w:rPr>
          <w:rFonts w:cstheme="minorHAnsi"/>
          <w:noProof/>
          <w:color w:val="auto"/>
          <w:sz w:val="24"/>
          <w:szCs w:val="24"/>
        </w:rPr>
        <w:t>(OEHHA 2012)</w:t>
      </w:r>
      <w:r w:rsidRPr="00641386">
        <w:rPr>
          <w:rFonts w:cstheme="minorHAnsi"/>
          <w:color w:val="auto"/>
          <w:sz w:val="24"/>
          <w:szCs w:val="24"/>
        </w:rPr>
        <w:fldChar w:fldCharType="end"/>
      </w:r>
      <w:r w:rsidRPr="00641386">
        <w:rPr>
          <w:rFonts w:cstheme="minorHAnsi"/>
          <w:color w:val="auto"/>
          <w:sz w:val="24"/>
          <w:szCs w:val="24"/>
        </w:rPr>
        <w:t>.</w:t>
      </w:r>
    </w:p>
    <w:p w14:paraId="6AB6B4EB" w14:textId="77777777" w:rsidR="002A617A" w:rsidRPr="00641386" w:rsidRDefault="002A617A" w:rsidP="002A617A">
      <w:pPr>
        <w:contextualSpacing/>
        <w:rPr>
          <w:rFonts w:cstheme="minorHAnsi"/>
          <w:color w:val="auto"/>
          <w:sz w:val="24"/>
          <w:szCs w:val="24"/>
        </w:rPr>
      </w:pPr>
    </w:p>
    <w:p w14:paraId="7E478192" w14:textId="07AEC2C0" w:rsidR="002A617A" w:rsidRPr="00641386" w:rsidRDefault="002A617A" w:rsidP="002A617A">
      <w:pPr>
        <w:contextualSpacing/>
        <w:rPr>
          <w:rFonts w:cstheme="minorHAnsi"/>
          <w:color w:val="auto"/>
          <w:sz w:val="24"/>
          <w:szCs w:val="24"/>
        </w:rPr>
      </w:pPr>
      <w:r w:rsidRPr="00641386">
        <w:rPr>
          <w:rFonts w:cstheme="minorHAnsi"/>
          <w:color w:val="auto"/>
          <w:sz w:val="24"/>
          <w:szCs w:val="24"/>
        </w:rPr>
        <w:t xml:space="preserve">The main pathway for </w:t>
      </w:r>
      <w:r w:rsidRPr="00641386">
        <w:rPr>
          <w:rFonts w:ascii="Calibri" w:hAnsi="Calibri" w:cs="Arial"/>
          <w:sz w:val="24"/>
          <w:szCs w:val="24"/>
        </w:rPr>
        <w:t>MMA</w:t>
      </w:r>
      <w:r w:rsidRPr="00641386">
        <w:rPr>
          <w:rFonts w:cstheme="minorHAnsi"/>
          <w:color w:val="auto"/>
          <w:sz w:val="24"/>
          <w:szCs w:val="24"/>
        </w:rPr>
        <w:t xml:space="preserve"> metabolism in mammals is shown in Figure 3. </w:t>
      </w:r>
      <w:r w:rsidRPr="00641386">
        <w:rPr>
          <w:rFonts w:ascii="Calibri" w:hAnsi="Calibri" w:cs="Arial"/>
          <w:sz w:val="24"/>
          <w:szCs w:val="24"/>
        </w:rPr>
        <w:t xml:space="preserve">MMA </w:t>
      </w:r>
      <w:r w:rsidRPr="00641386">
        <w:rPr>
          <w:rFonts w:cstheme="minorHAnsi"/>
          <w:color w:val="auto"/>
          <w:sz w:val="24"/>
          <w:szCs w:val="24"/>
        </w:rPr>
        <w:t>is converted by serum esterase-catalyzed hydrolysis to methacrylic acid and methanol (a developmental toxicant).</w:t>
      </w:r>
      <w:r w:rsidR="009C3496" w:rsidRPr="00641386">
        <w:rPr>
          <w:rStyle w:val="FootnoteReference"/>
          <w:rFonts w:cstheme="minorHAnsi"/>
          <w:color w:val="auto"/>
          <w:sz w:val="24"/>
          <w:szCs w:val="24"/>
        </w:rPr>
        <w:footnoteReference w:id="7"/>
      </w:r>
      <w:r w:rsidRPr="00641386">
        <w:rPr>
          <w:rFonts w:cstheme="minorHAnsi"/>
          <w:color w:val="auto"/>
          <w:sz w:val="24"/>
          <w:szCs w:val="24"/>
        </w:rPr>
        <w:t xml:space="preserve"> </w:t>
      </w:r>
      <w:r w:rsidRPr="00641386">
        <w:rPr>
          <w:color w:val="000000"/>
          <w:sz w:val="24"/>
          <w:szCs w:val="24"/>
          <w:shd w:val="clear" w:color="auto" w:fill="FFFFFF"/>
        </w:rPr>
        <w:t xml:space="preserve">Methacrylic acid is transformed to </w:t>
      </w:r>
      <w:bookmarkStart w:id="123" w:name="_Hlk523313496"/>
      <w:r w:rsidRPr="00641386">
        <w:rPr>
          <w:color w:val="000000"/>
          <w:sz w:val="24"/>
          <w:szCs w:val="24"/>
          <w:shd w:val="clear" w:color="auto" w:fill="FFFFFF"/>
        </w:rPr>
        <w:t xml:space="preserve">methyl malonyl-coenzyme A (CoA) and then to succinyl-CoA. Succinyl-CoA </w:t>
      </w:r>
      <w:bookmarkEnd w:id="123"/>
      <w:r w:rsidRPr="00641386">
        <w:rPr>
          <w:color w:val="000000"/>
          <w:sz w:val="24"/>
          <w:szCs w:val="24"/>
          <w:shd w:val="clear" w:color="auto" w:fill="FFFFFF"/>
        </w:rPr>
        <w:t>enters the citric acid cycle, oxidizes, and forms carbon dioxide (CO</w:t>
      </w:r>
      <w:r w:rsidRPr="00641386">
        <w:rPr>
          <w:color w:val="000000"/>
          <w:sz w:val="24"/>
          <w:szCs w:val="24"/>
          <w:shd w:val="clear" w:color="auto" w:fill="FFFFFF"/>
          <w:vertAlign w:val="subscript"/>
        </w:rPr>
        <w:t>2</w:t>
      </w:r>
      <w:r w:rsidRPr="00641386">
        <w:rPr>
          <w:color w:val="000000"/>
          <w:sz w:val="24"/>
          <w:szCs w:val="24"/>
          <w:shd w:val="clear" w:color="auto" w:fill="FFFFFF"/>
        </w:rPr>
        <w:t>). Methanol is transformed to formaldehyde (a carcinogen) then to formic acid. Formic acid breaks down into CO</w:t>
      </w:r>
      <w:r w:rsidRPr="00641386">
        <w:rPr>
          <w:color w:val="000000"/>
          <w:sz w:val="24"/>
          <w:szCs w:val="24"/>
          <w:shd w:val="clear" w:color="auto" w:fill="FFFFFF"/>
          <w:vertAlign w:val="subscript"/>
        </w:rPr>
        <w:t>2</w:t>
      </w:r>
      <w:r w:rsidRPr="00641386">
        <w:rPr>
          <w:color w:val="000000"/>
          <w:sz w:val="24"/>
          <w:szCs w:val="24"/>
          <w:shd w:val="clear" w:color="auto" w:fill="FFFFFF"/>
        </w:rPr>
        <w:t xml:space="preserve"> and water (H</w:t>
      </w:r>
      <w:r w:rsidRPr="00641386">
        <w:rPr>
          <w:color w:val="000000"/>
          <w:sz w:val="24"/>
          <w:szCs w:val="24"/>
          <w:shd w:val="clear" w:color="auto" w:fill="FFFFFF"/>
          <w:vertAlign w:val="subscript"/>
        </w:rPr>
        <w:t>2</w:t>
      </w:r>
      <w:r w:rsidRPr="00641386">
        <w:rPr>
          <w:color w:val="000000"/>
          <w:sz w:val="24"/>
          <w:szCs w:val="24"/>
          <w:shd w:val="clear" w:color="auto" w:fill="FFFFFF"/>
        </w:rPr>
        <w:t xml:space="preserve">O) </w:t>
      </w:r>
      <w:r w:rsidRPr="00641386">
        <w:rPr>
          <w:color w:val="000000"/>
          <w:sz w:val="24"/>
          <w:szCs w:val="24"/>
          <w:shd w:val="clear" w:color="auto" w:fill="FFFFFF"/>
        </w:rPr>
        <w:fldChar w:fldCharType="begin">
          <w:fldData xml:space="preserve">PEVuZE5vdGU+PENpdGU+PEF1dGhvcj5Cb3JhazwvQXV0aG9yPjxZZWFyPjIwMTE8L1llYXI+PFJl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==
</w:fldData>
        </w:fldChar>
      </w:r>
      <w:r w:rsidR="003F42E0">
        <w:rPr>
          <w:color w:val="000000"/>
          <w:sz w:val="24"/>
          <w:szCs w:val="24"/>
          <w:shd w:val="clear" w:color="auto" w:fill="FFFFFF"/>
        </w:rPr>
        <w:instrText xml:space="preserve"> ADDIN EN.CITE </w:instrText>
      </w:r>
      <w:r w:rsidR="003F42E0">
        <w:rPr>
          <w:color w:val="000000"/>
          <w:sz w:val="24"/>
          <w:szCs w:val="24"/>
          <w:shd w:val="clear" w:color="auto" w:fill="FFFFFF"/>
        </w:rPr>
        <w:fldChar w:fldCharType="begin">
          <w:fldData xml:space="preserve">PEVuZE5vdGU+PENpdGU+PEF1dGhvcj5Cb3JhazwvQXV0aG9yPjxZZWFyPjIwMTE8L1llYXI+PFJl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==
</w:fldData>
        </w:fldChar>
      </w:r>
      <w:r w:rsidR="003F42E0">
        <w:rPr>
          <w:color w:val="000000"/>
          <w:sz w:val="24"/>
          <w:szCs w:val="24"/>
          <w:shd w:val="clear" w:color="auto" w:fill="FFFFFF"/>
        </w:rPr>
        <w:instrText xml:space="preserve"> ADDIN EN.CITE.DATA </w:instrText>
      </w:r>
      <w:r w:rsidR="003F42E0">
        <w:rPr>
          <w:color w:val="000000"/>
          <w:sz w:val="24"/>
          <w:szCs w:val="24"/>
          <w:shd w:val="clear" w:color="auto" w:fill="FFFFFF"/>
        </w:rPr>
      </w:r>
      <w:r w:rsidR="003F42E0">
        <w:rPr>
          <w:color w:val="000000"/>
          <w:sz w:val="24"/>
          <w:szCs w:val="24"/>
          <w:shd w:val="clear" w:color="auto" w:fill="FFFFFF"/>
        </w:rPr>
        <w:fldChar w:fldCharType="end"/>
      </w:r>
      <w:r w:rsidRPr="00641386">
        <w:rPr>
          <w:color w:val="000000"/>
          <w:sz w:val="24"/>
          <w:szCs w:val="24"/>
          <w:shd w:val="clear" w:color="auto" w:fill="FFFFFF"/>
        </w:rPr>
      </w:r>
      <w:r w:rsidRPr="00641386">
        <w:rPr>
          <w:color w:val="000000"/>
          <w:sz w:val="24"/>
          <w:szCs w:val="24"/>
          <w:shd w:val="clear" w:color="auto" w:fill="FFFFFF"/>
        </w:rPr>
        <w:fldChar w:fldCharType="separate"/>
      </w:r>
      <w:r w:rsidRPr="00641386">
        <w:rPr>
          <w:noProof/>
          <w:color w:val="000000"/>
          <w:sz w:val="24"/>
          <w:szCs w:val="24"/>
          <w:shd w:val="clear" w:color="auto" w:fill="FFFFFF"/>
        </w:rPr>
        <w:t>(Borak et al. 2011; Corkill et al. 1976; U.S. EPA 1998)</w:t>
      </w:r>
      <w:r w:rsidRPr="00641386">
        <w:rPr>
          <w:color w:val="000000"/>
          <w:sz w:val="24"/>
          <w:szCs w:val="24"/>
          <w:shd w:val="clear" w:color="auto" w:fill="FFFFFF"/>
        </w:rPr>
        <w:fldChar w:fldCharType="end"/>
      </w:r>
      <w:r w:rsidRPr="00641386">
        <w:rPr>
          <w:color w:val="000000"/>
          <w:sz w:val="24"/>
          <w:szCs w:val="24"/>
          <w:shd w:val="clear" w:color="auto" w:fill="FFFFFF"/>
        </w:rPr>
        <w:t xml:space="preserve">. </w:t>
      </w:r>
      <w:r w:rsidRPr="00641386">
        <w:rPr>
          <w:rFonts w:cstheme="minorHAnsi"/>
          <w:color w:val="auto"/>
          <w:sz w:val="24"/>
          <w:szCs w:val="24"/>
        </w:rPr>
        <w:t xml:space="preserve">A second metabolic pathway for MMA is conjugation with glutathione that occurs spontaneously and enzymatically yielding thioethers and mercapturic acids </w:t>
      </w:r>
      <w:r w:rsidRPr="00641386">
        <w:rPr>
          <w:rFonts w:cstheme="minorHAnsi"/>
          <w:color w:val="auto"/>
          <w:sz w:val="24"/>
          <w:szCs w:val="24"/>
        </w:rPr>
        <w:fldChar w:fldCharType="begin">
          <w:fldData xml:space="preserve">PEVuZE5vdGU+PENpdGU+PEF1dGhvcj5Cb3JhazwvQXV0aG9yPjxZZWFyPjIwMTE8L1llYXI+PFJl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</w:fldData>
        </w:fldChar>
      </w:r>
      <w:r w:rsidR="00DA7FB7" w:rsidRPr="00641386">
        <w:rPr>
          <w:rFonts w:cstheme="minorHAnsi"/>
          <w:color w:val="auto"/>
          <w:sz w:val="24"/>
          <w:szCs w:val="24"/>
        </w:rPr>
        <w:instrText xml:space="preserve"> ADDIN EN.CITE </w:instrText>
      </w:r>
      <w:r w:rsidR="00DA7FB7" w:rsidRPr="00641386">
        <w:rPr>
          <w:rFonts w:cstheme="minorHAnsi"/>
          <w:color w:val="auto"/>
          <w:sz w:val="24"/>
          <w:szCs w:val="24"/>
        </w:rPr>
        <w:fldChar w:fldCharType="begin">
          <w:fldData xml:space="preserve">PEVuZE5vdGU+PENpdGU+PEF1dGhvcj5Cb3JhazwvQXV0aG9yPjxZZWFyPjIwMTE8L1llYXI+PFJl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</w:fldData>
        </w:fldChar>
      </w:r>
      <w:r w:rsidR="00DA7FB7" w:rsidRPr="00641386">
        <w:rPr>
          <w:rFonts w:cstheme="minorHAnsi"/>
          <w:color w:val="auto"/>
          <w:sz w:val="24"/>
          <w:szCs w:val="24"/>
        </w:rPr>
        <w:instrText xml:space="preserve"> ADDIN EN.CITE.DATA </w:instrText>
      </w:r>
      <w:r w:rsidR="00DA7FB7" w:rsidRPr="00641386">
        <w:rPr>
          <w:rFonts w:cstheme="minorHAnsi"/>
          <w:color w:val="auto"/>
          <w:sz w:val="24"/>
          <w:szCs w:val="24"/>
        </w:rPr>
      </w:r>
      <w:r w:rsidR="00DA7FB7" w:rsidRPr="00641386">
        <w:rPr>
          <w:rFonts w:cstheme="minorHAnsi"/>
          <w:color w:val="auto"/>
          <w:sz w:val="24"/>
          <w:szCs w:val="24"/>
        </w:rPr>
        <w:fldChar w:fldCharType="end"/>
      </w:r>
      <w:r w:rsidRPr="00641386">
        <w:rPr>
          <w:rFonts w:cstheme="minorHAnsi"/>
          <w:color w:val="auto"/>
          <w:sz w:val="24"/>
          <w:szCs w:val="24"/>
        </w:rPr>
      </w:r>
      <w:r w:rsidRPr="00641386">
        <w:rPr>
          <w:rFonts w:cstheme="minorHAnsi"/>
          <w:color w:val="auto"/>
          <w:sz w:val="24"/>
          <w:szCs w:val="24"/>
        </w:rPr>
        <w:fldChar w:fldCharType="separate"/>
      </w:r>
      <w:r w:rsidRPr="00641386">
        <w:rPr>
          <w:rFonts w:cstheme="minorHAnsi"/>
          <w:noProof/>
          <w:color w:val="auto"/>
          <w:sz w:val="24"/>
          <w:szCs w:val="24"/>
        </w:rPr>
        <w:t>(Borak et al. 2011)</w:t>
      </w:r>
      <w:r w:rsidRPr="00641386">
        <w:rPr>
          <w:rFonts w:cstheme="minorHAnsi"/>
          <w:color w:val="auto"/>
          <w:sz w:val="24"/>
          <w:szCs w:val="24"/>
        </w:rPr>
        <w:fldChar w:fldCharType="end"/>
      </w:r>
      <w:r w:rsidRPr="00641386">
        <w:rPr>
          <w:rFonts w:cstheme="minorHAnsi"/>
          <w:color w:val="auto"/>
          <w:sz w:val="24"/>
          <w:szCs w:val="24"/>
        </w:rPr>
        <w:t xml:space="preserve">. </w:t>
      </w:r>
      <w:r w:rsidR="0066079E" w:rsidRPr="00641386">
        <w:rPr>
          <w:rFonts w:cstheme="minorHAnsi"/>
          <w:color w:val="auto"/>
          <w:sz w:val="24"/>
          <w:szCs w:val="24"/>
        </w:rPr>
        <w:t xml:space="preserve">In an </w:t>
      </w:r>
      <w:r w:rsidR="0066079E" w:rsidRPr="00641386">
        <w:rPr>
          <w:rFonts w:cstheme="minorHAnsi"/>
          <w:i/>
          <w:color w:val="auto"/>
          <w:sz w:val="24"/>
          <w:szCs w:val="24"/>
        </w:rPr>
        <w:t>in vitro</w:t>
      </w:r>
      <w:r w:rsidR="0066079E" w:rsidRPr="00641386">
        <w:rPr>
          <w:rFonts w:cstheme="minorHAnsi"/>
          <w:color w:val="auto"/>
          <w:sz w:val="24"/>
          <w:szCs w:val="24"/>
        </w:rPr>
        <w:t xml:space="preserve"> study, t</w:t>
      </w:r>
      <w:r w:rsidRPr="00641386">
        <w:rPr>
          <w:rFonts w:cstheme="minorHAnsi"/>
          <w:color w:val="auto"/>
          <w:sz w:val="24"/>
          <w:szCs w:val="24"/>
        </w:rPr>
        <w:t>he half-life of MMA</w:t>
      </w:r>
      <w:r w:rsidR="009C2CBD" w:rsidRPr="00641386">
        <w:rPr>
          <w:rFonts w:cstheme="minorHAnsi"/>
          <w:color w:val="auto"/>
          <w:sz w:val="24"/>
          <w:szCs w:val="24"/>
        </w:rPr>
        <w:t xml:space="preserve"> </w:t>
      </w:r>
      <w:r w:rsidRPr="00641386">
        <w:rPr>
          <w:rFonts w:cstheme="minorHAnsi"/>
          <w:color w:val="auto"/>
          <w:sz w:val="24"/>
          <w:szCs w:val="24"/>
        </w:rPr>
        <w:t>in human blood</w:t>
      </w:r>
      <w:r w:rsidR="002F66D1" w:rsidRPr="00641386">
        <w:rPr>
          <w:rFonts w:cstheme="minorHAnsi"/>
          <w:color w:val="auto"/>
          <w:sz w:val="24"/>
          <w:szCs w:val="24"/>
        </w:rPr>
        <w:t>,</w:t>
      </w:r>
      <w:r w:rsidR="00DC7056" w:rsidRPr="00641386">
        <w:rPr>
          <w:rFonts w:cstheme="minorHAnsi"/>
          <w:color w:val="auto"/>
          <w:sz w:val="24"/>
          <w:szCs w:val="24"/>
        </w:rPr>
        <w:t xml:space="preserve"> </w:t>
      </w:r>
      <w:r w:rsidR="009C2CBD" w:rsidRPr="00641386">
        <w:rPr>
          <w:rFonts w:cstheme="minorHAnsi"/>
          <w:color w:val="auto"/>
          <w:sz w:val="24"/>
          <w:szCs w:val="24"/>
        </w:rPr>
        <w:t xml:space="preserve">following serum esterase-catalyzed hydrolysis, </w:t>
      </w:r>
      <w:r w:rsidR="00425A76" w:rsidRPr="00641386">
        <w:rPr>
          <w:rFonts w:cstheme="minorHAnsi"/>
          <w:color w:val="auto"/>
          <w:sz w:val="24"/>
          <w:szCs w:val="24"/>
        </w:rPr>
        <w:t xml:space="preserve">was estimated </w:t>
      </w:r>
      <w:r w:rsidR="009C2CBD" w:rsidRPr="00641386">
        <w:rPr>
          <w:rFonts w:cstheme="minorHAnsi"/>
          <w:color w:val="auto"/>
          <w:sz w:val="24"/>
          <w:szCs w:val="24"/>
        </w:rPr>
        <w:t xml:space="preserve">to be </w:t>
      </w:r>
      <w:r w:rsidRPr="00641386">
        <w:rPr>
          <w:rFonts w:cstheme="minorHAnsi"/>
          <w:color w:val="auto"/>
          <w:sz w:val="24"/>
          <w:szCs w:val="24"/>
        </w:rPr>
        <w:t xml:space="preserve">20 to 40 minutes </w:t>
      </w:r>
      <w:r w:rsidRPr="00641386">
        <w:rPr>
          <w:rFonts w:cstheme="minorHAnsi"/>
          <w:color w:val="auto"/>
          <w:sz w:val="24"/>
          <w:szCs w:val="24"/>
        </w:rPr>
        <w:fldChar w:fldCharType="begin">
          <w:fldData xml:space="preserve">PEVuZE5vdGU+PENpdGU+PEF1dGhvcj5VLlMuIEVQQTwvQXV0aG9yPjxZZWFyPjE5OTg8L1llYXI+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</w:fldData>
        </w:fldChar>
      </w:r>
      <w:r w:rsidR="003F42E0">
        <w:rPr>
          <w:rFonts w:cstheme="minorHAnsi"/>
          <w:color w:val="auto"/>
          <w:sz w:val="24"/>
          <w:szCs w:val="24"/>
        </w:rPr>
        <w:instrText xml:space="preserve"> ADDIN EN.CITE </w:instrText>
      </w:r>
      <w:r w:rsidR="003F42E0">
        <w:rPr>
          <w:rFonts w:cstheme="minorHAnsi"/>
          <w:color w:val="auto"/>
          <w:sz w:val="24"/>
          <w:szCs w:val="24"/>
        </w:rPr>
        <w:fldChar w:fldCharType="begin">
          <w:fldData xml:space="preserve">PEVuZE5vdGU+PENpdGU+PEF1dGhvcj5VLlMuIEVQQTwvQXV0aG9yPjxZZWFyPjE5OTg8L1llYXI+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</w:fldData>
        </w:fldChar>
      </w:r>
      <w:r w:rsidR="003F42E0">
        <w:rPr>
          <w:rFonts w:cstheme="minorHAnsi"/>
          <w:color w:val="auto"/>
          <w:sz w:val="24"/>
          <w:szCs w:val="24"/>
        </w:rPr>
        <w:instrText xml:space="preserve"> ADDIN EN.CITE.DATA </w:instrText>
      </w:r>
      <w:r w:rsidR="003F42E0">
        <w:rPr>
          <w:rFonts w:cstheme="minorHAnsi"/>
          <w:color w:val="auto"/>
          <w:sz w:val="24"/>
          <w:szCs w:val="24"/>
        </w:rPr>
      </w:r>
      <w:r w:rsidR="003F42E0">
        <w:rPr>
          <w:rFonts w:cstheme="minorHAnsi"/>
          <w:color w:val="auto"/>
          <w:sz w:val="24"/>
          <w:szCs w:val="24"/>
        </w:rPr>
        <w:fldChar w:fldCharType="end"/>
      </w:r>
      <w:r w:rsidRPr="00641386">
        <w:rPr>
          <w:rFonts w:cstheme="minorHAnsi"/>
          <w:color w:val="auto"/>
          <w:sz w:val="24"/>
          <w:szCs w:val="24"/>
        </w:rPr>
      </w:r>
      <w:r w:rsidRPr="00641386">
        <w:rPr>
          <w:rFonts w:cstheme="minorHAnsi"/>
          <w:color w:val="auto"/>
          <w:sz w:val="24"/>
          <w:szCs w:val="24"/>
        </w:rPr>
        <w:fldChar w:fldCharType="separate"/>
      </w:r>
      <w:r w:rsidRPr="00641386">
        <w:rPr>
          <w:rFonts w:cstheme="minorHAnsi"/>
          <w:noProof/>
          <w:color w:val="auto"/>
          <w:sz w:val="24"/>
          <w:szCs w:val="24"/>
        </w:rPr>
        <w:t>(Corkill et al. 1976; U.S. EPA 1998)</w:t>
      </w:r>
      <w:r w:rsidRPr="00641386">
        <w:rPr>
          <w:rFonts w:cstheme="minorHAnsi"/>
          <w:color w:val="auto"/>
          <w:sz w:val="24"/>
          <w:szCs w:val="24"/>
        </w:rPr>
        <w:fldChar w:fldCharType="end"/>
      </w:r>
      <w:r w:rsidRPr="00641386">
        <w:rPr>
          <w:rFonts w:cstheme="minorHAnsi"/>
          <w:color w:val="auto"/>
          <w:sz w:val="24"/>
          <w:szCs w:val="24"/>
        </w:rPr>
        <w:t xml:space="preserve">. </w:t>
      </w:r>
    </w:p>
    <w:bookmarkEnd w:id="121"/>
    <w:bookmarkEnd w:id="122"/>
    <w:p w14:paraId="003FEC84" w14:textId="77777777" w:rsidR="00A53ECA" w:rsidRPr="00641386" w:rsidRDefault="00A53ECA">
      <w:pPr>
        <w:contextualSpacing/>
        <w:rPr>
          <w:rFonts w:cstheme="minorHAnsi"/>
          <w:color w:val="auto"/>
          <w:sz w:val="24"/>
          <w:szCs w:val="24"/>
        </w:rPr>
      </w:pPr>
    </w:p>
    <w:p w14:paraId="2E895C8D" w14:textId="6AB354AA" w:rsidR="006E2C8E" w:rsidRDefault="00A902A4" w:rsidP="00A53ECA">
      <w:pPr>
        <w:contextualSpacing/>
        <w:jc w:val="center"/>
        <w:rPr>
          <w:rFonts w:cstheme="minorHAnsi"/>
          <w:color w:val="auto"/>
        </w:rPr>
      </w:pPr>
      <w:r w:rsidRPr="00A902A4">
        <w:lastRenderedPageBreak/>
        <w:t xml:space="preserve"> </w:t>
      </w:r>
      <w:r>
        <w:rPr>
          <w:noProof/>
        </w:rPr>
        <w:drawing>
          <wp:inline distT="0" distB="0" distL="0" distR="0" wp14:anchorId="34220761" wp14:editId="2E2C88F7">
            <wp:extent cx="5784850" cy="4584622"/>
            <wp:effectExtent l="0" t="0" r="6350" b="6985"/>
            <wp:docPr id="27" name="Picture 27" descr="Main pathway for MMA metabolism in mam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784850" cy="4584622"/>
                    </a:xfrm>
                    <a:prstGeom prst="rect">
                      <a:avLst/>
                    </a:prstGeom>
                    <a:noFill/>
                    <a:ln>
                      <a:noFill/>
                    </a:ln>
                  </pic:spPr>
                </pic:pic>
              </a:graphicData>
            </a:graphic>
          </wp:inline>
        </w:drawing>
      </w:r>
    </w:p>
    <w:p w14:paraId="7CC0F87A" w14:textId="26855420" w:rsidR="006C201A" w:rsidRPr="00BB40E0" w:rsidRDefault="002C5430" w:rsidP="004F15D4">
      <w:pPr>
        <w:pStyle w:val="Caption"/>
        <w:rPr>
          <w:rFonts w:cstheme="minorHAnsi"/>
          <w:b w:val="0"/>
          <w:i/>
          <w:color w:val="auto"/>
          <w:sz w:val="24"/>
          <w:szCs w:val="24"/>
        </w:rPr>
      </w:pPr>
      <w:r w:rsidRPr="00BB40E0">
        <w:rPr>
          <w:b w:val="0"/>
          <w:i/>
          <w:color w:val="auto"/>
          <w:sz w:val="24"/>
          <w:szCs w:val="24"/>
        </w:rPr>
        <w:t xml:space="preserve">Figure </w:t>
      </w:r>
      <w:r w:rsidR="0050511D" w:rsidRPr="00BB40E0">
        <w:rPr>
          <w:b w:val="0"/>
          <w:i/>
          <w:color w:val="auto"/>
          <w:sz w:val="24"/>
          <w:szCs w:val="24"/>
        </w:rPr>
        <w:fldChar w:fldCharType="begin"/>
      </w:r>
      <w:r w:rsidR="0050511D" w:rsidRPr="00BB40E0">
        <w:rPr>
          <w:b w:val="0"/>
          <w:i/>
          <w:color w:val="auto"/>
          <w:sz w:val="24"/>
          <w:szCs w:val="24"/>
        </w:rPr>
        <w:instrText xml:space="preserve"> SEQ Figure \* ARABIC </w:instrText>
      </w:r>
      <w:r w:rsidR="0050511D" w:rsidRPr="00BB40E0">
        <w:rPr>
          <w:b w:val="0"/>
          <w:i/>
          <w:color w:val="auto"/>
          <w:sz w:val="24"/>
          <w:szCs w:val="24"/>
        </w:rPr>
        <w:fldChar w:fldCharType="separate"/>
      </w:r>
      <w:r w:rsidR="001C65D4">
        <w:rPr>
          <w:b w:val="0"/>
          <w:i/>
          <w:noProof/>
          <w:color w:val="auto"/>
          <w:sz w:val="24"/>
          <w:szCs w:val="24"/>
        </w:rPr>
        <w:t>3</w:t>
      </w:r>
      <w:r w:rsidR="0050511D" w:rsidRPr="00BB40E0">
        <w:rPr>
          <w:b w:val="0"/>
          <w:i/>
          <w:noProof/>
          <w:color w:val="auto"/>
          <w:sz w:val="24"/>
          <w:szCs w:val="24"/>
        </w:rPr>
        <w:fldChar w:fldCharType="end"/>
      </w:r>
      <w:r w:rsidRPr="00BB40E0">
        <w:rPr>
          <w:b w:val="0"/>
          <w:i/>
          <w:color w:val="auto"/>
          <w:sz w:val="24"/>
          <w:szCs w:val="24"/>
        </w:rPr>
        <w:t xml:space="preserve">. </w:t>
      </w:r>
      <w:r w:rsidR="003949BB" w:rsidRPr="00BB40E0">
        <w:rPr>
          <w:b w:val="0"/>
          <w:i/>
          <w:color w:val="auto"/>
          <w:sz w:val="24"/>
          <w:szCs w:val="24"/>
        </w:rPr>
        <w:t xml:space="preserve">Main </w:t>
      </w:r>
      <w:r w:rsidRPr="00BB40E0">
        <w:rPr>
          <w:b w:val="0"/>
          <w:i/>
          <w:color w:val="auto"/>
          <w:sz w:val="24"/>
          <w:szCs w:val="24"/>
        </w:rPr>
        <w:t xml:space="preserve">pathway for </w:t>
      </w:r>
      <w:r w:rsidR="006D236F" w:rsidRPr="00BB40E0">
        <w:rPr>
          <w:rFonts w:ascii="Calibri" w:hAnsi="Calibri" w:cs="Arial"/>
          <w:b w:val="0"/>
          <w:i/>
          <w:color w:val="auto"/>
          <w:sz w:val="24"/>
          <w:szCs w:val="24"/>
        </w:rPr>
        <w:t>MMA</w:t>
      </w:r>
      <w:r w:rsidRPr="00BB40E0">
        <w:rPr>
          <w:b w:val="0"/>
          <w:i/>
          <w:color w:val="auto"/>
          <w:sz w:val="24"/>
          <w:szCs w:val="24"/>
        </w:rPr>
        <w:t xml:space="preserve"> metabolism in mammals </w:t>
      </w:r>
      <w:r w:rsidR="006C3A84" w:rsidRPr="00BB40E0">
        <w:rPr>
          <w:b w:val="0"/>
          <w:i/>
          <w:color w:val="auto"/>
          <w:sz w:val="24"/>
          <w:szCs w:val="24"/>
        </w:rPr>
        <w:fldChar w:fldCharType="begin">
          <w:fldData xml:space="preserve">PEVuZE5vdGU+PENpdGU+PEF1dGhvcj5Cb3JhazwvQXV0aG9yPjxZZWFyPjIwMTE8L1llYXI+PFJl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</w:fldData>
        </w:fldChar>
      </w:r>
      <w:r w:rsidR="00DA7FB7" w:rsidRPr="00BB40E0">
        <w:rPr>
          <w:b w:val="0"/>
          <w:i/>
          <w:color w:val="auto"/>
          <w:sz w:val="24"/>
          <w:szCs w:val="24"/>
        </w:rPr>
        <w:instrText xml:space="preserve"> ADDIN EN.CITE </w:instrText>
      </w:r>
      <w:r w:rsidR="00DA7FB7" w:rsidRPr="00BB40E0">
        <w:rPr>
          <w:b w:val="0"/>
          <w:i/>
          <w:color w:val="auto"/>
          <w:sz w:val="24"/>
          <w:szCs w:val="24"/>
        </w:rPr>
        <w:fldChar w:fldCharType="begin">
          <w:fldData xml:space="preserve">PEVuZE5vdGU+PENpdGU+PEF1dGhvcj5Cb3JhazwvQXV0aG9yPjxZZWFyPjIwMTE8L1llYXI+PFJl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</w:fldData>
        </w:fldChar>
      </w:r>
      <w:r w:rsidR="00DA7FB7" w:rsidRPr="00BB40E0">
        <w:rPr>
          <w:b w:val="0"/>
          <w:i/>
          <w:color w:val="auto"/>
          <w:sz w:val="24"/>
          <w:szCs w:val="24"/>
        </w:rPr>
        <w:instrText xml:space="preserve"> ADDIN EN.CITE.DATA </w:instrText>
      </w:r>
      <w:r w:rsidR="00DA7FB7" w:rsidRPr="00BB40E0">
        <w:rPr>
          <w:b w:val="0"/>
          <w:i/>
          <w:color w:val="auto"/>
          <w:sz w:val="24"/>
          <w:szCs w:val="24"/>
        </w:rPr>
      </w:r>
      <w:r w:rsidR="00DA7FB7" w:rsidRPr="00BB40E0">
        <w:rPr>
          <w:b w:val="0"/>
          <w:i/>
          <w:color w:val="auto"/>
          <w:sz w:val="24"/>
          <w:szCs w:val="24"/>
        </w:rPr>
        <w:fldChar w:fldCharType="end"/>
      </w:r>
      <w:r w:rsidR="006C3A84" w:rsidRPr="00BB40E0">
        <w:rPr>
          <w:b w:val="0"/>
          <w:i/>
          <w:color w:val="auto"/>
          <w:sz w:val="24"/>
          <w:szCs w:val="24"/>
        </w:rPr>
      </w:r>
      <w:r w:rsidR="006C3A84" w:rsidRPr="00BB40E0">
        <w:rPr>
          <w:b w:val="0"/>
          <w:i/>
          <w:color w:val="auto"/>
          <w:sz w:val="24"/>
          <w:szCs w:val="24"/>
        </w:rPr>
        <w:fldChar w:fldCharType="separate"/>
      </w:r>
      <w:r w:rsidR="006C3A84" w:rsidRPr="00BB40E0">
        <w:rPr>
          <w:b w:val="0"/>
          <w:i/>
          <w:noProof/>
          <w:color w:val="auto"/>
          <w:sz w:val="24"/>
          <w:szCs w:val="24"/>
        </w:rPr>
        <w:t>(Borak et al. 2011)</w:t>
      </w:r>
      <w:r w:rsidR="006C3A84" w:rsidRPr="00BB40E0">
        <w:rPr>
          <w:b w:val="0"/>
          <w:i/>
          <w:color w:val="auto"/>
          <w:sz w:val="24"/>
          <w:szCs w:val="24"/>
        </w:rPr>
        <w:fldChar w:fldCharType="end"/>
      </w:r>
      <w:r w:rsidRPr="00BB40E0">
        <w:rPr>
          <w:b w:val="0"/>
          <w:i/>
          <w:color w:val="auto"/>
          <w:sz w:val="24"/>
          <w:szCs w:val="24"/>
        </w:rPr>
        <w:t>.</w:t>
      </w:r>
    </w:p>
    <w:p w14:paraId="794F011A" w14:textId="180D952D" w:rsidR="005C4816" w:rsidRPr="00832BAC" w:rsidRDefault="008B3AB8" w:rsidP="00190B84">
      <w:pPr>
        <w:rPr>
          <w:rFonts w:cstheme="minorHAnsi"/>
          <w:b/>
          <w:i/>
          <w:color w:val="000000"/>
          <w:sz w:val="26"/>
          <w:szCs w:val="26"/>
        </w:rPr>
      </w:pPr>
      <w:r w:rsidRPr="00832BAC">
        <w:rPr>
          <w:rFonts w:cstheme="minorHAnsi"/>
          <w:b/>
          <w:i/>
          <w:color w:val="000000"/>
          <w:sz w:val="26"/>
          <w:szCs w:val="26"/>
        </w:rPr>
        <w:t>Reaction</w:t>
      </w:r>
      <w:r w:rsidR="00586071" w:rsidRPr="00832BAC">
        <w:rPr>
          <w:rFonts w:cstheme="minorHAnsi"/>
          <w:b/>
          <w:i/>
          <w:color w:val="000000"/>
          <w:sz w:val="26"/>
          <w:szCs w:val="26"/>
        </w:rPr>
        <w:t xml:space="preserve"> of MMA</w:t>
      </w:r>
      <w:r w:rsidRPr="00832BAC">
        <w:rPr>
          <w:rFonts w:cstheme="minorHAnsi"/>
          <w:b/>
          <w:i/>
          <w:color w:val="000000"/>
          <w:sz w:val="26"/>
          <w:szCs w:val="26"/>
        </w:rPr>
        <w:t xml:space="preserve"> in Air</w:t>
      </w:r>
    </w:p>
    <w:p w14:paraId="160FE74E" w14:textId="0FC63A56" w:rsidR="00000D7C" w:rsidRPr="00832BAC" w:rsidRDefault="00000D7C" w:rsidP="00000D7C">
      <w:pPr>
        <w:contextualSpacing/>
        <w:rPr>
          <w:rFonts w:cstheme="minorHAnsi"/>
          <w:color w:val="000000"/>
          <w:sz w:val="24"/>
          <w:szCs w:val="24"/>
        </w:rPr>
      </w:pPr>
      <w:r w:rsidRPr="00832BAC">
        <w:rPr>
          <w:rFonts w:ascii="Calibri" w:hAnsi="Calibri" w:cs="Arial"/>
          <w:sz w:val="24"/>
          <w:szCs w:val="24"/>
        </w:rPr>
        <w:t>MMA</w:t>
      </w:r>
      <w:r w:rsidRPr="00832BAC">
        <w:rPr>
          <w:rFonts w:ascii="Calibri" w:hAnsi="Calibri" w:cs="Arial"/>
          <w:color w:val="auto"/>
          <w:sz w:val="24"/>
          <w:szCs w:val="24"/>
        </w:rPr>
        <w:t xml:space="preserve"> is mainly released to </w:t>
      </w:r>
      <w:r w:rsidR="009C2CBD" w:rsidRPr="00832BAC">
        <w:rPr>
          <w:rFonts w:ascii="Calibri" w:hAnsi="Calibri" w:cs="Arial"/>
          <w:color w:val="auto"/>
          <w:sz w:val="24"/>
          <w:szCs w:val="24"/>
        </w:rPr>
        <w:t xml:space="preserve">ambient </w:t>
      </w:r>
      <w:r w:rsidRPr="00832BAC">
        <w:rPr>
          <w:rFonts w:ascii="Calibri" w:hAnsi="Calibri" w:cs="Arial"/>
          <w:color w:val="auto"/>
          <w:sz w:val="24"/>
          <w:szCs w:val="24"/>
        </w:rPr>
        <w:t xml:space="preserve">air and breaks down to </w:t>
      </w:r>
      <w:r w:rsidRPr="00832BAC">
        <w:rPr>
          <w:rFonts w:cstheme="minorHAnsi"/>
          <w:color w:val="000000"/>
          <w:sz w:val="24"/>
          <w:szCs w:val="24"/>
        </w:rPr>
        <w:t xml:space="preserve">pyruvic acid, methyl pyruvate, epoxides, and formaldehyde in air within a couple of days </w:t>
      </w:r>
      <w:r w:rsidRPr="00832BAC">
        <w:rPr>
          <w:rFonts w:cstheme="minorHAnsi"/>
          <w:color w:val="000000"/>
          <w:sz w:val="24"/>
          <w:szCs w:val="24"/>
        </w:rPr>
        <w:fldChar w:fldCharType="begin"/>
      </w:r>
      <w:r w:rsidR="00DA7FB7" w:rsidRPr="00832BAC">
        <w:rPr>
          <w:rFonts w:cstheme="minorHAnsi"/>
          <w:color w:val="000000"/>
          <w:sz w:val="24"/>
          <w:szCs w:val="24"/>
        </w:rPr>
        <w:instrText xml:space="preserve"> ADDIN EN.CITE &lt;EndNote&gt;&lt;Cite&gt;&lt;Author&gt;Australian Government&lt;/Author&gt;&lt;Year&gt;2016&lt;/Year&gt;&lt;RecNum&gt;441&lt;/RecNum&gt;&lt;DisplayText&gt;(Australian Government 2016)&lt;/DisplayText&gt;&lt;record&gt;&lt;rec-number&gt;441&lt;/rec-number&gt;&lt;foreign-keys&gt;&lt;key app="EN" db-id="vtp5a0dxpapezeedwet59xdsesz5daaap0vp" timestamp="1516734121"&gt;441&lt;/key&gt;&lt;key app="ENWeb" db-id=""&gt;0&lt;/key&gt;&lt;/foreign-keys&gt;&lt;ref-type name="Web Page"&gt;12&lt;/ref-type&gt;&lt;contributors&gt;&lt;authors&gt;&lt;author&gt;Australian Government,&lt;/author&gt;&lt;/authors&gt;&lt;/contributors&gt;&lt;titles&gt;&lt;title&gt;National Pollution Inventory. Methyl Methacrylate. Australian Government, Department of Environment and Energy&lt;/title&gt;&lt;/titles&gt;&lt;number&gt;October 23, 2017&lt;/number&gt;&lt;dates&gt;&lt;year&gt;2016&lt;/year&gt;&lt;/dates&gt;&lt;urls&gt;&lt;related-urls&gt;&lt;url&gt;http://www.npi.gov.au/resource/methyl-methacrylate&lt;/url&gt;&lt;/related-urls&gt;&lt;/urls&gt;&lt;/record&gt;&lt;/Cite&gt;&lt;/EndNote&gt;</w:instrText>
      </w:r>
      <w:r w:rsidRPr="00832BAC">
        <w:rPr>
          <w:rFonts w:cstheme="minorHAnsi"/>
          <w:color w:val="000000"/>
          <w:sz w:val="24"/>
          <w:szCs w:val="24"/>
        </w:rPr>
        <w:fldChar w:fldCharType="separate"/>
      </w:r>
      <w:r w:rsidRPr="00832BAC">
        <w:rPr>
          <w:rFonts w:cstheme="minorHAnsi"/>
          <w:noProof/>
          <w:color w:val="000000"/>
          <w:sz w:val="24"/>
          <w:szCs w:val="24"/>
        </w:rPr>
        <w:t>(Australian Government 2016)</w:t>
      </w:r>
      <w:r w:rsidRPr="00832BAC">
        <w:rPr>
          <w:rFonts w:cstheme="minorHAnsi"/>
          <w:color w:val="000000"/>
          <w:sz w:val="24"/>
          <w:szCs w:val="24"/>
        </w:rPr>
        <w:fldChar w:fldCharType="end"/>
      </w:r>
      <w:r w:rsidRPr="00832BAC">
        <w:rPr>
          <w:rFonts w:ascii="Calibri" w:hAnsi="Calibri" w:cs="Arial"/>
          <w:color w:val="auto"/>
          <w:sz w:val="24"/>
          <w:szCs w:val="24"/>
        </w:rPr>
        <w:t>.</w:t>
      </w:r>
      <w:r w:rsidRPr="00832BAC">
        <w:rPr>
          <w:rFonts w:cstheme="minorHAnsi"/>
          <w:color w:val="000000"/>
          <w:sz w:val="24"/>
          <w:szCs w:val="24"/>
        </w:rPr>
        <w:t xml:space="preserve"> </w:t>
      </w:r>
      <w:r w:rsidRPr="00832BAC">
        <w:rPr>
          <w:rFonts w:ascii="Calibri" w:hAnsi="Calibri" w:cs="Arial"/>
          <w:sz w:val="24"/>
          <w:szCs w:val="24"/>
        </w:rPr>
        <w:t>MMA</w:t>
      </w:r>
      <w:r w:rsidRPr="00832BAC">
        <w:rPr>
          <w:rFonts w:cstheme="minorHAnsi"/>
          <w:color w:val="000000"/>
          <w:sz w:val="24"/>
          <w:szCs w:val="24"/>
        </w:rPr>
        <w:t xml:space="preserve"> reacts with hydroxyl radicals in </w:t>
      </w:r>
      <w:r w:rsidR="009C2CBD" w:rsidRPr="00832BAC">
        <w:rPr>
          <w:rFonts w:cstheme="minorHAnsi"/>
          <w:color w:val="000000"/>
          <w:sz w:val="24"/>
          <w:szCs w:val="24"/>
        </w:rPr>
        <w:t xml:space="preserve">ambient </w:t>
      </w:r>
      <w:r w:rsidRPr="00832BAC">
        <w:rPr>
          <w:rFonts w:cstheme="minorHAnsi"/>
          <w:color w:val="000000"/>
          <w:sz w:val="24"/>
          <w:szCs w:val="24"/>
        </w:rPr>
        <w:t>air and produces methyl pyruvate</w:t>
      </w:r>
      <w:r w:rsidR="001C7C5E" w:rsidRPr="00832BAC">
        <w:rPr>
          <w:rFonts w:cstheme="minorHAnsi"/>
          <w:color w:val="000000"/>
          <w:sz w:val="24"/>
          <w:szCs w:val="24"/>
        </w:rPr>
        <w:t xml:space="preserve"> and </w:t>
      </w:r>
      <w:r w:rsidRPr="00832BAC">
        <w:rPr>
          <w:rFonts w:cstheme="minorHAnsi"/>
          <w:color w:val="000000"/>
          <w:sz w:val="24"/>
          <w:szCs w:val="24"/>
        </w:rPr>
        <w:t>formaldehyde</w:t>
      </w:r>
      <w:r w:rsidR="001C7C5E" w:rsidRPr="00832BAC">
        <w:rPr>
          <w:rFonts w:cstheme="minorHAnsi"/>
          <w:color w:val="000000"/>
          <w:sz w:val="24"/>
          <w:szCs w:val="24"/>
        </w:rPr>
        <w:t xml:space="preserve"> </w:t>
      </w:r>
      <w:r w:rsidRPr="00832BAC">
        <w:rPr>
          <w:rFonts w:cstheme="minorHAnsi"/>
          <w:color w:val="000000"/>
          <w:sz w:val="24"/>
          <w:szCs w:val="24"/>
        </w:rPr>
        <w:fldChar w:fldCharType="begin"/>
      </w:r>
      <w:r w:rsidR="00DA7FB7" w:rsidRPr="00832BAC">
        <w:rPr>
          <w:rFonts w:cstheme="minorHAnsi"/>
          <w:color w:val="000000"/>
          <w:sz w:val="24"/>
          <w:szCs w:val="24"/>
        </w:rPr>
        <w:instrText xml:space="preserve"> ADDIN EN.CITE &lt;EndNote&gt;&lt;Cite&gt;&lt;Author&gt;Blanco&lt;/Author&gt;&lt;Year&gt;2008&lt;/Year&gt;&lt;RecNum&gt;449&lt;/RecNum&gt;&lt;DisplayText&gt;(Blanco et al. 2008)&lt;/DisplayText&gt;&lt;record&gt;&lt;rec-number&gt;449&lt;/rec-number&gt;&lt;foreign-keys&gt;&lt;key app="EN" db-id="vtp5a0dxpapezeedwet59xdsesz5daaap0vp" timestamp="1516734165"&gt;449&lt;/key&gt;&lt;key app="ENWeb" db-id=""&gt;0&lt;/key&gt;&lt;/foreign-keys&gt;&lt;ref-type name="Book Section"&gt;5&lt;/ref-type&gt;&lt;contributors&gt;&lt;authors&gt;&lt;author&gt;Blanco, M. B.&lt;/author&gt;&lt;author&gt;Teruel, M. A.&lt;/author&gt;&lt;author&gt;Bejan, I.&lt;/author&gt;&lt;author&gt;Barnes, I.&lt;/author&gt;&lt;author&gt;Wiesen, P.&lt;/author&gt;&lt;/authors&gt;&lt;secondary-authors&gt;&lt;author&gt;Barnes I.&lt;/author&gt;&lt;author&gt;Kharytonov M. M. &lt;/author&gt;&lt;/secondary-authors&gt;&lt;/contributors&gt;&lt;titles&gt;&lt;title&gt;Methyl Methacrylate in the Atmosphere: OH- and Cl-Initiated Oxidation in the Gas Phase&lt;/title&gt;&lt;secondary-title&gt;Simulation and Assessment of Chemical Processes in a Multiphase Environment. NATO Science for Peace and Security Series C: Environmental Security&lt;/secondary-title&gt;&lt;/titles&gt;&lt;pages&gt;485–494&lt;/pages&gt;&lt;dates&gt;&lt;year&gt;2008&lt;/year&gt;&lt;/dates&gt;&lt;pub-location&gt;Dordrecht, Netherlands &lt;/pub-location&gt;&lt;publisher&gt;Springer&lt;/publisher&gt;&lt;urls&gt;&lt;/urls&gt;&lt;/record&gt;&lt;/Cite&gt;&lt;/EndNote&gt;</w:instrText>
      </w:r>
      <w:r w:rsidRPr="00832BAC">
        <w:rPr>
          <w:rFonts w:cstheme="minorHAnsi"/>
          <w:color w:val="000000"/>
          <w:sz w:val="24"/>
          <w:szCs w:val="24"/>
        </w:rPr>
        <w:fldChar w:fldCharType="separate"/>
      </w:r>
      <w:r w:rsidRPr="00832BAC">
        <w:rPr>
          <w:rFonts w:cstheme="minorHAnsi"/>
          <w:noProof/>
          <w:color w:val="000000"/>
          <w:sz w:val="24"/>
          <w:szCs w:val="24"/>
        </w:rPr>
        <w:t>(Blanco et al. 2008)</w:t>
      </w:r>
      <w:r w:rsidRPr="00832BAC">
        <w:rPr>
          <w:rFonts w:cstheme="minorHAnsi"/>
          <w:color w:val="000000"/>
          <w:sz w:val="24"/>
          <w:szCs w:val="24"/>
        </w:rPr>
        <w:fldChar w:fldCharType="end"/>
      </w:r>
      <w:r w:rsidRPr="00832BAC">
        <w:rPr>
          <w:rFonts w:cstheme="minorHAnsi"/>
          <w:color w:val="000000"/>
          <w:sz w:val="24"/>
          <w:szCs w:val="24"/>
        </w:rPr>
        <w:t xml:space="preserve">. </w:t>
      </w:r>
    </w:p>
    <w:p w14:paraId="7B296357" w14:textId="77777777" w:rsidR="00000D7C" w:rsidRPr="00832BAC" w:rsidRDefault="00000D7C" w:rsidP="00000D7C">
      <w:pPr>
        <w:contextualSpacing/>
        <w:rPr>
          <w:rFonts w:cstheme="minorHAnsi"/>
          <w:color w:val="000000"/>
          <w:sz w:val="24"/>
          <w:szCs w:val="24"/>
        </w:rPr>
      </w:pPr>
    </w:p>
    <w:p w14:paraId="7DD4EFCC" w14:textId="30374288" w:rsidR="00000D7C" w:rsidRPr="00832BAC" w:rsidRDefault="00000D7C" w:rsidP="00000D7C">
      <w:pPr>
        <w:contextualSpacing/>
        <w:rPr>
          <w:color w:val="000000"/>
          <w:sz w:val="24"/>
          <w:szCs w:val="24"/>
          <w:shd w:val="clear" w:color="auto" w:fill="FFFFFF"/>
        </w:rPr>
      </w:pPr>
      <w:r w:rsidRPr="00832BAC">
        <w:rPr>
          <w:rFonts w:cstheme="minorHAnsi"/>
          <w:color w:val="000000"/>
          <w:sz w:val="24"/>
          <w:szCs w:val="24"/>
        </w:rPr>
        <w:t xml:space="preserve">The proposed reaction mechanism of </w:t>
      </w:r>
      <w:r w:rsidRPr="00832BAC">
        <w:rPr>
          <w:rFonts w:ascii="Calibri" w:hAnsi="Calibri" w:cs="Arial"/>
          <w:sz w:val="24"/>
          <w:szCs w:val="24"/>
        </w:rPr>
        <w:t xml:space="preserve">MMA </w:t>
      </w:r>
      <w:r w:rsidRPr="00832BAC">
        <w:rPr>
          <w:rFonts w:cstheme="minorHAnsi"/>
          <w:color w:val="000000"/>
          <w:sz w:val="24"/>
          <w:szCs w:val="24"/>
        </w:rPr>
        <w:t xml:space="preserve">with hydroxyl radicals is shown in Figure </w:t>
      </w:r>
      <w:r w:rsidRPr="00832BAC">
        <w:rPr>
          <w:rFonts w:cstheme="minorHAnsi"/>
          <w:color w:val="auto"/>
          <w:sz w:val="24"/>
          <w:szCs w:val="24"/>
        </w:rPr>
        <w:t xml:space="preserve">4 </w:t>
      </w:r>
      <w:r w:rsidRPr="00832BAC">
        <w:rPr>
          <w:rFonts w:cstheme="minorHAnsi"/>
          <w:color w:val="000000"/>
          <w:sz w:val="24"/>
          <w:szCs w:val="24"/>
        </w:rPr>
        <w:fldChar w:fldCharType="begin"/>
      </w:r>
      <w:r w:rsidR="00DA7FB7" w:rsidRPr="00832BAC">
        <w:rPr>
          <w:rFonts w:cstheme="minorHAnsi"/>
          <w:color w:val="000000"/>
          <w:sz w:val="24"/>
          <w:szCs w:val="24"/>
        </w:rPr>
        <w:instrText xml:space="preserve"> ADDIN EN.CITE &lt;EndNote&gt;&lt;Cite&gt;&lt;Author&gt;Blanco&lt;/Author&gt;&lt;Year&gt;2008&lt;/Year&gt;&lt;RecNum&gt;449&lt;/RecNum&gt;&lt;DisplayText&gt;(Blanco et al. 2008)&lt;/DisplayText&gt;&lt;record&gt;&lt;rec-number&gt;449&lt;/rec-number&gt;&lt;foreign-keys&gt;&lt;key app="EN" db-id="vtp5a0dxpapezeedwet59xdsesz5daaap0vp" timestamp="1516734165"&gt;449&lt;/key&gt;&lt;key app="ENWeb" db-id=""&gt;0&lt;/key&gt;&lt;/foreign-keys&gt;&lt;ref-type name="Book Section"&gt;5&lt;/ref-type&gt;&lt;contributors&gt;&lt;authors&gt;&lt;author&gt;Blanco, M. B.&lt;/author&gt;&lt;author&gt;Teruel, M. A.&lt;/author&gt;&lt;author&gt;Bejan, I.&lt;/author&gt;&lt;author&gt;Barnes, I.&lt;/author&gt;&lt;author&gt;Wiesen, P.&lt;/author&gt;&lt;/authors&gt;&lt;secondary-authors&gt;&lt;author&gt;Barnes I.&lt;/author&gt;&lt;author&gt;Kharytonov M. M. &lt;/author&gt;&lt;/secondary-authors&gt;&lt;/contributors&gt;&lt;titles&gt;&lt;title&gt;Methyl Methacrylate in the Atmosphere: OH- and Cl-Initiated Oxidation in the Gas Phase&lt;/title&gt;&lt;secondary-title&gt;Simulation and Assessment of Chemical Processes in a Multiphase Environment. NATO Science for Peace and Security Series C: Environmental Security&lt;/secondary-title&gt;&lt;/titles&gt;&lt;pages&gt;485–494&lt;/pages&gt;&lt;dates&gt;&lt;year&gt;2008&lt;/year&gt;&lt;/dates&gt;&lt;pub-location&gt;Dordrecht, Netherlands &lt;/pub-location&gt;&lt;publisher&gt;Springer&lt;/publisher&gt;&lt;urls&gt;&lt;/urls&gt;&lt;/record&gt;&lt;/Cite&gt;&lt;/EndNote&gt;</w:instrText>
      </w:r>
      <w:r w:rsidRPr="00832BAC">
        <w:rPr>
          <w:rFonts w:cstheme="minorHAnsi"/>
          <w:color w:val="000000"/>
          <w:sz w:val="24"/>
          <w:szCs w:val="24"/>
        </w:rPr>
        <w:fldChar w:fldCharType="separate"/>
      </w:r>
      <w:r w:rsidRPr="00832BAC">
        <w:rPr>
          <w:rFonts w:cstheme="minorHAnsi"/>
          <w:noProof/>
          <w:color w:val="000000"/>
          <w:sz w:val="24"/>
          <w:szCs w:val="24"/>
        </w:rPr>
        <w:t>(Blanco et al. 2008)</w:t>
      </w:r>
      <w:r w:rsidRPr="00832BAC">
        <w:rPr>
          <w:rFonts w:cstheme="minorHAnsi"/>
          <w:color w:val="000000"/>
          <w:sz w:val="24"/>
          <w:szCs w:val="24"/>
        </w:rPr>
        <w:fldChar w:fldCharType="end"/>
      </w:r>
      <w:r w:rsidRPr="00832BAC">
        <w:rPr>
          <w:rFonts w:cstheme="minorHAnsi"/>
          <w:color w:val="000000"/>
          <w:sz w:val="24"/>
          <w:szCs w:val="24"/>
        </w:rPr>
        <w:t xml:space="preserve">. One of the products formed in this reaction is formaldehyde. As noted above, </w:t>
      </w:r>
      <w:r w:rsidRPr="00832BAC">
        <w:rPr>
          <w:rFonts w:cstheme="minorHAnsi"/>
          <w:color w:val="auto"/>
          <w:sz w:val="24"/>
          <w:szCs w:val="24"/>
        </w:rPr>
        <w:t>f</w:t>
      </w:r>
      <w:r w:rsidRPr="00832BAC">
        <w:rPr>
          <w:color w:val="000000"/>
          <w:sz w:val="24"/>
          <w:szCs w:val="24"/>
          <w:shd w:val="clear" w:color="auto" w:fill="FFFFFF"/>
        </w:rPr>
        <w:t>ormaldehyde</w:t>
      </w:r>
      <w:r w:rsidRPr="00832BAC">
        <w:rPr>
          <w:sz w:val="24"/>
          <w:szCs w:val="24"/>
        </w:rPr>
        <w:t xml:space="preserve"> </w:t>
      </w:r>
      <w:r w:rsidRPr="00832BAC">
        <w:rPr>
          <w:color w:val="000000"/>
          <w:sz w:val="24"/>
          <w:szCs w:val="24"/>
          <w:shd w:val="clear" w:color="auto" w:fill="FFFFFF"/>
        </w:rPr>
        <w:t>is a Candidate Chemical (DTSC 2018), and IARC</w:t>
      </w:r>
      <w:r w:rsidR="009C2CBD" w:rsidRPr="00832BAC">
        <w:rPr>
          <w:color w:val="000000"/>
          <w:sz w:val="24"/>
          <w:szCs w:val="24"/>
          <w:shd w:val="clear" w:color="auto" w:fill="FFFFFF"/>
        </w:rPr>
        <w:t>, NTP,</w:t>
      </w:r>
      <w:r w:rsidRPr="00832BAC">
        <w:rPr>
          <w:color w:val="000000"/>
          <w:sz w:val="24"/>
          <w:szCs w:val="24"/>
          <w:shd w:val="clear" w:color="auto" w:fill="FFFFFF"/>
        </w:rPr>
        <w:t xml:space="preserve"> and OEHHA identify it as a carcinogen </w:t>
      </w:r>
      <w:r w:rsidRPr="00832BAC">
        <w:rPr>
          <w:color w:val="000000"/>
          <w:sz w:val="24"/>
          <w:szCs w:val="24"/>
          <w:shd w:val="clear" w:color="auto" w:fill="FFFFFF"/>
        </w:rPr>
        <w:fldChar w:fldCharType="begin"/>
      </w:r>
      <w:r w:rsidR="003A40A4" w:rsidRPr="00832BAC">
        <w:rPr>
          <w:color w:val="000000"/>
          <w:sz w:val="24"/>
          <w:szCs w:val="24"/>
          <w:shd w:val="clear" w:color="auto" w:fill="FFFFFF"/>
        </w:rPr>
        <w:instrText xml:space="preserve"> ADDIN EN.CITE &lt;EndNote&gt;&lt;Cite&gt;&lt;Author&gt;IARC&lt;/Author&gt;&lt;Year&gt;2012&lt;/Year&gt;&lt;RecNum&gt;541&lt;/RecNum&gt;&lt;DisplayText&gt;(IARC 2012; OEHHA 1988)&lt;/DisplayText&gt;&lt;record&gt;&lt;rec-number&gt;541&lt;/rec-number&gt;&lt;foreign-keys&gt;&lt;key app="EN" db-id="vtp5a0dxpapezeedwet59xdsesz5daaap0vp" timestamp="1516836940"&gt;541&lt;/key&gt;&lt;key app="ENWeb" db-id=""&gt;0&lt;/key&gt;&lt;/foreign-keys&gt;&lt;ref-type name="Web Page"&gt;12&lt;/ref-type&gt;&lt;contributors&gt;&lt;authors&gt;&lt;author&gt;IARC&lt;/author&gt;&lt;/authors&gt;&lt;/contributors&gt;&lt;titles&gt;&lt;title&gt;IARC Monographs on the Evaluation of Carcinogenic Risks to Humans. List of Classifications, Volumes 120. Formaldehyde.&lt;/title&gt;&lt;/titles&gt;&lt;number&gt;December 2017&lt;/number&gt;&lt;dates&gt;&lt;year&gt;2012&lt;/year&gt;&lt;/dates&gt;&lt;urls&gt;&lt;related-urls&gt;&lt;url&gt;http://monographs.iarc.fr/ENG/Classification/latest_classif.php&lt;/url&gt;&lt;/related-urls&gt;&lt;/urls&gt;&lt;/record&gt;&lt;/Cite&gt;&lt;Cite&gt;&lt;Author&gt;OEHHA&lt;/Author&gt;&lt;Year&gt;1988&lt;/Year&gt;&lt;RecNum&gt;700&lt;/RecNum&gt;&lt;record&gt;&lt;rec-number&gt;700&lt;/rec-number&gt;&lt;foreign-keys&gt;&lt;key app="EN" db-id="vtp5a0dxpapezeedwet59xdsesz5daaap0vp" timestamp="1533065872"&gt;700&lt;/key&gt;&lt;key app="ENWeb" db-id=""&gt;0&lt;/key&gt;&lt;/foreign-keys&gt;&lt;ref-type name="Web Page"&gt;12&lt;/ref-type&gt;&lt;contributors&gt;&lt;authors&gt;&lt;author&gt;OEHHA&lt;/author&gt;&lt;/authors&gt;&lt;/contributors&gt;&lt;titles&gt;&lt;title&gt;Chemicals Known to the State to Cause Cancer or Reproductive Toxicity (Prop 65 List). Formaldehyde. Office of Environmental Health Hazard Assessment (OEHAA)&lt;/title&gt;&lt;/titles&gt;&lt;number&gt;December 2017&lt;/number&gt;&lt;dates&gt;&lt;year&gt;1988&lt;/year&gt;&lt;/dates&gt;&lt;urls&gt;&lt;related-urls&gt;&lt;url&gt;http://www.dtsc.ca.gov/SCP/upload/1-A-Prop65list_04-19-13.pdf&lt;/url&gt;&lt;/related-urls&gt;&lt;/urls&gt;&lt;/record&gt;&lt;/Cite&gt;&lt;/EndNote&gt;</w:instrText>
      </w:r>
      <w:r w:rsidRPr="00832BAC">
        <w:rPr>
          <w:color w:val="000000"/>
          <w:sz w:val="24"/>
          <w:szCs w:val="24"/>
          <w:shd w:val="clear" w:color="auto" w:fill="FFFFFF"/>
        </w:rPr>
        <w:fldChar w:fldCharType="separate"/>
      </w:r>
      <w:r w:rsidR="003A40A4" w:rsidRPr="00832BAC">
        <w:rPr>
          <w:noProof/>
          <w:color w:val="000000"/>
          <w:sz w:val="24"/>
          <w:szCs w:val="24"/>
          <w:shd w:val="clear" w:color="auto" w:fill="FFFFFF"/>
        </w:rPr>
        <w:t>(IARC 2012; OEHHA 1988)</w:t>
      </w:r>
      <w:r w:rsidRPr="00832BAC">
        <w:rPr>
          <w:color w:val="000000"/>
          <w:sz w:val="24"/>
          <w:szCs w:val="24"/>
          <w:shd w:val="clear" w:color="auto" w:fill="FFFFFF"/>
        </w:rPr>
        <w:fldChar w:fldCharType="end"/>
      </w:r>
      <w:r w:rsidRPr="00832BAC">
        <w:rPr>
          <w:color w:val="000000"/>
          <w:sz w:val="24"/>
          <w:szCs w:val="24"/>
          <w:shd w:val="clear" w:color="auto" w:fill="FFFFFF"/>
        </w:rPr>
        <w:t xml:space="preserve">. </w:t>
      </w:r>
    </w:p>
    <w:p w14:paraId="6D00543A" w14:textId="77777777" w:rsidR="00000D7C" w:rsidRPr="00832BAC" w:rsidRDefault="00000D7C" w:rsidP="00000D7C">
      <w:pPr>
        <w:contextualSpacing/>
        <w:rPr>
          <w:color w:val="000000"/>
          <w:sz w:val="24"/>
          <w:szCs w:val="24"/>
          <w:shd w:val="clear" w:color="auto" w:fill="FFFFFF"/>
        </w:rPr>
      </w:pPr>
    </w:p>
    <w:p w14:paraId="0893A922" w14:textId="273AB285" w:rsidR="008B3AB8" w:rsidRPr="00207B3A" w:rsidRDefault="008B3AB8" w:rsidP="00A80D17">
      <w:pPr>
        <w:contextualSpacing/>
        <w:jc w:val="center"/>
        <w:rPr>
          <w:rFonts w:ascii="Calibri" w:hAnsi="Calibri" w:cs="Arial"/>
          <w:color w:val="auto"/>
          <w:szCs w:val="24"/>
        </w:rPr>
      </w:pPr>
      <w:r>
        <w:rPr>
          <w:noProof/>
        </w:rPr>
        <w:lastRenderedPageBreak/>
        <w:drawing>
          <wp:inline distT="0" distB="0" distL="0" distR="0" wp14:anchorId="501891B9" wp14:editId="44D8918C">
            <wp:extent cx="4601479" cy="3516771"/>
            <wp:effectExtent l="0" t="0" r="8890" b="7620"/>
            <wp:docPr id="10" name="Picture 10" descr="The proposed reaction mechanism for reaction of MMA with hydroxyl radicals in the 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601479" cy="3516771"/>
                    </a:xfrm>
                    <a:prstGeom prst="rect">
                      <a:avLst/>
                    </a:prstGeom>
                    <a:ln>
                      <a:noFill/>
                    </a:ln>
                    <a:extLst>
                      <a:ext uri="{53640926-AAD7-44D8-BBD7-CCE9431645EC}">
                        <a14:shadowObscured xmlns:a14="http://schemas.microsoft.com/office/drawing/2010/main"/>
                      </a:ext>
                    </a:extLst>
                  </pic:spPr>
                </pic:pic>
              </a:graphicData>
            </a:graphic>
          </wp:inline>
        </w:drawing>
      </w:r>
    </w:p>
    <w:p w14:paraId="6A775253" w14:textId="2569C3A0" w:rsidR="008B3AB8" w:rsidRPr="00832BAC" w:rsidRDefault="00205DC2" w:rsidP="00832BAC">
      <w:pPr>
        <w:pStyle w:val="Caption"/>
        <w:rPr>
          <w:rFonts w:ascii="Calibri" w:hAnsi="Calibri" w:cs="Arial"/>
          <w:b w:val="0"/>
          <w:i/>
          <w:color w:val="auto"/>
          <w:sz w:val="24"/>
          <w:szCs w:val="24"/>
        </w:rPr>
      </w:pPr>
      <w:r w:rsidRPr="00832BAC">
        <w:rPr>
          <w:b w:val="0"/>
          <w:i/>
          <w:color w:val="auto"/>
          <w:sz w:val="24"/>
          <w:szCs w:val="24"/>
        </w:rPr>
        <w:t xml:space="preserve">Figure </w:t>
      </w:r>
      <w:r w:rsidR="002A6955" w:rsidRPr="00832BAC">
        <w:rPr>
          <w:b w:val="0"/>
          <w:i/>
          <w:color w:val="auto"/>
          <w:sz w:val="24"/>
          <w:szCs w:val="24"/>
        </w:rPr>
        <w:fldChar w:fldCharType="begin"/>
      </w:r>
      <w:r w:rsidR="002A6955" w:rsidRPr="00832BAC">
        <w:rPr>
          <w:b w:val="0"/>
          <w:i/>
          <w:color w:val="auto"/>
          <w:sz w:val="24"/>
          <w:szCs w:val="24"/>
        </w:rPr>
        <w:instrText xml:space="preserve"> SEQ Figure \* ARABIC </w:instrText>
      </w:r>
      <w:r w:rsidR="002A6955" w:rsidRPr="00832BAC">
        <w:rPr>
          <w:b w:val="0"/>
          <w:i/>
          <w:color w:val="auto"/>
          <w:sz w:val="24"/>
          <w:szCs w:val="24"/>
        </w:rPr>
        <w:fldChar w:fldCharType="separate"/>
      </w:r>
      <w:r w:rsidR="001C65D4">
        <w:rPr>
          <w:b w:val="0"/>
          <w:i/>
          <w:noProof/>
          <w:color w:val="auto"/>
          <w:sz w:val="24"/>
          <w:szCs w:val="24"/>
        </w:rPr>
        <w:t>4</w:t>
      </w:r>
      <w:r w:rsidR="002A6955" w:rsidRPr="00832BAC">
        <w:rPr>
          <w:b w:val="0"/>
          <w:i/>
          <w:noProof/>
          <w:color w:val="auto"/>
          <w:sz w:val="24"/>
          <w:szCs w:val="24"/>
        </w:rPr>
        <w:fldChar w:fldCharType="end"/>
      </w:r>
      <w:r w:rsidRPr="00832BAC">
        <w:rPr>
          <w:b w:val="0"/>
          <w:i/>
          <w:color w:val="auto"/>
          <w:sz w:val="24"/>
          <w:szCs w:val="24"/>
        </w:rPr>
        <w:t xml:space="preserve">. </w:t>
      </w:r>
      <w:r w:rsidRPr="00832BAC">
        <w:rPr>
          <w:rFonts w:ascii="Calibri" w:hAnsi="Calibri" w:cs="Arial"/>
          <w:b w:val="0"/>
          <w:i/>
          <w:color w:val="auto"/>
          <w:sz w:val="24"/>
          <w:szCs w:val="24"/>
        </w:rPr>
        <w:t xml:space="preserve">The proposed reaction mechanism for reaction of </w:t>
      </w:r>
      <w:r w:rsidR="006D236F" w:rsidRPr="00832BAC">
        <w:rPr>
          <w:rFonts w:ascii="Calibri" w:hAnsi="Calibri" w:cs="Arial"/>
          <w:b w:val="0"/>
          <w:i/>
          <w:color w:val="auto"/>
          <w:sz w:val="24"/>
          <w:szCs w:val="24"/>
        </w:rPr>
        <w:t>MMA</w:t>
      </w:r>
      <w:r w:rsidRPr="00832BAC">
        <w:rPr>
          <w:rFonts w:ascii="Calibri" w:hAnsi="Calibri" w:cs="Arial"/>
          <w:b w:val="0"/>
          <w:i/>
          <w:color w:val="auto"/>
          <w:sz w:val="24"/>
          <w:szCs w:val="24"/>
        </w:rPr>
        <w:t xml:space="preserve"> with hydroxyl radicals in the air </w:t>
      </w:r>
      <w:r w:rsidR="00413FDD" w:rsidRPr="00832BAC">
        <w:rPr>
          <w:rFonts w:ascii="Calibri" w:hAnsi="Calibri" w:cs="Arial"/>
          <w:b w:val="0"/>
          <w:i/>
          <w:color w:val="auto"/>
          <w:sz w:val="24"/>
          <w:szCs w:val="24"/>
        </w:rPr>
        <w:br/>
      </w:r>
      <w:r w:rsidR="006B56DD" w:rsidRPr="00832BAC">
        <w:rPr>
          <w:rFonts w:ascii="Calibri" w:hAnsi="Calibri" w:cs="Arial"/>
          <w:b w:val="0"/>
          <w:i/>
          <w:color w:val="auto"/>
          <w:sz w:val="24"/>
          <w:szCs w:val="24"/>
        </w:rPr>
        <w:fldChar w:fldCharType="begin"/>
      </w:r>
      <w:r w:rsidR="00DA7FB7" w:rsidRPr="00832BAC">
        <w:rPr>
          <w:rFonts w:ascii="Calibri" w:hAnsi="Calibri" w:cs="Arial"/>
          <w:b w:val="0"/>
          <w:i/>
          <w:color w:val="auto"/>
          <w:sz w:val="24"/>
          <w:szCs w:val="24"/>
        </w:rPr>
        <w:instrText xml:space="preserve"> ADDIN EN.CITE &lt;EndNote&gt;&lt;Cite&gt;&lt;Author&gt;Blanco&lt;/Author&gt;&lt;Year&gt;2008&lt;/Year&gt;&lt;RecNum&gt;449&lt;/RecNum&gt;&lt;DisplayText&gt;(Blanco et al. 2008)&lt;/DisplayText&gt;&lt;record&gt;&lt;rec-number&gt;449&lt;/rec-number&gt;&lt;foreign-keys&gt;&lt;key app="EN" db-id="vtp5a0dxpapezeedwet59xdsesz5daaap0vp" timestamp="1516734165"&gt;449&lt;/key&gt;&lt;key app="ENWeb" db-id=""&gt;0&lt;/key&gt;&lt;/foreign-keys&gt;&lt;ref-type name="Book Section"&gt;5&lt;/ref-type&gt;&lt;contributors&gt;&lt;authors&gt;&lt;author&gt;Blanco, M. B.&lt;/author&gt;&lt;author&gt;Teruel, M. A.&lt;/author&gt;&lt;author&gt;Bejan, I.&lt;/author&gt;&lt;author&gt;Barnes, I.&lt;/author&gt;&lt;author&gt;Wiesen, P.&lt;/author&gt;&lt;/authors&gt;&lt;secondary-authors&gt;&lt;author&gt;Barnes I.&lt;/author&gt;&lt;author&gt;Kharytonov M. M. &lt;/author&gt;&lt;/secondary-authors&gt;&lt;/contributors&gt;&lt;titles&gt;&lt;title&gt;Methyl Methacrylate in the Atmosphere: OH- and Cl-Initiated Oxidation in the Gas Phase&lt;/title&gt;&lt;secondary-title&gt;Simulation and Assessment of Chemical Processes in a Multiphase Environment. NATO Science for Peace and Security Series C: Environmental Security&lt;/secondary-title&gt;&lt;/titles&gt;&lt;pages&gt;485–494&lt;/pages&gt;&lt;dates&gt;&lt;year&gt;2008&lt;/year&gt;&lt;/dates&gt;&lt;pub-location&gt;Dordrecht, Netherlands &lt;/pub-location&gt;&lt;publisher&gt;Springer&lt;/publisher&gt;&lt;urls&gt;&lt;/urls&gt;&lt;/record&gt;&lt;/Cite&gt;&lt;/EndNote&gt;</w:instrText>
      </w:r>
      <w:r w:rsidR="006B56DD" w:rsidRPr="00832BAC">
        <w:rPr>
          <w:rFonts w:ascii="Calibri" w:hAnsi="Calibri" w:cs="Arial"/>
          <w:b w:val="0"/>
          <w:i/>
          <w:color w:val="auto"/>
          <w:sz w:val="24"/>
          <w:szCs w:val="24"/>
        </w:rPr>
        <w:fldChar w:fldCharType="separate"/>
      </w:r>
      <w:r w:rsidR="00747946" w:rsidRPr="00832BAC">
        <w:rPr>
          <w:rFonts w:ascii="Calibri" w:hAnsi="Calibri" w:cs="Arial"/>
          <w:b w:val="0"/>
          <w:i/>
          <w:noProof/>
          <w:color w:val="auto"/>
          <w:sz w:val="24"/>
          <w:szCs w:val="24"/>
        </w:rPr>
        <w:t>(Blanco et al. 2008)</w:t>
      </w:r>
      <w:r w:rsidR="006B56DD" w:rsidRPr="00832BAC">
        <w:rPr>
          <w:rFonts w:ascii="Calibri" w:hAnsi="Calibri" w:cs="Arial"/>
          <w:b w:val="0"/>
          <w:i/>
          <w:color w:val="auto"/>
          <w:sz w:val="24"/>
          <w:szCs w:val="24"/>
        </w:rPr>
        <w:fldChar w:fldCharType="end"/>
      </w:r>
      <w:r w:rsidRPr="00832BAC">
        <w:rPr>
          <w:rFonts w:ascii="Calibri" w:hAnsi="Calibri" w:cs="Arial"/>
          <w:b w:val="0"/>
          <w:i/>
          <w:color w:val="auto"/>
          <w:sz w:val="24"/>
          <w:szCs w:val="24"/>
        </w:rPr>
        <w:t>.</w:t>
      </w:r>
    </w:p>
    <w:p w14:paraId="751917AB" w14:textId="1540D635" w:rsidR="00627C14" w:rsidRPr="00832BAC" w:rsidRDefault="00627C14" w:rsidP="00627C14">
      <w:pPr>
        <w:contextualSpacing/>
        <w:rPr>
          <w:rFonts w:ascii="Calibri" w:hAnsi="Calibri" w:cs="Arial"/>
          <w:color w:val="auto"/>
          <w:sz w:val="24"/>
          <w:szCs w:val="24"/>
        </w:rPr>
      </w:pPr>
      <w:bookmarkStart w:id="124" w:name="_Hlk507661236"/>
      <w:r w:rsidRPr="00832BAC">
        <w:rPr>
          <w:rFonts w:ascii="Calibri" w:hAnsi="Calibri" w:cs="Arial"/>
          <w:sz w:val="24"/>
          <w:szCs w:val="24"/>
        </w:rPr>
        <w:t xml:space="preserve">MMA </w:t>
      </w:r>
      <w:r w:rsidRPr="00832BAC">
        <w:rPr>
          <w:rFonts w:ascii="Calibri" w:hAnsi="Calibri" w:cs="Arial"/>
          <w:color w:val="auto"/>
          <w:sz w:val="24"/>
          <w:szCs w:val="24"/>
        </w:rPr>
        <w:t>can react with other volatile substances in the air, which contributes to formation of photochemical smog</w:t>
      </w:r>
      <w:r w:rsidRPr="00832BAC">
        <w:rPr>
          <w:rStyle w:val="FootnoteReference"/>
          <w:rFonts w:ascii="Calibri" w:hAnsi="Calibri" w:cs="Arial"/>
          <w:color w:val="auto"/>
          <w:sz w:val="24"/>
          <w:szCs w:val="24"/>
        </w:rPr>
        <w:footnoteReference w:id="8"/>
      </w:r>
      <w:r w:rsidRPr="00832BAC">
        <w:rPr>
          <w:rFonts w:ascii="Calibri" w:hAnsi="Calibri" w:cs="Arial"/>
          <w:color w:val="auto"/>
          <w:sz w:val="24"/>
          <w:szCs w:val="24"/>
        </w:rPr>
        <w:t xml:space="preserve"> </w:t>
      </w:r>
      <w:r w:rsidRPr="00832BAC">
        <w:rPr>
          <w:rFonts w:ascii="Calibri" w:hAnsi="Calibri" w:cs="Arial"/>
          <w:color w:val="auto"/>
          <w:sz w:val="24"/>
          <w:szCs w:val="24"/>
        </w:rPr>
        <w:fldChar w:fldCharType="begin"/>
      </w:r>
      <w:r w:rsidR="00DA7FB7" w:rsidRPr="00832BAC">
        <w:rPr>
          <w:rFonts w:ascii="Calibri" w:hAnsi="Calibri" w:cs="Arial"/>
          <w:color w:val="auto"/>
          <w:sz w:val="24"/>
          <w:szCs w:val="24"/>
        </w:rPr>
        <w:instrText xml:space="preserve"> ADDIN EN.CITE &lt;EndNote&gt;&lt;Cite&gt;&lt;Author&gt;Australian Government&lt;/Author&gt;&lt;Year&gt;2016&lt;/Year&gt;&lt;RecNum&gt;441&lt;/RecNum&gt;&lt;DisplayText&gt;(Australian Government 2016)&lt;/DisplayText&gt;&lt;record&gt;&lt;rec-number&gt;441&lt;/rec-number&gt;&lt;foreign-keys&gt;&lt;key app="EN" db-id="vtp5a0dxpapezeedwet59xdsesz5daaap0vp" timestamp="1516734121"&gt;441&lt;/key&gt;&lt;key app="ENWeb" db-id=""&gt;0&lt;/key&gt;&lt;/foreign-keys&gt;&lt;ref-type name="Web Page"&gt;12&lt;/ref-type&gt;&lt;contributors&gt;&lt;authors&gt;&lt;author&gt;Australian Government,&lt;/author&gt;&lt;/authors&gt;&lt;/contributors&gt;&lt;titles&gt;&lt;title&gt;National Pollution Inventory. Methyl Methacrylate. Australian Government, Department of Environment and Energy&lt;/title&gt;&lt;/titles&gt;&lt;number&gt;October 23, 2017&lt;/number&gt;&lt;dates&gt;&lt;year&gt;2016&lt;/year&gt;&lt;/dates&gt;&lt;urls&gt;&lt;related-urls&gt;&lt;url&gt;http://www.npi.gov.au/resource/methyl-methacrylate&lt;/url&gt;&lt;/related-urls&gt;&lt;/urls&gt;&lt;/record&gt;&lt;/Cite&gt;&lt;/EndNote&gt;</w:instrText>
      </w:r>
      <w:r w:rsidRPr="00832BAC">
        <w:rPr>
          <w:rFonts w:ascii="Calibri" w:hAnsi="Calibri" w:cs="Arial"/>
          <w:color w:val="auto"/>
          <w:sz w:val="24"/>
          <w:szCs w:val="24"/>
        </w:rPr>
        <w:fldChar w:fldCharType="separate"/>
      </w:r>
      <w:r w:rsidRPr="00832BAC">
        <w:rPr>
          <w:rFonts w:ascii="Calibri" w:hAnsi="Calibri" w:cs="Arial"/>
          <w:noProof/>
          <w:color w:val="auto"/>
          <w:sz w:val="24"/>
          <w:szCs w:val="24"/>
        </w:rPr>
        <w:t>(Australian Government 2016)</w:t>
      </w:r>
      <w:r w:rsidRPr="00832BAC">
        <w:rPr>
          <w:rFonts w:ascii="Calibri" w:hAnsi="Calibri" w:cs="Arial"/>
          <w:color w:val="auto"/>
          <w:sz w:val="24"/>
          <w:szCs w:val="24"/>
        </w:rPr>
        <w:fldChar w:fldCharType="end"/>
      </w:r>
      <w:r w:rsidRPr="00832BAC">
        <w:rPr>
          <w:rFonts w:ascii="Calibri" w:hAnsi="Calibri" w:cs="Arial"/>
          <w:color w:val="auto"/>
          <w:sz w:val="24"/>
          <w:szCs w:val="24"/>
        </w:rPr>
        <w:t>. Photochemical smog</w:t>
      </w:r>
      <w:r w:rsidR="00C26D15" w:rsidRPr="00832BAC">
        <w:rPr>
          <w:rFonts w:ascii="Calibri" w:hAnsi="Calibri" w:cs="Arial"/>
          <w:color w:val="auto"/>
          <w:sz w:val="24"/>
          <w:szCs w:val="24"/>
        </w:rPr>
        <w:t xml:space="preserve"> is a harmful mixture of gases</w:t>
      </w:r>
      <w:r w:rsidRPr="00832BAC">
        <w:rPr>
          <w:rFonts w:ascii="Calibri" w:hAnsi="Calibri" w:cs="Arial"/>
          <w:color w:val="auto"/>
          <w:sz w:val="24"/>
          <w:szCs w:val="24"/>
        </w:rPr>
        <w:t xml:space="preserve"> resul</w:t>
      </w:r>
      <w:r w:rsidR="00A11D6A" w:rsidRPr="00832BAC">
        <w:rPr>
          <w:rFonts w:ascii="Calibri" w:hAnsi="Calibri" w:cs="Arial"/>
          <w:color w:val="auto"/>
          <w:sz w:val="24"/>
          <w:szCs w:val="24"/>
        </w:rPr>
        <w:t>ting</w:t>
      </w:r>
      <w:r w:rsidRPr="00832BAC">
        <w:rPr>
          <w:rFonts w:ascii="Calibri" w:hAnsi="Calibri" w:cs="Arial"/>
          <w:color w:val="auto"/>
          <w:sz w:val="24"/>
          <w:szCs w:val="24"/>
        </w:rPr>
        <w:t xml:space="preserve"> in ground-level ozone</w:t>
      </w:r>
      <w:r w:rsidR="00667AFF" w:rsidRPr="00832BAC">
        <w:rPr>
          <w:rFonts w:ascii="Calibri" w:hAnsi="Calibri" w:cs="Arial"/>
          <w:color w:val="auto"/>
          <w:sz w:val="24"/>
          <w:szCs w:val="24"/>
        </w:rPr>
        <w:t>.</w:t>
      </w:r>
      <w:r w:rsidR="00E86744" w:rsidRPr="00832BAC">
        <w:rPr>
          <w:rFonts w:ascii="Calibri" w:hAnsi="Calibri" w:cs="Arial"/>
          <w:color w:val="auto"/>
          <w:sz w:val="24"/>
          <w:szCs w:val="24"/>
        </w:rPr>
        <w:t xml:space="preserve"> </w:t>
      </w:r>
      <w:r w:rsidR="00C26D15" w:rsidRPr="00832BAC">
        <w:rPr>
          <w:rFonts w:ascii="Calibri" w:hAnsi="Calibri" w:cs="Arial"/>
          <w:color w:val="auto"/>
          <w:sz w:val="24"/>
          <w:szCs w:val="24"/>
        </w:rPr>
        <w:t>Exposure to ph</w:t>
      </w:r>
      <w:r w:rsidR="0096184D" w:rsidRPr="00832BAC">
        <w:rPr>
          <w:rFonts w:ascii="Calibri" w:hAnsi="Calibri" w:cs="Arial"/>
          <w:color w:val="auto"/>
          <w:sz w:val="24"/>
          <w:szCs w:val="24"/>
        </w:rPr>
        <w:t>oto</w:t>
      </w:r>
      <w:r w:rsidR="00C26D15" w:rsidRPr="00832BAC">
        <w:rPr>
          <w:rFonts w:ascii="Calibri" w:hAnsi="Calibri" w:cs="Arial"/>
          <w:color w:val="auto"/>
          <w:sz w:val="24"/>
          <w:szCs w:val="24"/>
        </w:rPr>
        <w:t xml:space="preserve">chemical smog can cause respiratory </w:t>
      </w:r>
      <w:r w:rsidR="00667AFF" w:rsidRPr="00832BAC">
        <w:rPr>
          <w:rFonts w:ascii="Calibri" w:hAnsi="Calibri" w:cs="Arial"/>
          <w:color w:val="auto"/>
          <w:sz w:val="24"/>
          <w:szCs w:val="24"/>
        </w:rPr>
        <w:t xml:space="preserve">tract </w:t>
      </w:r>
      <w:r w:rsidR="00C26D15" w:rsidRPr="00832BAC">
        <w:rPr>
          <w:rFonts w:ascii="Calibri" w:hAnsi="Calibri" w:cs="Arial"/>
          <w:color w:val="auto"/>
          <w:sz w:val="24"/>
          <w:szCs w:val="24"/>
        </w:rPr>
        <w:t xml:space="preserve">problems such as </w:t>
      </w:r>
      <w:r w:rsidR="00667AFF" w:rsidRPr="00832BAC">
        <w:rPr>
          <w:rFonts w:ascii="Calibri" w:hAnsi="Calibri" w:cs="Arial"/>
          <w:color w:val="auto"/>
          <w:sz w:val="24"/>
          <w:szCs w:val="24"/>
        </w:rPr>
        <w:t xml:space="preserve">nose and throat irritation, </w:t>
      </w:r>
      <w:r w:rsidR="00C26D15" w:rsidRPr="00832BAC">
        <w:rPr>
          <w:rFonts w:ascii="Calibri" w:hAnsi="Calibri" w:cs="Arial"/>
          <w:color w:val="auto"/>
          <w:sz w:val="24"/>
          <w:szCs w:val="24"/>
        </w:rPr>
        <w:t>coughing</w:t>
      </w:r>
      <w:r w:rsidR="00667AFF" w:rsidRPr="00832BAC">
        <w:rPr>
          <w:rFonts w:ascii="Calibri" w:hAnsi="Calibri" w:cs="Arial"/>
          <w:color w:val="auto"/>
          <w:sz w:val="24"/>
          <w:szCs w:val="24"/>
        </w:rPr>
        <w:t>,</w:t>
      </w:r>
      <w:r w:rsidR="00C26D15" w:rsidRPr="00832BAC">
        <w:rPr>
          <w:rFonts w:ascii="Calibri" w:hAnsi="Calibri" w:cs="Arial"/>
          <w:color w:val="auto"/>
          <w:sz w:val="24"/>
          <w:szCs w:val="24"/>
        </w:rPr>
        <w:t xml:space="preserve"> pain</w:t>
      </w:r>
      <w:r w:rsidR="00667AFF" w:rsidRPr="00832BAC">
        <w:rPr>
          <w:rFonts w:ascii="Calibri" w:hAnsi="Calibri" w:cs="Arial"/>
          <w:color w:val="auto"/>
          <w:sz w:val="24"/>
          <w:szCs w:val="24"/>
        </w:rPr>
        <w:t>ful</w:t>
      </w:r>
      <w:r w:rsidR="00C26D15" w:rsidRPr="00832BAC">
        <w:rPr>
          <w:rFonts w:ascii="Calibri" w:hAnsi="Calibri" w:cs="Arial"/>
          <w:color w:val="auto"/>
          <w:sz w:val="24"/>
          <w:szCs w:val="24"/>
        </w:rPr>
        <w:t xml:space="preserve"> breathing</w:t>
      </w:r>
      <w:r w:rsidR="00667AFF" w:rsidRPr="00832BAC">
        <w:rPr>
          <w:rFonts w:ascii="Calibri" w:hAnsi="Calibri" w:cs="Arial"/>
          <w:color w:val="auto"/>
          <w:sz w:val="24"/>
          <w:szCs w:val="24"/>
        </w:rPr>
        <w:t>, and premature aging of the lungs in humans</w:t>
      </w:r>
      <w:r w:rsidR="00843EEF" w:rsidRPr="00832BAC">
        <w:rPr>
          <w:rFonts w:ascii="Calibri" w:hAnsi="Calibri" w:cs="Arial"/>
          <w:color w:val="auto"/>
          <w:sz w:val="24"/>
          <w:szCs w:val="24"/>
        </w:rPr>
        <w:t>. Moreover, high levels of ground-level ozone can damage agricultural crops and vegetation</w:t>
      </w:r>
      <w:r w:rsidRPr="00832BAC">
        <w:rPr>
          <w:rFonts w:ascii="Calibri" w:hAnsi="Calibri" w:cs="Arial"/>
          <w:color w:val="auto"/>
          <w:sz w:val="24"/>
          <w:szCs w:val="24"/>
        </w:rPr>
        <w:t xml:space="preserve"> </w:t>
      </w:r>
      <w:r w:rsidRPr="00832BAC">
        <w:rPr>
          <w:rFonts w:ascii="Calibri" w:hAnsi="Calibri" w:cs="Arial"/>
          <w:color w:val="auto"/>
          <w:sz w:val="24"/>
          <w:szCs w:val="24"/>
        </w:rPr>
        <w:fldChar w:fldCharType="begin"/>
      </w:r>
      <w:r w:rsidR="00DA7FB7" w:rsidRPr="00832BAC">
        <w:rPr>
          <w:rFonts w:ascii="Calibri" w:hAnsi="Calibri" w:cs="Arial"/>
          <w:color w:val="auto"/>
          <w:sz w:val="24"/>
          <w:szCs w:val="24"/>
        </w:rPr>
        <w:instrText xml:space="preserve"> ADDIN EN.CITE &lt;EndNote&gt;&lt;Cite&gt;&lt;Author&gt;CCME&lt;/Author&gt;&lt;Year&gt;2011&lt;/Year&gt;&lt;RecNum&gt;712&lt;/RecNum&gt;&lt;DisplayText&gt;(CCME 2011)&lt;/DisplayText&gt;&lt;record&gt;&lt;rec-number&gt;712&lt;/rec-number&gt;&lt;foreign-keys&gt;&lt;key app="EN" db-id="vtp5a0dxpapezeedwet59xdsesz5daaap0vp" timestamp="1519928465"&gt;712&lt;/key&gt;&lt;key app="ENWeb" db-id=""&gt;0&lt;/key&gt;&lt;/foreign-keys&gt;&lt;ref-type name="Web Page"&gt;12&lt;/ref-type&gt;&lt;contributors&gt;&lt;authors&gt;&lt;author&gt;CCME&lt;/author&gt;&lt;/authors&gt;&lt;/contributors&gt;&lt;titles&gt;&lt;title&gt;NOx/VOC Smog Fact Sheet. Canadian Council of Ministers of the Environment (CCME)&lt;/title&gt;&lt;/titles&gt;&lt;number&gt;February 2018&lt;/number&gt;&lt;dates&gt;&lt;year&gt;2011&lt;/year&gt;&lt;/dates&gt;&lt;urls&gt;&lt;related-urls&gt;&lt;url&gt;https://www.ccme.ca/files/Resources/air/emissions/pn_1257_e.pdf&lt;/url&gt;&lt;/related-urls&gt;&lt;/urls&gt;&lt;/record&gt;&lt;/Cite&gt;&lt;/EndNote&gt;</w:instrText>
      </w:r>
      <w:r w:rsidRPr="00832BAC">
        <w:rPr>
          <w:rFonts w:ascii="Calibri" w:hAnsi="Calibri" w:cs="Arial"/>
          <w:color w:val="auto"/>
          <w:sz w:val="24"/>
          <w:szCs w:val="24"/>
        </w:rPr>
        <w:fldChar w:fldCharType="separate"/>
      </w:r>
      <w:r w:rsidRPr="00832BAC">
        <w:rPr>
          <w:rFonts w:ascii="Calibri" w:hAnsi="Calibri" w:cs="Arial"/>
          <w:noProof/>
          <w:color w:val="auto"/>
          <w:sz w:val="24"/>
          <w:szCs w:val="24"/>
        </w:rPr>
        <w:t>(CCME 2011)</w:t>
      </w:r>
      <w:r w:rsidRPr="00832BAC">
        <w:rPr>
          <w:rFonts w:ascii="Calibri" w:hAnsi="Calibri" w:cs="Arial"/>
          <w:color w:val="auto"/>
          <w:sz w:val="24"/>
          <w:szCs w:val="24"/>
        </w:rPr>
        <w:fldChar w:fldCharType="end"/>
      </w:r>
      <w:r w:rsidRPr="00832BAC">
        <w:rPr>
          <w:rFonts w:ascii="Calibri" w:hAnsi="Calibri" w:cs="Arial"/>
          <w:color w:val="auto"/>
          <w:sz w:val="24"/>
          <w:szCs w:val="24"/>
        </w:rPr>
        <w:t xml:space="preserve">. </w:t>
      </w:r>
    </w:p>
    <w:p w14:paraId="22CEBD47" w14:textId="78F286E3" w:rsidR="0097625B" w:rsidRPr="00832BAC" w:rsidRDefault="008B3AB8" w:rsidP="000E221C">
      <w:pPr>
        <w:pStyle w:val="Heading3"/>
        <w:ind w:left="720" w:hanging="720"/>
        <w:rPr>
          <w:sz w:val="26"/>
        </w:rPr>
      </w:pPr>
      <w:bookmarkStart w:id="125" w:name="_Toc509578282"/>
      <w:bookmarkStart w:id="126" w:name="_Hlk490741300"/>
      <w:bookmarkStart w:id="127" w:name="_Toc511383703"/>
      <w:bookmarkStart w:id="128" w:name="_Toc520811674"/>
      <w:bookmarkStart w:id="129" w:name="_Toc31227300"/>
      <w:bookmarkEnd w:id="124"/>
      <w:r w:rsidRPr="00832BAC">
        <w:rPr>
          <w:sz w:val="26"/>
        </w:rPr>
        <w:t>2.2.3</w:t>
      </w:r>
      <w:bookmarkStart w:id="130" w:name="_Hlk519083251"/>
      <w:bookmarkEnd w:id="125"/>
      <w:bookmarkEnd w:id="126"/>
      <w:r w:rsidR="0033244D" w:rsidRPr="00832BAC">
        <w:rPr>
          <w:sz w:val="26"/>
        </w:rPr>
        <w:tab/>
      </w:r>
      <w:r w:rsidR="0097625B" w:rsidRPr="00832BAC">
        <w:rPr>
          <w:sz w:val="26"/>
        </w:rPr>
        <w:t>Behavior of the Candidate Chemical or its degradation products in the environment</w:t>
      </w:r>
      <w:bookmarkEnd w:id="127"/>
      <w:bookmarkEnd w:id="128"/>
      <w:bookmarkEnd w:id="129"/>
      <w:r w:rsidR="0097625B" w:rsidRPr="00832BAC">
        <w:rPr>
          <w:sz w:val="26"/>
        </w:rPr>
        <w:t xml:space="preserve"> </w:t>
      </w:r>
    </w:p>
    <w:bookmarkEnd w:id="130"/>
    <w:p w14:paraId="704023EF" w14:textId="7D906EA0" w:rsidR="0097625B" w:rsidRPr="00832BAC" w:rsidRDefault="0097625B" w:rsidP="0097625B">
      <w:pPr>
        <w:rPr>
          <w:rFonts w:ascii="Calibri" w:eastAsia="Calibri" w:hAnsi="Calibri" w:cs="Times New Roman"/>
          <w:i/>
          <w:color w:val="000000"/>
          <w:sz w:val="24"/>
          <w:szCs w:val="24"/>
        </w:rPr>
      </w:pPr>
      <w:r w:rsidRPr="00832BAC">
        <w:rPr>
          <w:rFonts w:ascii="Calibri" w:eastAsia="Calibri" w:hAnsi="Calibri" w:cs="Times New Roman"/>
          <w:i/>
          <w:color w:val="000000"/>
          <w:sz w:val="24"/>
          <w:szCs w:val="24"/>
        </w:rPr>
        <w:t xml:space="preserve">Reference: </w:t>
      </w:r>
      <w:r w:rsidR="001C09E8" w:rsidRPr="007141F1">
        <w:rPr>
          <w:i/>
          <w:iCs/>
          <w:sz w:val="24"/>
          <w:szCs w:val="24"/>
        </w:rPr>
        <w:t>California Code of Regulations title 22</w:t>
      </w:r>
      <w:r w:rsidR="001C09E8" w:rsidRPr="007141F1" w:rsidDel="00991EB1">
        <w:rPr>
          <w:rFonts w:ascii="Calibri" w:eastAsia="Calibri" w:hAnsi="Calibri" w:cs="Arial"/>
          <w:i/>
          <w:iCs/>
          <w:color w:val="000000"/>
          <w:sz w:val="24"/>
          <w:szCs w:val="24"/>
        </w:rPr>
        <w:t xml:space="preserve">, </w:t>
      </w:r>
      <w:r w:rsidR="001C09E8" w:rsidRPr="007141F1">
        <w:rPr>
          <w:rFonts w:ascii="Calibri" w:eastAsia="Calibri" w:hAnsi="Calibri" w:cs="Arial"/>
          <w:i/>
          <w:iCs/>
          <w:color w:val="000000"/>
          <w:sz w:val="24"/>
          <w:szCs w:val="24"/>
        </w:rPr>
        <w:t>section</w:t>
      </w:r>
      <w:r w:rsidRPr="00832BAC">
        <w:rPr>
          <w:rFonts w:ascii="Calibri" w:eastAsia="Calibri" w:hAnsi="Calibri" w:cs="Times New Roman"/>
          <w:color w:val="000000"/>
          <w:sz w:val="24"/>
          <w:szCs w:val="24"/>
        </w:rPr>
        <w:t xml:space="preserve"> </w:t>
      </w:r>
      <w:r w:rsidRPr="00832BAC">
        <w:rPr>
          <w:rFonts w:ascii="Calibri" w:eastAsia="Calibri" w:hAnsi="Calibri" w:cs="Times New Roman"/>
          <w:i/>
          <w:color w:val="000000"/>
          <w:sz w:val="24"/>
          <w:szCs w:val="24"/>
        </w:rPr>
        <w:t>69503.3(b)(4)(H).</w:t>
      </w:r>
    </w:p>
    <w:p w14:paraId="67AF6B2D" w14:textId="77777777" w:rsidR="0097625B" w:rsidRPr="00797D4C" w:rsidRDefault="0097625B" w:rsidP="00797D4C">
      <w:pPr>
        <w:autoSpaceDE w:val="0"/>
        <w:autoSpaceDN w:val="0"/>
        <w:adjustRightInd w:val="0"/>
        <w:rPr>
          <w:rStyle w:val="StyleLatinCalibri12ptItalicCustomColorRGB0151175"/>
        </w:rPr>
      </w:pPr>
      <w:r w:rsidRPr="00797D4C">
        <w:rPr>
          <w:rStyle w:val="StyleLatinCalibri12ptItalicCustomColorRGB0151175"/>
        </w:rPr>
        <w:t xml:space="preserve">The Candidate Chemical and/or its degradation products can migrate into or distribute across different environmental media. These chemicals may persist or bioaccumulate in these environmental media or in biological tissues. </w:t>
      </w:r>
    </w:p>
    <w:p w14:paraId="48D64909" w14:textId="6E94EDC3" w:rsidR="009F031E" w:rsidRPr="001C3A9B" w:rsidRDefault="00FB2479" w:rsidP="009F031E">
      <w:pPr>
        <w:autoSpaceDE w:val="0"/>
        <w:autoSpaceDN w:val="0"/>
        <w:adjustRightInd w:val="0"/>
        <w:rPr>
          <w:rFonts w:cs="Arial"/>
          <w:sz w:val="24"/>
          <w:szCs w:val="24"/>
        </w:rPr>
      </w:pPr>
      <w:bookmarkStart w:id="131" w:name="_Hlk507661432"/>
      <w:r w:rsidRPr="001C3A9B">
        <w:rPr>
          <w:rFonts w:cs="Arial"/>
          <w:sz w:val="24"/>
          <w:szCs w:val="24"/>
        </w:rPr>
        <w:lastRenderedPageBreak/>
        <w:t>MMA</w:t>
      </w:r>
      <w:r w:rsidR="009F031E" w:rsidRPr="001C3A9B">
        <w:rPr>
          <w:rFonts w:cs="Arial"/>
          <w:sz w:val="24"/>
          <w:szCs w:val="24"/>
        </w:rPr>
        <w:t xml:space="preserve"> rapidly degrade</w:t>
      </w:r>
      <w:r w:rsidRPr="001C3A9B">
        <w:rPr>
          <w:rFonts w:cs="Arial"/>
          <w:sz w:val="24"/>
          <w:szCs w:val="24"/>
        </w:rPr>
        <w:t>s</w:t>
      </w:r>
      <w:r w:rsidR="009F031E" w:rsidRPr="001C3A9B">
        <w:rPr>
          <w:rFonts w:cs="Arial"/>
          <w:sz w:val="24"/>
          <w:szCs w:val="24"/>
        </w:rPr>
        <w:t xml:space="preserve"> across all environmental media and </w:t>
      </w:r>
      <w:r w:rsidRPr="001C3A9B">
        <w:rPr>
          <w:rFonts w:cs="Arial"/>
          <w:sz w:val="24"/>
          <w:szCs w:val="24"/>
        </w:rPr>
        <w:t>is</w:t>
      </w:r>
      <w:r w:rsidR="009F031E" w:rsidRPr="001C3A9B">
        <w:rPr>
          <w:rFonts w:cs="Arial"/>
          <w:sz w:val="24"/>
          <w:szCs w:val="24"/>
        </w:rPr>
        <w:t xml:space="preserve"> not expected to accumulate in biological systems or persist in the environment</w:t>
      </w:r>
      <w:r w:rsidR="002F7D90" w:rsidRPr="001C3A9B">
        <w:rPr>
          <w:rFonts w:cs="Arial"/>
          <w:sz w:val="24"/>
          <w:szCs w:val="24"/>
        </w:rPr>
        <w:t xml:space="preserve"> </w:t>
      </w:r>
      <w:r w:rsidR="00196470" w:rsidRPr="001C3A9B">
        <w:rPr>
          <w:rFonts w:cs="Arial"/>
          <w:sz w:val="24"/>
          <w:szCs w:val="24"/>
        </w:rPr>
        <w:fldChar w:fldCharType="begin"/>
      </w:r>
      <w:r w:rsidR="00DA7FB7" w:rsidRPr="001C3A9B">
        <w:rPr>
          <w:rFonts w:cs="Arial"/>
          <w:sz w:val="24"/>
          <w:szCs w:val="24"/>
        </w:rPr>
        <w:instrText xml:space="preserve"> ADDIN EN.CITE &lt;EndNote&gt;&lt;Cite&gt;&lt;Author&gt;EC&lt;/Author&gt;&lt;Year&gt;2002&lt;/Year&gt;&lt;RecNum&gt;490&lt;/RecNum&gt;&lt;DisplayText&gt;(EC 2002; WHO 1998)&lt;/DisplayText&gt;&lt;record&gt;&lt;rec-number&gt;490&lt;/rec-number&gt;&lt;foreign-keys&gt;&lt;key app="EN" db-id="vtp5a0dxpapezeedwet59xdsesz5daaap0vp" timestamp="1516825720"&gt;490&lt;/key&gt;&lt;key app="ENWeb" db-id=""&gt;0&lt;/key&gt;&lt;/foreign-keys&gt;&lt;ref-type name="Report"&gt;27&lt;/ref-type&gt;&lt;contributors&gt;&lt;authors&gt;&lt;author&gt;EC&lt;/author&gt;&lt;/authors&gt;&lt;/contributors&gt;&lt;titles&gt;&lt;title&gt;European Union Risk Assesment Report. Methyl Methacrylate. CAS No. 80-62-6. EINECS No. 201-297-1&lt;/title&gt;&lt;/titles&gt;&lt;dates&gt;&lt;year&gt;2002&lt;/year&gt;&lt;/dates&gt;&lt;publisher&gt;European Commission (EC), European Chemicals Bureau&lt;/publisher&gt;&lt;urls&gt;&lt;/urls&gt;&lt;/record&gt;&lt;/Cite&gt;&lt;Cite&gt;&lt;Author&gt;WHO&lt;/Author&gt;&lt;Year&gt;1998&lt;/Year&gt;&lt;RecNum&gt;595&lt;/RecNum&gt;&lt;record&gt;&lt;rec-number&gt;595&lt;/rec-number&gt;&lt;foreign-keys&gt;&lt;key app="EN" db-id="vtp5a0dxpapezeedwet59xdsesz5daaap0vp" timestamp="1516855371"&gt;595&lt;/key&gt;&lt;key app="ENWeb" db-id=""&gt;0&lt;/key&gt;&lt;/foreign-keys&gt;&lt;ref-type name="Report"&gt;27&lt;/ref-type&gt;&lt;contributors&gt;&lt;authors&gt;&lt;author&gt;WHO&lt;/author&gt;&lt;/authors&gt;&lt;/contributors&gt;&lt;titles&gt;&lt;title&gt;Concise International Chemical Assessment Document 4. Methyl Methacrylate&lt;/title&gt;&lt;/titles&gt;&lt;dates&gt;&lt;year&gt;1998&lt;/year&gt;&lt;/dates&gt;&lt;publisher&gt;World Health Organization (WHO)&lt;/publisher&gt;&lt;urls&gt;&lt;related-urls&gt;&lt;url&gt;http://www.who.int/ipcs/publications/cicad/en/cicad04.pdf&lt;/url&gt;&lt;/related-urls&gt;&lt;/urls&gt;&lt;/record&gt;&lt;/Cite&gt;&lt;/EndNote&gt;</w:instrText>
      </w:r>
      <w:r w:rsidR="00196470" w:rsidRPr="001C3A9B">
        <w:rPr>
          <w:rFonts w:cs="Arial"/>
          <w:sz w:val="24"/>
          <w:szCs w:val="24"/>
        </w:rPr>
        <w:fldChar w:fldCharType="separate"/>
      </w:r>
      <w:r w:rsidR="00E56F63" w:rsidRPr="001C3A9B">
        <w:rPr>
          <w:rFonts w:cs="Arial"/>
          <w:noProof/>
          <w:sz w:val="24"/>
          <w:szCs w:val="24"/>
        </w:rPr>
        <w:t>(EC 2002; WHO 1998)</w:t>
      </w:r>
      <w:r w:rsidR="00196470" w:rsidRPr="001C3A9B">
        <w:rPr>
          <w:rFonts w:cs="Arial"/>
          <w:sz w:val="24"/>
          <w:szCs w:val="24"/>
        </w:rPr>
        <w:fldChar w:fldCharType="end"/>
      </w:r>
      <w:r w:rsidR="009F031E" w:rsidRPr="001C3A9B">
        <w:rPr>
          <w:rFonts w:cs="Arial"/>
          <w:sz w:val="24"/>
          <w:szCs w:val="24"/>
        </w:rPr>
        <w:t xml:space="preserve">. Volatilization to air is the predominant pathway for </w:t>
      </w:r>
      <w:r w:rsidRPr="001C3A9B">
        <w:rPr>
          <w:rFonts w:cs="Arial"/>
          <w:sz w:val="24"/>
          <w:szCs w:val="24"/>
        </w:rPr>
        <w:t>MMA</w:t>
      </w:r>
      <w:r w:rsidR="009F031E" w:rsidRPr="001C3A9B">
        <w:rPr>
          <w:rFonts w:cs="Arial"/>
          <w:sz w:val="24"/>
          <w:szCs w:val="24"/>
        </w:rPr>
        <w:t xml:space="preserve"> release </w:t>
      </w:r>
      <w:r w:rsidR="00FE454F" w:rsidRPr="001C3A9B">
        <w:rPr>
          <w:rFonts w:cs="Arial"/>
          <w:sz w:val="24"/>
          <w:szCs w:val="24"/>
        </w:rPr>
        <w:t xml:space="preserve">to the environment </w:t>
      </w:r>
      <w:r w:rsidR="009F031E" w:rsidRPr="001C3A9B">
        <w:rPr>
          <w:rFonts w:cs="Arial"/>
          <w:sz w:val="24"/>
          <w:szCs w:val="24"/>
        </w:rPr>
        <w:t>from the use of nail products</w:t>
      </w:r>
      <w:r w:rsidR="002F7D90" w:rsidRPr="001C3A9B">
        <w:rPr>
          <w:rFonts w:cs="Arial"/>
          <w:sz w:val="24"/>
          <w:szCs w:val="24"/>
        </w:rPr>
        <w:t xml:space="preserve"> </w:t>
      </w:r>
      <w:r w:rsidR="002F7D90" w:rsidRPr="001C3A9B">
        <w:rPr>
          <w:rFonts w:cs="Arial"/>
          <w:sz w:val="24"/>
          <w:szCs w:val="24"/>
        </w:rPr>
        <w:fldChar w:fldCharType="begin"/>
      </w:r>
      <w:r w:rsidR="00DA7FB7" w:rsidRPr="001C3A9B">
        <w:rPr>
          <w:rFonts w:cs="Arial"/>
          <w:sz w:val="24"/>
          <w:szCs w:val="24"/>
        </w:rPr>
        <w:instrText xml:space="preserve"> ADDIN EN.CITE &lt;EndNote&gt;&lt;Cite&gt;&lt;Author&gt;Ford&lt;/Author&gt;&lt;Year&gt;2014&lt;/Year&gt;&lt;RecNum&gt;175&lt;/RecNum&gt;&lt;DisplayText&gt;(Ford 2014)&lt;/DisplayText&gt;&lt;record&gt;&lt;rec-number&gt;175&lt;/rec-number&gt;&lt;foreign-keys&gt;&lt;key app="EN" db-id="vtp5a0dxpapezeedwet59xdsesz5daaap0vp" timestamp="1508529760"&gt;175&lt;/key&gt;&lt;/foreign-keys&gt;&lt;ref-type name="Report"&gt;27&lt;/ref-type&gt;&lt;contributors&gt;&lt;authors&gt;&lt;author&gt;Ford, Anne Rochon &lt;/author&gt;&lt;/authors&gt;&lt;/contributors&gt;&lt;titles&gt;&lt;title&gt;“Overexposed, Underinformed”: Nail Salon Workers and Hazards to Their Health / A Review of the Literature. National Network on Environments and Women’s Health (NNEWH)&lt;/title&gt;&lt;/titles&gt;&lt;dates&gt;&lt;year&gt;2014&lt;/year&gt;&lt;/dates&gt;&lt;urls&gt;&lt;/urls&gt;&lt;/record&gt;&lt;/Cite&gt;&lt;/EndNote&gt;</w:instrText>
      </w:r>
      <w:r w:rsidR="002F7D90" w:rsidRPr="001C3A9B">
        <w:rPr>
          <w:rFonts w:cs="Arial"/>
          <w:sz w:val="24"/>
          <w:szCs w:val="24"/>
        </w:rPr>
        <w:fldChar w:fldCharType="separate"/>
      </w:r>
      <w:r w:rsidR="002F7D90" w:rsidRPr="001C3A9B">
        <w:rPr>
          <w:rFonts w:cs="Arial"/>
          <w:noProof/>
          <w:sz w:val="24"/>
          <w:szCs w:val="24"/>
        </w:rPr>
        <w:t>(Ford 2014)</w:t>
      </w:r>
      <w:r w:rsidR="002F7D90" w:rsidRPr="001C3A9B">
        <w:rPr>
          <w:rFonts w:cs="Arial"/>
          <w:sz w:val="24"/>
          <w:szCs w:val="24"/>
        </w:rPr>
        <w:fldChar w:fldCharType="end"/>
      </w:r>
      <w:r w:rsidR="009F031E" w:rsidRPr="001C3A9B">
        <w:rPr>
          <w:rFonts w:cs="Arial"/>
          <w:sz w:val="24"/>
          <w:szCs w:val="24"/>
        </w:rPr>
        <w:t xml:space="preserve">. </w:t>
      </w:r>
    </w:p>
    <w:bookmarkEnd w:id="131"/>
    <w:p w14:paraId="2511F10D" w14:textId="7FB3FB96" w:rsidR="006E200E" w:rsidRPr="001C3A9B" w:rsidRDefault="001C49C0" w:rsidP="0005092C">
      <w:pPr>
        <w:rPr>
          <w:rFonts w:cstheme="minorHAnsi"/>
          <w:iCs/>
          <w:color w:val="auto"/>
          <w:sz w:val="24"/>
          <w:szCs w:val="24"/>
        </w:rPr>
      </w:pPr>
      <w:r w:rsidRPr="001C3A9B">
        <w:rPr>
          <w:rFonts w:cs="Arial"/>
          <w:sz w:val="24"/>
          <w:szCs w:val="24"/>
        </w:rPr>
        <w:t xml:space="preserve">While MMA </w:t>
      </w:r>
      <w:r w:rsidR="00856AA9" w:rsidRPr="001C3A9B">
        <w:rPr>
          <w:rFonts w:cs="Arial"/>
          <w:sz w:val="24"/>
          <w:szCs w:val="24"/>
        </w:rPr>
        <w:t xml:space="preserve">is </w:t>
      </w:r>
      <w:r w:rsidRPr="001C3A9B">
        <w:rPr>
          <w:rFonts w:cs="Arial"/>
          <w:sz w:val="24"/>
          <w:szCs w:val="24"/>
        </w:rPr>
        <w:t xml:space="preserve">readily volatilized, it </w:t>
      </w:r>
      <w:r w:rsidR="00FA73C3" w:rsidRPr="001C3A9B" w:rsidDel="00EA7D68">
        <w:rPr>
          <w:rFonts w:cs="Arial"/>
          <w:sz w:val="24"/>
          <w:szCs w:val="24"/>
        </w:rPr>
        <w:t xml:space="preserve">is not expected to </w:t>
      </w:r>
      <w:r w:rsidR="00AB2A9C" w:rsidRPr="001C3A9B">
        <w:rPr>
          <w:rFonts w:cs="Arial"/>
          <w:sz w:val="24"/>
          <w:szCs w:val="24"/>
        </w:rPr>
        <w:t xml:space="preserve">be persistent </w:t>
      </w:r>
      <w:r w:rsidR="007C4384" w:rsidRPr="001C3A9B">
        <w:rPr>
          <w:rFonts w:cs="Arial"/>
          <w:sz w:val="24"/>
          <w:szCs w:val="24"/>
        </w:rPr>
        <w:t>in</w:t>
      </w:r>
      <w:r w:rsidR="00302D18" w:rsidRPr="001C3A9B">
        <w:rPr>
          <w:rFonts w:cs="Arial"/>
          <w:sz w:val="24"/>
          <w:szCs w:val="24"/>
        </w:rPr>
        <w:t xml:space="preserve"> </w:t>
      </w:r>
      <w:r w:rsidR="00FA73C3" w:rsidRPr="001C3A9B" w:rsidDel="00EA7D68">
        <w:rPr>
          <w:rFonts w:cs="Arial"/>
          <w:sz w:val="24"/>
          <w:szCs w:val="24"/>
        </w:rPr>
        <w:t>air</w:t>
      </w:r>
      <w:r w:rsidR="00FA73C3" w:rsidRPr="001C3A9B">
        <w:rPr>
          <w:rFonts w:cs="Arial"/>
          <w:sz w:val="24"/>
          <w:szCs w:val="24"/>
        </w:rPr>
        <w:t xml:space="preserve"> </w:t>
      </w:r>
      <w:r w:rsidR="00FA73C3" w:rsidRPr="001C3A9B">
        <w:rPr>
          <w:rFonts w:cs="Arial"/>
          <w:sz w:val="24"/>
          <w:szCs w:val="24"/>
        </w:rPr>
        <w:fldChar w:fldCharType="begin"/>
      </w:r>
      <w:r w:rsidR="00DA7FB7" w:rsidRPr="001C3A9B">
        <w:rPr>
          <w:rFonts w:cs="Arial"/>
          <w:sz w:val="24"/>
          <w:szCs w:val="24"/>
        </w:rPr>
        <w:instrText xml:space="preserve"> ADDIN EN.CITE &lt;EndNote&gt;&lt;Cite&gt;&lt;Author&gt;WHO&lt;/Author&gt;&lt;Year&gt;1998&lt;/Year&gt;&lt;RecNum&gt;595&lt;/RecNum&gt;&lt;DisplayText&gt;(WHO 1998)&lt;/DisplayText&gt;&lt;record&gt;&lt;rec-number&gt;595&lt;/rec-number&gt;&lt;foreign-keys&gt;&lt;key app="EN" db-id="vtp5a0dxpapezeedwet59xdsesz5daaap0vp" timestamp="1516855371"&gt;595&lt;/key&gt;&lt;key app="ENWeb" db-id=""&gt;0&lt;/key&gt;&lt;/foreign-keys&gt;&lt;ref-type name="Report"&gt;27&lt;/ref-type&gt;&lt;contributors&gt;&lt;authors&gt;&lt;author&gt;WHO&lt;/author&gt;&lt;/authors&gt;&lt;/contributors&gt;&lt;titles&gt;&lt;title&gt;Concise International Chemical Assessment Document 4. Methyl Methacrylate&lt;/title&gt;&lt;/titles&gt;&lt;dates&gt;&lt;year&gt;1998&lt;/year&gt;&lt;/dates&gt;&lt;publisher&gt;World Health Organization (WHO)&lt;/publisher&gt;&lt;urls&gt;&lt;related-urls&gt;&lt;url&gt;http://www.who.int/ipcs/publications/cicad/en/cicad04.pdf&lt;/url&gt;&lt;/related-urls&gt;&lt;/urls&gt;&lt;/record&gt;&lt;/Cite&gt;&lt;/EndNote&gt;</w:instrText>
      </w:r>
      <w:r w:rsidR="00FA73C3" w:rsidRPr="001C3A9B">
        <w:rPr>
          <w:rFonts w:cs="Arial"/>
          <w:sz w:val="24"/>
          <w:szCs w:val="24"/>
        </w:rPr>
        <w:fldChar w:fldCharType="separate"/>
      </w:r>
      <w:r w:rsidR="00FA73C3" w:rsidRPr="001C3A9B">
        <w:rPr>
          <w:rFonts w:cs="Arial"/>
          <w:noProof/>
          <w:sz w:val="24"/>
          <w:szCs w:val="24"/>
        </w:rPr>
        <w:t>(WHO 1998)</w:t>
      </w:r>
      <w:r w:rsidR="00FA73C3" w:rsidRPr="001C3A9B">
        <w:rPr>
          <w:rFonts w:cs="Arial"/>
          <w:sz w:val="24"/>
          <w:szCs w:val="24"/>
        </w:rPr>
        <w:fldChar w:fldCharType="end"/>
      </w:r>
      <w:r w:rsidR="00FA73C3" w:rsidRPr="001C3A9B">
        <w:rPr>
          <w:rFonts w:cs="Arial"/>
          <w:sz w:val="24"/>
          <w:szCs w:val="24"/>
        </w:rPr>
        <w:t xml:space="preserve">. </w:t>
      </w:r>
      <w:r w:rsidR="00057FA5" w:rsidRPr="001C3A9B">
        <w:rPr>
          <w:rFonts w:cs="Arial"/>
          <w:sz w:val="24"/>
          <w:szCs w:val="24"/>
        </w:rPr>
        <w:t>During</w:t>
      </w:r>
      <w:r w:rsidRPr="001C3A9B">
        <w:rPr>
          <w:rFonts w:cs="Arial"/>
          <w:sz w:val="24"/>
          <w:szCs w:val="24"/>
        </w:rPr>
        <w:t xml:space="preserve"> daylight</w:t>
      </w:r>
      <w:r w:rsidR="00057FA5" w:rsidRPr="001C3A9B">
        <w:rPr>
          <w:rFonts w:cs="Arial"/>
          <w:sz w:val="24"/>
          <w:szCs w:val="24"/>
        </w:rPr>
        <w:t xml:space="preserve"> hours</w:t>
      </w:r>
      <w:r w:rsidRPr="001C3A9B">
        <w:rPr>
          <w:rFonts w:cs="Arial"/>
          <w:sz w:val="24"/>
          <w:szCs w:val="24"/>
        </w:rPr>
        <w:t xml:space="preserve">, </w:t>
      </w:r>
      <w:r w:rsidR="006D236F" w:rsidRPr="001C3A9B">
        <w:rPr>
          <w:rFonts w:cs="Arial"/>
          <w:sz w:val="24"/>
          <w:szCs w:val="24"/>
        </w:rPr>
        <w:t>MMA</w:t>
      </w:r>
      <w:r w:rsidR="0005092C" w:rsidRPr="001C3A9B">
        <w:rPr>
          <w:rFonts w:cs="Arial"/>
          <w:sz w:val="24"/>
          <w:szCs w:val="24"/>
        </w:rPr>
        <w:t xml:space="preserve"> </w:t>
      </w:r>
      <w:r w:rsidRPr="001C3A9B">
        <w:rPr>
          <w:rFonts w:cs="Arial"/>
          <w:sz w:val="24"/>
          <w:szCs w:val="24"/>
        </w:rPr>
        <w:t>readily degrades in the atmosphere by reacti</w:t>
      </w:r>
      <w:r w:rsidR="00057FA5" w:rsidRPr="001C3A9B">
        <w:rPr>
          <w:rFonts w:cs="Arial"/>
          <w:sz w:val="24"/>
          <w:szCs w:val="24"/>
        </w:rPr>
        <w:t>ng</w:t>
      </w:r>
      <w:r w:rsidRPr="001C3A9B">
        <w:rPr>
          <w:rFonts w:cs="Arial"/>
          <w:sz w:val="24"/>
          <w:szCs w:val="24"/>
        </w:rPr>
        <w:t xml:space="preserve"> with hydroxyl radicals</w:t>
      </w:r>
      <w:r w:rsidR="00057FA5" w:rsidRPr="001C3A9B">
        <w:rPr>
          <w:rFonts w:cs="Arial"/>
          <w:sz w:val="24"/>
          <w:szCs w:val="24"/>
        </w:rPr>
        <w:t>, which</w:t>
      </w:r>
      <w:r w:rsidR="0005092C" w:rsidRPr="001C3A9B">
        <w:rPr>
          <w:rFonts w:cs="Arial"/>
          <w:sz w:val="24"/>
          <w:szCs w:val="24"/>
        </w:rPr>
        <w:t xml:space="preserve"> </w:t>
      </w:r>
      <w:r w:rsidRPr="001C3A9B">
        <w:rPr>
          <w:rFonts w:cs="Arial"/>
          <w:sz w:val="24"/>
          <w:szCs w:val="24"/>
        </w:rPr>
        <w:t>results in a short</w:t>
      </w:r>
      <w:r w:rsidR="00057FA5" w:rsidRPr="001C3A9B">
        <w:rPr>
          <w:rFonts w:cs="Arial"/>
          <w:sz w:val="24"/>
          <w:szCs w:val="24"/>
        </w:rPr>
        <w:t xml:space="preserve">, estimated </w:t>
      </w:r>
      <w:r w:rsidRPr="001C3A9B">
        <w:rPr>
          <w:rFonts w:cs="Arial"/>
          <w:sz w:val="24"/>
          <w:szCs w:val="24"/>
        </w:rPr>
        <w:t>half-life</w:t>
      </w:r>
      <w:r w:rsidR="00057FA5" w:rsidRPr="001C3A9B">
        <w:rPr>
          <w:rFonts w:cs="Arial"/>
          <w:sz w:val="24"/>
          <w:szCs w:val="24"/>
        </w:rPr>
        <w:t xml:space="preserve"> of</w:t>
      </w:r>
      <w:r w:rsidRPr="001C3A9B">
        <w:rPr>
          <w:rFonts w:cs="Arial"/>
          <w:sz w:val="24"/>
          <w:szCs w:val="24"/>
        </w:rPr>
        <w:t xml:space="preserve"> 21 hours </w:t>
      </w:r>
      <w:r w:rsidR="002B28B4" w:rsidRPr="001C3A9B">
        <w:rPr>
          <w:rFonts w:cstheme="minorHAnsi"/>
          <w:iCs/>
          <w:color w:val="auto"/>
          <w:sz w:val="24"/>
          <w:szCs w:val="24"/>
        </w:rPr>
        <w:fldChar w:fldCharType="begin"/>
      </w:r>
      <w:r w:rsidR="002B28B4" w:rsidRPr="001C3A9B">
        <w:rPr>
          <w:rFonts w:cstheme="minorHAnsi"/>
          <w:iCs/>
          <w:color w:val="auto"/>
          <w:sz w:val="24"/>
          <w:szCs w:val="24"/>
        </w:rPr>
        <w:instrText xml:space="preserve"> ADDIN EN.CITE &lt;EndNote&gt;&lt;Cite&gt;&lt;Author&gt;EC&lt;/Author&gt;&lt;Year&gt;2002&lt;/Year&gt;&lt;RecNum&gt;490&lt;/RecNum&gt;&lt;DisplayText&gt;(EC 2002)&lt;/DisplayText&gt;&lt;record&gt;&lt;rec-number&gt;490&lt;/rec-number&gt;&lt;foreign-keys&gt;&lt;key app="EN" db-id="vtp5a0dxpapezeedwet59xdsesz5daaap0vp" timestamp="1516825720"&gt;490&lt;/key&gt;&lt;key app="ENWeb" db-id=""&gt;0&lt;/key&gt;&lt;/foreign-keys&gt;&lt;ref-type name="Report"&gt;27&lt;/ref-type&gt;&lt;contributors&gt;&lt;authors&gt;&lt;author&gt;EC&lt;/author&gt;&lt;/authors&gt;&lt;/contributors&gt;&lt;titles&gt;&lt;title&gt;European Union Risk Assesment Report. Methyl Methacrylate. CAS No. 80-62-6. EINECS No. 201-297-1&lt;/title&gt;&lt;/titles&gt;&lt;dates&gt;&lt;year&gt;2002&lt;/year&gt;&lt;/dates&gt;&lt;publisher&gt;European Commission (EC), European Chemicals Bureau&lt;/publisher&gt;&lt;urls&gt;&lt;/urls&gt;&lt;/record&gt;&lt;/Cite&gt;&lt;/EndNote&gt;</w:instrText>
      </w:r>
      <w:r w:rsidR="002B28B4" w:rsidRPr="001C3A9B">
        <w:rPr>
          <w:rFonts w:cstheme="minorHAnsi"/>
          <w:iCs/>
          <w:color w:val="auto"/>
          <w:sz w:val="24"/>
          <w:szCs w:val="24"/>
        </w:rPr>
        <w:fldChar w:fldCharType="separate"/>
      </w:r>
      <w:r w:rsidR="002B28B4" w:rsidRPr="001C3A9B">
        <w:rPr>
          <w:rFonts w:cstheme="minorHAnsi"/>
          <w:iCs/>
          <w:noProof/>
          <w:color w:val="auto"/>
          <w:sz w:val="24"/>
          <w:szCs w:val="24"/>
        </w:rPr>
        <w:t>(EC 2002)</w:t>
      </w:r>
      <w:r w:rsidR="002B28B4" w:rsidRPr="001C3A9B">
        <w:rPr>
          <w:rFonts w:cstheme="minorHAnsi"/>
          <w:iCs/>
          <w:color w:val="auto"/>
          <w:sz w:val="24"/>
          <w:szCs w:val="24"/>
        </w:rPr>
        <w:fldChar w:fldCharType="end"/>
      </w:r>
      <w:r w:rsidR="002B28B4" w:rsidRPr="001C3A9B">
        <w:rPr>
          <w:rFonts w:cstheme="minorHAnsi"/>
          <w:iCs/>
          <w:color w:val="auto"/>
          <w:sz w:val="24"/>
          <w:szCs w:val="24"/>
        </w:rPr>
        <w:t xml:space="preserve">. </w:t>
      </w:r>
      <w:r w:rsidR="00057FA5" w:rsidRPr="001C3A9B">
        <w:rPr>
          <w:rFonts w:cstheme="minorHAnsi"/>
          <w:iCs/>
          <w:color w:val="auto"/>
          <w:sz w:val="24"/>
          <w:szCs w:val="24"/>
        </w:rPr>
        <w:t>Further, v</w:t>
      </w:r>
      <w:r w:rsidR="003D252D" w:rsidRPr="001C3A9B">
        <w:rPr>
          <w:rFonts w:cstheme="minorHAnsi"/>
          <w:iCs/>
          <w:color w:val="auto"/>
          <w:sz w:val="24"/>
          <w:szCs w:val="24"/>
        </w:rPr>
        <w:t xml:space="preserve">apor-phase </w:t>
      </w:r>
      <w:r w:rsidR="003D252D" w:rsidRPr="001C3A9B">
        <w:rPr>
          <w:rFonts w:ascii="Calibri" w:hAnsi="Calibri" w:cs="Arial"/>
          <w:sz w:val="24"/>
          <w:szCs w:val="24"/>
        </w:rPr>
        <w:t>MMA</w:t>
      </w:r>
      <w:r w:rsidR="003D252D" w:rsidRPr="001C3A9B">
        <w:rPr>
          <w:rFonts w:cstheme="minorHAnsi"/>
          <w:iCs/>
          <w:color w:val="auto"/>
          <w:sz w:val="24"/>
          <w:szCs w:val="24"/>
        </w:rPr>
        <w:t xml:space="preserve"> also degrades by reacting with atmospheric ozone</w:t>
      </w:r>
      <w:r w:rsidR="007722FF" w:rsidRPr="001C3A9B">
        <w:rPr>
          <w:rFonts w:cstheme="minorHAnsi"/>
          <w:iCs/>
          <w:color w:val="auto"/>
          <w:sz w:val="24"/>
          <w:szCs w:val="24"/>
        </w:rPr>
        <w:t>,</w:t>
      </w:r>
      <w:r w:rsidR="003D252D" w:rsidRPr="001C3A9B">
        <w:rPr>
          <w:rFonts w:cstheme="minorHAnsi"/>
          <w:iCs/>
          <w:color w:val="auto"/>
          <w:sz w:val="24"/>
          <w:szCs w:val="24"/>
        </w:rPr>
        <w:t xml:space="preserve"> with an estimated half-life of 1 day </w:t>
      </w:r>
      <w:r w:rsidR="003D252D" w:rsidRPr="001C3A9B">
        <w:rPr>
          <w:rFonts w:cstheme="minorHAnsi"/>
          <w:iCs/>
          <w:color w:val="auto"/>
          <w:sz w:val="24"/>
          <w:szCs w:val="24"/>
        </w:rPr>
        <w:fldChar w:fldCharType="begin"/>
      </w:r>
      <w:r w:rsidR="003D252D" w:rsidRPr="001C3A9B">
        <w:rPr>
          <w:rFonts w:cstheme="minorHAnsi"/>
          <w:iCs/>
          <w:color w:val="auto"/>
          <w:sz w:val="24"/>
          <w:szCs w:val="24"/>
        </w:rPr>
        <w:instrText xml:space="preserve"> ADDIN EN.CITE &lt;EndNote&gt;&lt;Cite&gt;&lt;Author&gt;EC&lt;/Author&gt;&lt;Year&gt;2002&lt;/Year&gt;&lt;RecNum&gt;490&lt;/RecNum&gt;&lt;DisplayText&gt;(EC 2002)&lt;/DisplayText&gt;&lt;record&gt;&lt;rec-number&gt;490&lt;/rec-number&gt;&lt;foreign-keys&gt;&lt;key app="EN" db-id="vtp5a0dxpapezeedwet59xdsesz5daaap0vp" timestamp="1516825720"&gt;490&lt;/key&gt;&lt;key app="ENWeb" db-id=""&gt;0&lt;/key&gt;&lt;/foreign-keys&gt;&lt;ref-type name="Report"&gt;27&lt;/ref-type&gt;&lt;contributors&gt;&lt;authors&gt;&lt;author&gt;EC&lt;/author&gt;&lt;/authors&gt;&lt;/contributors&gt;&lt;titles&gt;&lt;title&gt;European Union Risk Assesment Report. Methyl Methacrylate. CAS No. 80-62-6. EINECS No. 201-297-1&lt;/title&gt;&lt;/titles&gt;&lt;dates&gt;&lt;year&gt;2002&lt;/year&gt;&lt;/dates&gt;&lt;publisher&gt;European Commission (EC), European Chemicals Bureau&lt;/publisher&gt;&lt;urls&gt;&lt;/urls&gt;&lt;/record&gt;&lt;/Cite&gt;&lt;/EndNote&gt;</w:instrText>
      </w:r>
      <w:r w:rsidR="003D252D" w:rsidRPr="001C3A9B">
        <w:rPr>
          <w:rFonts w:cstheme="minorHAnsi"/>
          <w:iCs/>
          <w:color w:val="auto"/>
          <w:sz w:val="24"/>
          <w:szCs w:val="24"/>
        </w:rPr>
        <w:fldChar w:fldCharType="separate"/>
      </w:r>
      <w:r w:rsidR="003D252D" w:rsidRPr="001C3A9B">
        <w:rPr>
          <w:rFonts w:cstheme="minorHAnsi"/>
          <w:iCs/>
          <w:noProof/>
          <w:color w:val="auto"/>
          <w:sz w:val="24"/>
          <w:szCs w:val="24"/>
        </w:rPr>
        <w:t>(EC 2002)</w:t>
      </w:r>
      <w:r w:rsidR="003D252D" w:rsidRPr="001C3A9B">
        <w:rPr>
          <w:rFonts w:cstheme="minorHAnsi"/>
          <w:iCs/>
          <w:color w:val="auto"/>
          <w:sz w:val="24"/>
          <w:szCs w:val="24"/>
        </w:rPr>
        <w:fldChar w:fldCharType="end"/>
      </w:r>
      <w:r w:rsidR="003D252D" w:rsidRPr="001C3A9B">
        <w:rPr>
          <w:rFonts w:cstheme="minorHAnsi"/>
          <w:iCs/>
          <w:color w:val="auto"/>
          <w:sz w:val="24"/>
          <w:szCs w:val="24"/>
        </w:rPr>
        <w:t xml:space="preserve">. </w:t>
      </w:r>
    </w:p>
    <w:p w14:paraId="26C6F550" w14:textId="45063AD3" w:rsidR="002B28B4" w:rsidRPr="001C3A9B" w:rsidRDefault="00E52398" w:rsidP="0005092C">
      <w:pPr>
        <w:rPr>
          <w:rFonts w:cstheme="minorHAnsi"/>
          <w:iCs/>
          <w:color w:val="auto"/>
          <w:sz w:val="24"/>
          <w:szCs w:val="24"/>
          <w:u w:val="single"/>
        </w:rPr>
      </w:pPr>
      <w:r w:rsidRPr="001C3A9B">
        <w:rPr>
          <w:rFonts w:cs="Arial"/>
          <w:sz w:val="24"/>
          <w:szCs w:val="24"/>
        </w:rPr>
        <w:t xml:space="preserve">As reviewed by </w:t>
      </w:r>
      <w:r w:rsidRPr="001C3A9B">
        <w:rPr>
          <w:rFonts w:cstheme="minorHAnsi"/>
          <w:iCs/>
          <w:color w:val="auto"/>
          <w:sz w:val="24"/>
          <w:szCs w:val="24"/>
        </w:rPr>
        <w:fldChar w:fldCharType="begin"/>
      </w:r>
      <w:r w:rsidR="00646D28" w:rsidRPr="001C3A9B">
        <w:rPr>
          <w:rFonts w:cstheme="minorHAnsi"/>
          <w:iCs/>
          <w:color w:val="auto"/>
          <w:sz w:val="24"/>
          <w:szCs w:val="24"/>
        </w:rPr>
        <w:instrText xml:space="preserve"> ADDIN EN.CITE &lt;EndNote&gt;&lt;Cite AuthorYear="1"&gt;&lt;Author&gt;EC&lt;/Author&gt;&lt;Year&gt;2002&lt;/Year&gt;&lt;RecNum&gt;490&lt;/RecNum&gt;&lt;DisplayText&gt;EC (2002)&lt;/DisplayText&gt;&lt;record&gt;&lt;rec-number&gt;490&lt;/rec-number&gt;&lt;foreign-keys&gt;&lt;key app="EN" db-id="vtp5a0dxpapezeedwet59xdsesz5daaap0vp" timestamp="1516825720"&gt;490&lt;/key&gt;&lt;key app="ENWeb" db-id=""&gt;0&lt;/key&gt;&lt;/foreign-keys&gt;&lt;ref-type name="Report"&gt;27&lt;/ref-type&gt;&lt;contributors&gt;&lt;authors&gt;&lt;author&gt;EC&lt;/author&gt;&lt;/authors&gt;&lt;/contributors&gt;&lt;titles&gt;&lt;title&gt;European Union Risk Assesment Report. Methyl Methacrylate. CAS No. 80-62-6. EINECS No. 201-297-1&lt;/title&gt;&lt;/titles&gt;&lt;dates&gt;&lt;year&gt;2002&lt;/year&gt;&lt;/dates&gt;&lt;publisher&gt;European Commission (EC), European Chemicals Bureau&lt;/publisher&gt;&lt;urls&gt;&lt;/urls&gt;&lt;/record&gt;&lt;/Cite&gt;&lt;/EndNote&gt;</w:instrText>
      </w:r>
      <w:r w:rsidRPr="001C3A9B">
        <w:rPr>
          <w:rFonts w:cstheme="minorHAnsi"/>
          <w:iCs/>
          <w:color w:val="auto"/>
          <w:sz w:val="24"/>
          <w:szCs w:val="24"/>
        </w:rPr>
        <w:fldChar w:fldCharType="separate"/>
      </w:r>
      <w:r w:rsidR="00646D28" w:rsidRPr="001C3A9B">
        <w:rPr>
          <w:rFonts w:cstheme="minorHAnsi"/>
          <w:iCs/>
          <w:noProof/>
          <w:color w:val="auto"/>
          <w:sz w:val="24"/>
          <w:szCs w:val="24"/>
        </w:rPr>
        <w:t>EC (2002)</w:t>
      </w:r>
      <w:r w:rsidRPr="001C3A9B">
        <w:rPr>
          <w:rFonts w:cstheme="minorHAnsi"/>
          <w:iCs/>
          <w:color w:val="auto"/>
          <w:sz w:val="24"/>
          <w:szCs w:val="24"/>
        </w:rPr>
        <w:fldChar w:fldCharType="end"/>
      </w:r>
      <w:r w:rsidRPr="001C3A9B">
        <w:rPr>
          <w:rFonts w:cs="Arial"/>
          <w:sz w:val="24"/>
          <w:szCs w:val="24"/>
        </w:rPr>
        <w:t>, b</w:t>
      </w:r>
      <w:r w:rsidR="0005092C" w:rsidRPr="001C3A9B">
        <w:rPr>
          <w:rFonts w:cs="Arial"/>
          <w:sz w:val="24"/>
          <w:szCs w:val="24"/>
        </w:rPr>
        <w:t xml:space="preserve">iodegradability tests show that </w:t>
      </w:r>
      <w:r w:rsidR="006D236F" w:rsidRPr="001C3A9B">
        <w:rPr>
          <w:rFonts w:cs="Arial"/>
          <w:sz w:val="24"/>
          <w:szCs w:val="24"/>
        </w:rPr>
        <w:t>MMA</w:t>
      </w:r>
      <w:r w:rsidR="00C87E93" w:rsidRPr="001C3A9B">
        <w:rPr>
          <w:rFonts w:cs="Arial"/>
          <w:sz w:val="24"/>
          <w:szCs w:val="24"/>
        </w:rPr>
        <w:t xml:space="preserve"> readily </w:t>
      </w:r>
      <w:r w:rsidR="0005092C" w:rsidRPr="001C3A9B">
        <w:rPr>
          <w:rFonts w:cs="Arial"/>
          <w:sz w:val="24"/>
          <w:szCs w:val="24"/>
        </w:rPr>
        <w:t>biodegrad</w:t>
      </w:r>
      <w:r w:rsidR="00C87E93" w:rsidRPr="001C3A9B">
        <w:rPr>
          <w:rFonts w:cs="Arial"/>
          <w:sz w:val="24"/>
          <w:szCs w:val="24"/>
        </w:rPr>
        <w:t>es</w:t>
      </w:r>
      <w:r w:rsidR="0005092C" w:rsidRPr="001C3A9B">
        <w:rPr>
          <w:rFonts w:cs="Arial"/>
          <w:sz w:val="24"/>
          <w:szCs w:val="24"/>
        </w:rPr>
        <w:t xml:space="preserve"> in water</w:t>
      </w:r>
      <w:r w:rsidR="0005092C" w:rsidRPr="001C3A9B">
        <w:rPr>
          <w:rFonts w:cstheme="minorHAnsi"/>
          <w:iCs/>
          <w:color w:val="auto"/>
          <w:sz w:val="24"/>
          <w:szCs w:val="24"/>
        </w:rPr>
        <w:t xml:space="preserve">. The biodegradation of </w:t>
      </w:r>
      <w:r w:rsidR="006D236F" w:rsidRPr="001C3A9B">
        <w:rPr>
          <w:rFonts w:cstheme="minorHAnsi"/>
          <w:iCs/>
          <w:color w:val="auto"/>
          <w:sz w:val="24"/>
          <w:szCs w:val="24"/>
        </w:rPr>
        <w:t>MMA</w:t>
      </w:r>
      <w:r w:rsidR="0005092C" w:rsidRPr="001C3A9B">
        <w:rPr>
          <w:rFonts w:cstheme="minorHAnsi"/>
          <w:iCs/>
          <w:color w:val="auto"/>
          <w:sz w:val="24"/>
          <w:szCs w:val="24"/>
        </w:rPr>
        <w:t xml:space="preserve"> in soil</w:t>
      </w:r>
      <w:r w:rsidR="0049660B" w:rsidRPr="001C3A9B">
        <w:rPr>
          <w:rFonts w:cstheme="minorHAnsi"/>
          <w:iCs/>
          <w:color w:val="auto"/>
          <w:sz w:val="24"/>
          <w:szCs w:val="24"/>
        </w:rPr>
        <w:t xml:space="preserve"> by </w:t>
      </w:r>
      <w:r w:rsidR="00475CB7" w:rsidRPr="001C3A9B">
        <w:rPr>
          <w:rFonts w:cstheme="minorHAnsi"/>
          <w:iCs/>
          <w:color w:val="auto"/>
          <w:sz w:val="24"/>
          <w:szCs w:val="24"/>
        </w:rPr>
        <w:t>microorganisms</w:t>
      </w:r>
      <w:r w:rsidR="0005092C" w:rsidRPr="001C3A9B">
        <w:rPr>
          <w:rFonts w:cstheme="minorHAnsi"/>
          <w:iCs/>
          <w:color w:val="auto"/>
          <w:sz w:val="24"/>
          <w:szCs w:val="24"/>
        </w:rPr>
        <w:t xml:space="preserve"> </w:t>
      </w:r>
      <w:r w:rsidR="00604230" w:rsidRPr="001C3A9B">
        <w:rPr>
          <w:rFonts w:cstheme="minorHAnsi"/>
          <w:iCs/>
          <w:color w:val="auto"/>
          <w:sz w:val="24"/>
          <w:szCs w:val="24"/>
        </w:rPr>
        <w:t>depends on</w:t>
      </w:r>
      <w:r w:rsidR="0005092C" w:rsidRPr="001C3A9B">
        <w:rPr>
          <w:rFonts w:cstheme="minorHAnsi"/>
          <w:iCs/>
          <w:color w:val="auto"/>
          <w:sz w:val="24"/>
          <w:szCs w:val="24"/>
        </w:rPr>
        <w:t xml:space="preserve"> p</w:t>
      </w:r>
      <w:r w:rsidR="00646D28" w:rsidRPr="001C3A9B">
        <w:rPr>
          <w:rFonts w:cstheme="minorHAnsi"/>
          <w:iCs/>
          <w:color w:val="auto"/>
          <w:sz w:val="24"/>
          <w:szCs w:val="24"/>
        </w:rPr>
        <w:t>H, cation exchange capacity, and</w:t>
      </w:r>
      <w:r w:rsidR="0005092C" w:rsidRPr="001C3A9B">
        <w:rPr>
          <w:rFonts w:cstheme="minorHAnsi"/>
          <w:iCs/>
          <w:color w:val="auto"/>
          <w:sz w:val="24"/>
          <w:szCs w:val="24"/>
        </w:rPr>
        <w:t xml:space="preserve"> organic carbon content of the soil</w:t>
      </w:r>
      <w:r w:rsidR="008D7655" w:rsidRPr="001C3A9B">
        <w:rPr>
          <w:rFonts w:cstheme="minorHAnsi"/>
          <w:iCs/>
          <w:color w:val="auto"/>
          <w:sz w:val="24"/>
          <w:szCs w:val="24"/>
        </w:rPr>
        <w:t>.</w:t>
      </w:r>
      <w:r w:rsidR="00BE107D" w:rsidRPr="001C3A9B">
        <w:rPr>
          <w:rFonts w:cstheme="minorHAnsi"/>
          <w:iCs/>
          <w:color w:val="auto"/>
          <w:sz w:val="24"/>
          <w:szCs w:val="24"/>
        </w:rPr>
        <w:t xml:space="preserve"> </w:t>
      </w:r>
      <w:r w:rsidR="003A1823" w:rsidRPr="001C3A9B">
        <w:rPr>
          <w:rFonts w:cstheme="minorHAnsi"/>
          <w:iCs/>
          <w:color w:val="auto"/>
          <w:sz w:val="24"/>
          <w:szCs w:val="24"/>
        </w:rPr>
        <w:t>O</w:t>
      </w:r>
      <w:r w:rsidR="00BE107D" w:rsidRPr="001C3A9B">
        <w:rPr>
          <w:rFonts w:cstheme="minorHAnsi"/>
          <w:iCs/>
          <w:color w:val="auto"/>
          <w:sz w:val="24"/>
          <w:szCs w:val="24"/>
        </w:rPr>
        <w:t xml:space="preserve">ne study indicated that the majority of </w:t>
      </w:r>
      <w:r w:rsidR="003A1823" w:rsidRPr="001C3A9B">
        <w:rPr>
          <w:rFonts w:cstheme="minorHAnsi"/>
          <w:iCs/>
          <w:color w:val="auto"/>
          <w:sz w:val="24"/>
          <w:szCs w:val="24"/>
        </w:rPr>
        <w:t>non</w:t>
      </w:r>
      <w:r w:rsidR="009270E3">
        <w:rPr>
          <w:rFonts w:cstheme="minorHAnsi"/>
          <w:iCs/>
          <w:color w:val="auto"/>
          <w:sz w:val="24"/>
          <w:szCs w:val="24"/>
        </w:rPr>
        <w:t>-</w:t>
      </w:r>
      <w:r w:rsidR="003A1823" w:rsidRPr="001C3A9B">
        <w:rPr>
          <w:rFonts w:cstheme="minorHAnsi"/>
          <w:iCs/>
          <w:color w:val="auto"/>
          <w:sz w:val="24"/>
          <w:szCs w:val="24"/>
        </w:rPr>
        <w:t xml:space="preserve">volatilized </w:t>
      </w:r>
      <w:r w:rsidR="00BE107D" w:rsidRPr="001C3A9B">
        <w:rPr>
          <w:rFonts w:cstheme="minorHAnsi"/>
          <w:iCs/>
          <w:color w:val="auto"/>
          <w:sz w:val="24"/>
          <w:szCs w:val="24"/>
        </w:rPr>
        <w:t xml:space="preserve">MMA was </w:t>
      </w:r>
      <w:r w:rsidR="00F423D0" w:rsidRPr="001C3A9B">
        <w:rPr>
          <w:rFonts w:cstheme="minorHAnsi"/>
          <w:iCs/>
          <w:color w:val="auto"/>
          <w:sz w:val="24"/>
          <w:szCs w:val="24"/>
        </w:rPr>
        <w:t>biodegrad</w:t>
      </w:r>
      <w:r w:rsidR="00F423D0">
        <w:rPr>
          <w:rFonts w:cstheme="minorHAnsi"/>
          <w:iCs/>
          <w:color w:val="auto"/>
          <w:sz w:val="24"/>
          <w:szCs w:val="24"/>
        </w:rPr>
        <w:t>ed</w:t>
      </w:r>
      <w:r w:rsidR="00BE107D" w:rsidRPr="001C3A9B">
        <w:rPr>
          <w:rFonts w:cstheme="minorHAnsi"/>
          <w:iCs/>
          <w:color w:val="auto"/>
          <w:sz w:val="24"/>
          <w:szCs w:val="24"/>
        </w:rPr>
        <w:t xml:space="preserve"> by soil microorganisms within 28 days</w:t>
      </w:r>
      <w:r w:rsidR="0005092C" w:rsidRPr="001C3A9B">
        <w:rPr>
          <w:rFonts w:cstheme="minorHAnsi"/>
          <w:iCs/>
          <w:color w:val="auto"/>
          <w:sz w:val="24"/>
          <w:szCs w:val="24"/>
        </w:rPr>
        <w:t xml:space="preserve"> </w:t>
      </w:r>
      <w:r w:rsidR="006C7ECC" w:rsidRPr="001C3A9B">
        <w:rPr>
          <w:rFonts w:cstheme="minorHAnsi"/>
          <w:iCs/>
          <w:color w:val="auto"/>
          <w:sz w:val="24"/>
          <w:szCs w:val="24"/>
        </w:rPr>
        <w:fldChar w:fldCharType="begin"/>
      </w:r>
      <w:r w:rsidR="00E56F63" w:rsidRPr="001C3A9B">
        <w:rPr>
          <w:rFonts w:cstheme="minorHAnsi"/>
          <w:iCs/>
          <w:color w:val="auto"/>
          <w:sz w:val="24"/>
          <w:szCs w:val="24"/>
        </w:rPr>
        <w:instrText xml:space="preserve"> ADDIN EN.CITE &lt;EndNote&gt;&lt;Cite&gt;&lt;Author&gt;EC&lt;/Author&gt;&lt;Year&gt;2002&lt;/Year&gt;&lt;RecNum&gt;490&lt;/RecNum&gt;&lt;DisplayText&gt;(EC 2002)&lt;/DisplayText&gt;&lt;record&gt;&lt;rec-number&gt;490&lt;/rec-number&gt;&lt;foreign-keys&gt;&lt;key app="EN" db-id="vtp5a0dxpapezeedwet59xdsesz5daaap0vp" timestamp="1516825720"&gt;490&lt;/key&gt;&lt;key app="ENWeb" db-id=""&gt;0&lt;/key&gt;&lt;/foreign-keys&gt;&lt;ref-type name="Report"&gt;27&lt;/ref-type&gt;&lt;contributors&gt;&lt;authors&gt;&lt;author&gt;EC&lt;/author&gt;&lt;/authors&gt;&lt;/contributors&gt;&lt;titles&gt;&lt;title&gt;European Union Risk Assesment Report. Methyl Methacrylate. CAS No. 80-62-6. EINECS No. 201-297-1&lt;/title&gt;&lt;/titles&gt;&lt;dates&gt;&lt;year&gt;2002&lt;/year&gt;&lt;/dates&gt;&lt;publisher&gt;European Commission (EC), European Chemicals Bureau&lt;/publisher&gt;&lt;urls&gt;&lt;/urls&gt;&lt;/record&gt;&lt;/Cite&gt;&lt;/EndNote&gt;</w:instrText>
      </w:r>
      <w:r w:rsidR="006C7ECC" w:rsidRPr="001C3A9B">
        <w:rPr>
          <w:rFonts w:cstheme="minorHAnsi"/>
          <w:iCs/>
          <w:color w:val="auto"/>
          <w:sz w:val="24"/>
          <w:szCs w:val="24"/>
        </w:rPr>
        <w:fldChar w:fldCharType="separate"/>
      </w:r>
      <w:r w:rsidR="00E56F63" w:rsidRPr="001C3A9B">
        <w:rPr>
          <w:rFonts w:cstheme="minorHAnsi"/>
          <w:iCs/>
          <w:noProof/>
          <w:color w:val="auto"/>
          <w:sz w:val="24"/>
          <w:szCs w:val="24"/>
        </w:rPr>
        <w:t>(EC 2002)</w:t>
      </w:r>
      <w:r w:rsidR="006C7ECC" w:rsidRPr="001C3A9B">
        <w:rPr>
          <w:rFonts w:cstheme="minorHAnsi"/>
          <w:iCs/>
          <w:color w:val="auto"/>
          <w:sz w:val="24"/>
          <w:szCs w:val="24"/>
        </w:rPr>
        <w:fldChar w:fldCharType="end"/>
      </w:r>
      <w:r w:rsidR="0005092C" w:rsidRPr="001C3A9B">
        <w:rPr>
          <w:rFonts w:cstheme="minorHAnsi"/>
          <w:iCs/>
          <w:color w:val="auto"/>
          <w:sz w:val="24"/>
          <w:szCs w:val="24"/>
        </w:rPr>
        <w:t xml:space="preserve">. </w:t>
      </w:r>
    </w:p>
    <w:p w14:paraId="74BD6330" w14:textId="25C61D77" w:rsidR="00511899" w:rsidRPr="001C3A9B" w:rsidRDefault="0005092C" w:rsidP="00511899">
      <w:pPr>
        <w:contextualSpacing/>
        <w:rPr>
          <w:rFonts w:ascii="Calibri" w:hAnsi="Calibri" w:cs="Arial"/>
          <w:color w:val="auto"/>
          <w:sz w:val="24"/>
          <w:szCs w:val="24"/>
        </w:rPr>
      </w:pPr>
      <w:r w:rsidRPr="001C3A9B">
        <w:rPr>
          <w:rFonts w:cs="Arial"/>
          <w:sz w:val="24"/>
          <w:szCs w:val="24"/>
        </w:rPr>
        <w:t xml:space="preserve">MMA has a longer half-life in water than in air, which leads to a higher estimated relative proportion </w:t>
      </w:r>
      <w:r w:rsidR="007838B1" w:rsidRPr="001C3A9B">
        <w:rPr>
          <w:rFonts w:cs="Arial"/>
          <w:sz w:val="24"/>
          <w:szCs w:val="24"/>
        </w:rPr>
        <w:t>in</w:t>
      </w:r>
      <w:r w:rsidRPr="001C3A9B">
        <w:rPr>
          <w:rFonts w:cs="Arial"/>
          <w:sz w:val="24"/>
          <w:szCs w:val="24"/>
        </w:rPr>
        <w:t xml:space="preserve"> water than air</w:t>
      </w:r>
      <w:r w:rsidR="0049660B" w:rsidRPr="001C3A9B">
        <w:rPr>
          <w:rFonts w:cs="Arial"/>
          <w:sz w:val="24"/>
          <w:szCs w:val="24"/>
        </w:rPr>
        <w:t xml:space="preserve"> </w:t>
      </w:r>
      <w:r w:rsidR="0049660B" w:rsidRPr="001C3A9B">
        <w:rPr>
          <w:rFonts w:cs="Arial"/>
          <w:sz w:val="24"/>
          <w:szCs w:val="24"/>
        </w:rPr>
        <w:fldChar w:fldCharType="begin"/>
      </w:r>
      <w:r w:rsidR="00DA7FB7" w:rsidRPr="001C3A9B">
        <w:rPr>
          <w:rFonts w:cs="Arial"/>
          <w:sz w:val="24"/>
          <w:szCs w:val="24"/>
        </w:rPr>
        <w:instrText xml:space="preserve"> ADDIN EN.CITE &lt;EndNote&gt;&lt;Cite&gt;&lt;Author&gt;WHO&lt;/Author&gt;&lt;Year&gt;1998&lt;/Year&gt;&lt;RecNum&gt;595&lt;/RecNum&gt;&lt;DisplayText&gt;(WHO 1998)&lt;/DisplayText&gt;&lt;record&gt;&lt;rec-number&gt;595&lt;/rec-number&gt;&lt;foreign-keys&gt;&lt;key app="EN" db-id="vtp5a0dxpapezeedwet59xdsesz5daaap0vp" timestamp="1516855371"&gt;595&lt;/key&gt;&lt;key app="ENWeb" db-id=""&gt;0&lt;/key&gt;&lt;/foreign-keys&gt;&lt;ref-type name="Report"&gt;27&lt;/ref-type&gt;&lt;contributors&gt;&lt;authors&gt;&lt;author&gt;WHO&lt;/author&gt;&lt;/authors&gt;&lt;/contributors&gt;&lt;titles&gt;&lt;title&gt;Concise International Chemical Assessment Document 4. Methyl Methacrylate&lt;/title&gt;&lt;/titles&gt;&lt;dates&gt;&lt;year&gt;1998&lt;/year&gt;&lt;/dates&gt;&lt;publisher&gt;World Health Organization (WHO)&lt;/publisher&gt;&lt;urls&gt;&lt;related-urls&gt;&lt;url&gt;http://www.who.int/ipcs/publications/cicad/en/cicad04.pdf&lt;/url&gt;&lt;/related-urls&gt;&lt;/urls&gt;&lt;/record&gt;&lt;/Cite&gt;&lt;/EndNote&gt;</w:instrText>
      </w:r>
      <w:r w:rsidR="0049660B" w:rsidRPr="001C3A9B">
        <w:rPr>
          <w:rFonts w:cs="Arial"/>
          <w:sz w:val="24"/>
          <w:szCs w:val="24"/>
        </w:rPr>
        <w:fldChar w:fldCharType="separate"/>
      </w:r>
      <w:r w:rsidR="0049660B" w:rsidRPr="001C3A9B">
        <w:rPr>
          <w:rFonts w:cs="Arial"/>
          <w:noProof/>
          <w:sz w:val="24"/>
          <w:szCs w:val="24"/>
        </w:rPr>
        <w:t>(WHO 1998)</w:t>
      </w:r>
      <w:r w:rsidR="0049660B" w:rsidRPr="001C3A9B">
        <w:rPr>
          <w:rFonts w:cs="Arial"/>
          <w:sz w:val="24"/>
          <w:szCs w:val="24"/>
        </w:rPr>
        <w:fldChar w:fldCharType="end"/>
      </w:r>
      <w:r w:rsidRPr="001C3A9B">
        <w:rPr>
          <w:rFonts w:cs="Arial"/>
          <w:sz w:val="24"/>
          <w:szCs w:val="24"/>
        </w:rPr>
        <w:t xml:space="preserve">. The </w:t>
      </w:r>
      <w:r w:rsidR="00C90A12" w:rsidRPr="001C3A9B">
        <w:rPr>
          <w:rFonts w:cs="Arial"/>
          <w:sz w:val="24"/>
          <w:szCs w:val="24"/>
        </w:rPr>
        <w:t xml:space="preserve">bioaccumulation </w:t>
      </w:r>
      <w:r w:rsidRPr="001C3A9B">
        <w:rPr>
          <w:rFonts w:cs="Arial"/>
          <w:sz w:val="24"/>
          <w:szCs w:val="24"/>
        </w:rPr>
        <w:t xml:space="preserve">of </w:t>
      </w:r>
      <w:r w:rsidR="006D236F" w:rsidRPr="001C3A9B">
        <w:rPr>
          <w:rFonts w:cs="Arial"/>
          <w:sz w:val="24"/>
          <w:szCs w:val="24"/>
        </w:rPr>
        <w:t>MMA</w:t>
      </w:r>
      <w:r w:rsidRPr="001C3A9B">
        <w:rPr>
          <w:rFonts w:cs="Arial"/>
          <w:sz w:val="24"/>
          <w:szCs w:val="24"/>
        </w:rPr>
        <w:t xml:space="preserve"> </w:t>
      </w:r>
      <w:r w:rsidR="00C90A12" w:rsidRPr="001C3A9B">
        <w:rPr>
          <w:rFonts w:cs="Arial"/>
          <w:sz w:val="24"/>
          <w:szCs w:val="24"/>
        </w:rPr>
        <w:t xml:space="preserve">in </w:t>
      </w:r>
      <w:r w:rsidRPr="001C3A9B">
        <w:rPr>
          <w:rFonts w:cs="Arial"/>
          <w:sz w:val="24"/>
          <w:szCs w:val="24"/>
        </w:rPr>
        <w:t xml:space="preserve">fish is negligible </w:t>
      </w:r>
      <w:bookmarkStart w:id="132" w:name="_Hlk519085883"/>
      <w:r w:rsidR="006C7ECC" w:rsidRPr="001C3A9B">
        <w:rPr>
          <w:rFonts w:cs="Arial"/>
          <w:sz w:val="24"/>
          <w:szCs w:val="24"/>
        </w:rPr>
        <w:fldChar w:fldCharType="begin"/>
      </w:r>
      <w:r w:rsidR="00DA7FB7" w:rsidRPr="001C3A9B">
        <w:rPr>
          <w:rFonts w:cs="Arial"/>
          <w:sz w:val="24"/>
          <w:szCs w:val="24"/>
        </w:rPr>
        <w:instrText xml:space="preserve"> ADDIN EN.CITE &lt;EndNote&gt;&lt;Cite&gt;&lt;Author&gt;WHO&lt;/Author&gt;&lt;Year&gt;1998&lt;/Year&gt;&lt;RecNum&gt;595&lt;/RecNum&gt;&lt;DisplayText&gt;(WHO 1998)&lt;/DisplayText&gt;&lt;record&gt;&lt;rec-number&gt;595&lt;/rec-number&gt;&lt;foreign-keys&gt;&lt;key app="EN" db-id="vtp5a0dxpapezeedwet59xdsesz5daaap0vp" timestamp="1516855371"&gt;595&lt;/key&gt;&lt;key app="ENWeb" db-id=""&gt;0&lt;/key&gt;&lt;/foreign-keys&gt;&lt;ref-type name="Report"&gt;27&lt;/ref-type&gt;&lt;contributors&gt;&lt;authors&gt;&lt;author&gt;WHO&lt;/author&gt;&lt;/authors&gt;&lt;/contributors&gt;&lt;titles&gt;&lt;title&gt;Concise International Chemical Assessment Document 4. Methyl Methacrylate&lt;/title&gt;&lt;/titles&gt;&lt;dates&gt;&lt;year&gt;1998&lt;/year&gt;&lt;/dates&gt;&lt;publisher&gt;World Health Organization (WHO)&lt;/publisher&gt;&lt;urls&gt;&lt;related-urls&gt;&lt;url&gt;http://www.who.int/ipcs/publications/cicad/en/cicad04.pdf&lt;/url&gt;&lt;/related-urls&gt;&lt;/urls&gt;&lt;/record&gt;&lt;/Cite&gt;&lt;/EndNote&gt;</w:instrText>
      </w:r>
      <w:r w:rsidR="006C7ECC" w:rsidRPr="001C3A9B">
        <w:rPr>
          <w:rFonts w:cs="Arial"/>
          <w:sz w:val="24"/>
          <w:szCs w:val="24"/>
        </w:rPr>
        <w:fldChar w:fldCharType="separate"/>
      </w:r>
      <w:r w:rsidR="006C7ECC" w:rsidRPr="001C3A9B">
        <w:rPr>
          <w:rFonts w:cs="Arial"/>
          <w:noProof/>
          <w:sz w:val="24"/>
          <w:szCs w:val="24"/>
        </w:rPr>
        <w:t>(WHO 1998)</w:t>
      </w:r>
      <w:r w:rsidR="006C7ECC" w:rsidRPr="001C3A9B">
        <w:rPr>
          <w:rFonts w:cs="Arial"/>
          <w:sz w:val="24"/>
          <w:szCs w:val="24"/>
        </w:rPr>
        <w:fldChar w:fldCharType="end"/>
      </w:r>
      <w:bookmarkEnd w:id="132"/>
      <w:r w:rsidRPr="001C3A9B">
        <w:rPr>
          <w:rFonts w:cs="Arial"/>
          <w:sz w:val="24"/>
          <w:szCs w:val="24"/>
        </w:rPr>
        <w:t xml:space="preserve">. </w:t>
      </w:r>
      <w:r w:rsidR="006D236F" w:rsidRPr="001C3A9B">
        <w:rPr>
          <w:rFonts w:ascii="Calibri" w:hAnsi="Calibri" w:cs="Arial"/>
          <w:sz w:val="24"/>
          <w:szCs w:val="24"/>
        </w:rPr>
        <w:t>MMA</w:t>
      </w:r>
      <w:r w:rsidR="00CF71AE" w:rsidRPr="001C3A9B">
        <w:rPr>
          <w:rFonts w:ascii="Calibri" w:hAnsi="Calibri" w:cs="Arial"/>
          <w:sz w:val="24"/>
          <w:szCs w:val="24"/>
        </w:rPr>
        <w:t xml:space="preserve"> </w:t>
      </w:r>
      <w:r w:rsidR="00CF71AE" w:rsidRPr="001C3A9B">
        <w:rPr>
          <w:rFonts w:ascii="Calibri" w:hAnsi="Calibri" w:cs="Arial"/>
          <w:color w:val="auto"/>
          <w:sz w:val="24"/>
          <w:szCs w:val="24"/>
        </w:rPr>
        <w:t>does not bind strongly to soil</w:t>
      </w:r>
      <w:r w:rsidR="00850365" w:rsidRPr="001C3A9B">
        <w:rPr>
          <w:rFonts w:ascii="Calibri" w:hAnsi="Calibri" w:cs="Arial"/>
          <w:color w:val="auto"/>
          <w:sz w:val="24"/>
          <w:szCs w:val="24"/>
        </w:rPr>
        <w:t xml:space="preserve"> or sediment</w:t>
      </w:r>
      <w:r w:rsidR="007838B1" w:rsidRPr="001C3A9B">
        <w:rPr>
          <w:rFonts w:ascii="Calibri" w:hAnsi="Calibri" w:cs="Arial"/>
          <w:color w:val="auto"/>
          <w:sz w:val="24"/>
          <w:szCs w:val="24"/>
        </w:rPr>
        <w:t xml:space="preserve"> particles</w:t>
      </w:r>
      <w:r w:rsidR="00850365" w:rsidRPr="001C3A9B">
        <w:rPr>
          <w:rFonts w:ascii="Calibri" w:hAnsi="Calibri" w:cs="Arial"/>
          <w:color w:val="auto"/>
          <w:sz w:val="24"/>
          <w:szCs w:val="24"/>
        </w:rPr>
        <w:t>; therefore,</w:t>
      </w:r>
      <w:r w:rsidR="006F1716" w:rsidRPr="001C3A9B">
        <w:rPr>
          <w:rFonts w:ascii="Calibri" w:hAnsi="Calibri" w:cs="Arial"/>
          <w:color w:val="auto"/>
          <w:sz w:val="24"/>
          <w:szCs w:val="24"/>
        </w:rPr>
        <w:t xml:space="preserve"> </w:t>
      </w:r>
      <w:r w:rsidR="00850365" w:rsidRPr="001C3A9B">
        <w:rPr>
          <w:rFonts w:ascii="Calibri" w:hAnsi="Calibri" w:cs="Arial"/>
          <w:sz w:val="24"/>
          <w:szCs w:val="24"/>
        </w:rPr>
        <w:t>MMA</w:t>
      </w:r>
      <w:r w:rsidR="007838B1" w:rsidRPr="001C3A9B">
        <w:rPr>
          <w:rFonts w:ascii="Calibri" w:hAnsi="Calibri" w:cs="Arial"/>
          <w:sz w:val="24"/>
          <w:szCs w:val="24"/>
        </w:rPr>
        <w:t xml:space="preserve"> </w:t>
      </w:r>
      <w:r w:rsidR="00511899" w:rsidRPr="001C3A9B">
        <w:rPr>
          <w:rFonts w:ascii="Calibri" w:hAnsi="Calibri" w:cs="Arial"/>
          <w:color w:val="auto"/>
          <w:sz w:val="24"/>
          <w:szCs w:val="24"/>
        </w:rPr>
        <w:t>can</w:t>
      </w:r>
      <w:r w:rsidR="0031005E" w:rsidRPr="001C3A9B">
        <w:rPr>
          <w:rFonts w:ascii="Calibri" w:hAnsi="Calibri" w:cs="Arial"/>
          <w:color w:val="auto"/>
          <w:sz w:val="24"/>
          <w:szCs w:val="24"/>
        </w:rPr>
        <w:t xml:space="preserve"> readily</w:t>
      </w:r>
      <w:r w:rsidR="00511899" w:rsidRPr="001C3A9B">
        <w:rPr>
          <w:rFonts w:ascii="Calibri" w:hAnsi="Calibri" w:cs="Arial"/>
          <w:color w:val="auto"/>
          <w:sz w:val="24"/>
          <w:szCs w:val="24"/>
        </w:rPr>
        <w:t xml:space="preserve"> migrate into groundwater </w:t>
      </w:r>
      <w:r w:rsidR="00511899" w:rsidRPr="001C3A9B">
        <w:rPr>
          <w:rFonts w:ascii="Calibri" w:hAnsi="Calibri" w:cs="Arial"/>
          <w:color w:val="auto"/>
          <w:sz w:val="24"/>
          <w:szCs w:val="24"/>
        </w:rPr>
        <w:fldChar w:fldCharType="begin">
          <w:fldData xml:space="preserve">PEVuZE5vdGU+PENpdGU+PEF1dGhvcj5BdXN0cmFsaWFuIEdvdmVybm1lbnQ8L0F1dGhvcj48WWVh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</w:fldData>
        </w:fldChar>
      </w:r>
      <w:r w:rsidR="00DA7FB7" w:rsidRPr="001C3A9B">
        <w:rPr>
          <w:rFonts w:ascii="Calibri" w:hAnsi="Calibri" w:cs="Arial"/>
          <w:color w:val="auto"/>
          <w:sz w:val="24"/>
          <w:szCs w:val="24"/>
        </w:rPr>
        <w:instrText xml:space="preserve"> ADDIN EN.CITE </w:instrText>
      </w:r>
      <w:r w:rsidR="00DA7FB7" w:rsidRPr="001C3A9B">
        <w:rPr>
          <w:rFonts w:ascii="Calibri" w:hAnsi="Calibri" w:cs="Arial"/>
          <w:color w:val="auto"/>
          <w:sz w:val="24"/>
          <w:szCs w:val="24"/>
        </w:rPr>
        <w:fldChar w:fldCharType="begin">
          <w:fldData xml:space="preserve">PEVuZE5vdGU+PENpdGU+PEF1dGhvcj5BdXN0cmFsaWFuIEdvdmVybm1lbnQ8L0F1dGhvcj48WWVh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</w:fldData>
        </w:fldChar>
      </w:r>
      <w:r w:rsidR="00DA7FB7" w:rsidRPr="001C3A9B">
        <w:rPr>
          <w:rFonts w:ascii="Calibri" w:hAnsi="Calibri" w:cs="Arial"/>
          <w:color w:val="auto"/>
          <w:sz w:val="24"/>
          <w:szCs w:val="24"/>
        </w:rPr>
        <w:instrText xml:space="preserve"> ADDIN EN.CITE.DATA </w:instrText>
      </w:r>
      <w:r w:rsidR="00DA7FB7" w:rsidRPr="001C3A9B">
        <w:rPr>
          <w:rFonts w:ascii="Calibri" w:hAnsi="Calibri" w:cs="Arial"/>
          <w:color w:val="auto"/>
          <w:sz w:val="24"/>
          <w:szCs w:val="24"/>
        </w:rPr>
      </w:r>
      <w:r w:rsidR="00DA7FB7" w:rsidRPr="001C3A9B">
        <w:rPr>
          <w:rFonts w:ascii="Calibri" w:hAnsi="Calibri" w:cs="Arial"/>
          <w:color w:val="auto"/>
          <w:sz w:val="24"/>
          <w:szCs w:val="24"/>
        </w:rPr>
        <w:fldChar w:fldCharType="end"/>
      </w:r>
      <w:r w:rsidR="00511899" w:rsidRPr="001C3A9B">
        <w:rPr>
          <w:rFonts w:ascii="Calibri" w:hAnsi="Calibri" w:cs="Arial"/>
          <w:color w:val="auto"/>
          <w:sz w:val="24"/>
          <w:szCs w:val="24"/>
        </w:rPr>
      </w:r>
      <w:r w:rsidR="00511899" w:rsidRPr="001C3A9B">
        <w:rPr>
          <w:rFonts w:ascii="Calibri" w:hAnsi="Calibri" w:cs="Arial"/>
          <w:color w:val="auto"/>
          <w:sz w:val="24"/>
          <w:szCs w:val="24"/>
        </w:rPr>
        <w:fldChar w:fldCharType="separate"/>
      </w:r>
      <w:r w:rsidR="00991EB1" w:rsidRPr="001C3A9B">
        <w:rPr>
          <w:rFonts w:ascii="Calibri" w:hAnsi="Calibri" w:cs="Arial"/>
          <w:noProof/>
          <w:color w:val="auto"/>
          <w:sz w:val="24"/>
          <w:szCs w:val="24"/>
        </w:rPr>
        <w:t>(Almazán-Sánchez et al. 2014; Australian Government 2016; EC 2002)</w:t>
      </w:r>
      <w:r w:rsidR="00511899" w:rsidRPr="001C3A9B">
        <w:rPr>
          <w:rFonts w:ascii="Calibri" w:hAnsi="Calibri" w:cs="Arial"/>
          <w:color w:val="auto"/>
          <w:sz w:val="24"/>
          <w:szCs w:val="24"/>
        </w:rPr>
        <w:fldChar w:fldCharType="end"/>
      </w:r>
      <w:r w:rsidR="00511899" w:rsidRPr="001C3A9B">
        <w:rPr>
          <w:rFonts w:ascii="Calibri" w:hAnsi="Calibri" w:cs="Arial"/>
          <w:color w:val="auto"/>
          <w:sz w:val="24"/>
          <w:szCs w:val="24"/>
        </w:rPr>
        <w:t xml:space="preserve">. </w:t>
      </w:r>
    </w:p>
    <w:p w14:paraId="388C5A53" w14:textId="181A2FE4" w:rsidR="008B3AB8" w:rsidRPr="00C157FD" w:rsidRDefault="008B3AB8" w:rsidP="004A3A2A">
      <w:pPr>
        <w:pStyle w:val="Heading2"/>
      </w:pPr>
      <w:bookmarkStart w:id="133" w:name="_Toc509578284"/>
      <w:bookmarkStart w:id="134" w:name="_Toc511383704"/>
      <w:bookmarkStart w:id="135" w:name="_Toc520811675"/>
      <w:bookmarkStart w:id="136" w:name="_Toc31227301"/>
      <w:bookmarkStart w:id="137" w:name="_Hlk490741335"/>
      <w:r w:rsidRPr="00C157FD">
        <w:t>2.3</w:t>
      </w:r>
      <w:r w:rsidR="00714A45" w:rsidRPr="00C157FD">
        <w:t xml:space="preserve"> </w:t>
      </w:r>
      <w:r w:rsidR="00C157FD">
        <w:tab/>
      </w:r>
      <w:r w:rsidR="005D0841" w:rsidRPr="00C157FD">
        <w:t>Hazard Traits and Environmental or Toxicological Endpoints</w:t>
      </w:r>
      <w:bookmarkEnd w:id="133"/>
      <w:bookmarkEnd w:id="134"/>
      <w:bookmarkEnd w:id="135"/>
      <w:bookmarkEnd w:id="136"/>
    </w:p>
    <w:p w14:paraId="709FC35E" w14:textId="6CD07591" w:rsidR="005D0841" w:rsidRPr="001C3A9B" w:rsidRDefault="005D0841" w:rsidP="005D0841">
      <w:pPr>
        <w:spacing w:after="240"/>
        <w:rPr>
          <w:rFonts w:ascii="Calibri" w:eastAsia="Calibri" w:hAnsi="Calibri" w:cs="Arial"/>
          <w:i/>
          <w:color w:val="000000"/>
          <w:sz w:val="24"/>
          <w:szCs w:val="24"/>
        </w:rPr>
      </w:pPr>
      <w:bookmarkStart w:id="138" w:name="_Hlk507661691"/>
      <w:bookmarkEnd w:id="137"/>
      <w:r w:rsidRPr="001C3A9B">
        <w:rPr>
          <w:rFonts w:ascii="Calibri" w:eastAsia="Calibri" w:hAnsi="Calibri" w:cs="Arial"/>
          <w:i/>
          <w:color w:val="000000"/>
          <w:sz w:val="24"/>
          <w:szCs w:val="24"/>
        </w:rPr>
        <w:t xml:space="preserve">Reference: </w:t>
      </w:r>
      <w:r w:rsidR="00905EC1" w:rsidRPr="007141F1">
        <w:rPr>
          <w:i/>
          <w:iCs/>
          <w:sz w:val="24"/>
          <w:szCs w:val="24"/>
        </w:rPr>
        <w:t>California Code of Regulations</w:t>
      </w:r>
      <w:r w:rsidRPr="001C3A9B">
        <w:rPr>
          <w:rFonts w:ascii="Calibri" w:eastAsia="Calibri" w:hAnsi="Calibri" w:cs="Arial"/>
          <w:i/>
          <w:color w:val="000000"/>
          <w:sz w:val="24"/>
          <w:szCs w:val="24"/>
        </w:rPr>
        <w:t xml:space="preserve"> </w:t>
      </w:r>
      <w:r w:rsidR="000A661C">
        <w:rPr>
          <w:rFonts w:ascii="Calibri" w:eastAsia="Calibri" w:hAnsi="Calibri" w:cs="Arial"/>
          <w:i/>
          <w:color w:val="000000"/>
          <w:sz w:val="24"/>
          <w:szCs w:val="24"/>
        </w:rPr>
        <w:t>title</w:t>
      </w:r>
      <w:r w:rsidRPr="001C3A9B">
        <w:rPr>
          <w:rFonts w:ascii="Calibri" w:eastAsia="Calibri" w:hAnsi="Calibri" w:cs="Arial"/>
          <w:i/>
          <w:color w:val="000000"/>
          <w:sz w:val="24"/>
          <w:szCs w:val="24"/>
        </w:rPr>
        <w:t xml:space="preserve"> 22, </w:t>
      </w:r>
      <w:r w:rsidR="000A661C">
        <w:rPr>
          <w:rFonts w:ascii="Calibri" w:eastAsia="Calibri" w:hAnsi="Calibri" w:cs="Arial"/>
          <w:i/>
          <w:color w:val="000000"/>
          <w:sz w:val="24"/>
          <w:szCs w:val="24"/>
        </w:rPr>
        <w:t>Section</w:t>
      </w:r>
      <w:r w:rsidRPr="001C3A9B">
        <w:rPr>
          <w:rFonts w:ascii="Calibri" w:eastAsia="Calibri" w:hAnsi="Calibri" w:cs="Times New Roman"/>
          <w:color w:val="000000"/>
          <w:sz w:val="24"/>
          <w:szCs w:val="24"/>
        </w:rPr>
        <w:t xml:space="preserve"> </w:t>
      </w:r>
      <w:r w:rsidRPr="001C3A9B">
        <w:rPr>
          <w:rFonts w:ascii="Calibri" w:eastAsia="Calibri" w:hAnsi="Calibri" w:cs="Arial"/>
          <w:i/>
          <w:color w:val="000000"/>
          <w:sz w:val="24"/>
          <w:szCs w:val="24"/>
        </w:rPr>
        <w:t xml:space="preserve">69503.3(a)(1)(A). </w:t>
      </w:r>
    </w:p>
    <w:p w14:paraId="3C16DF0A" w14:textId="6ED98291" w:rsidR="005D0841" w:rsidRPr="00797D4C" w:rsidRDefault="005D0841" w:rsidP="00797D4C">
      <w:pPr>
        <w:spacing w:after="240"/>
        <w:rPr>
          <w:rStyle w:val="StyleLatinCalibri12ptItalicCustomColorRGB0151175"/>
        </w:rPr>
      </w:pPr>
      <w:r w:rsidRPr="00797D4C">
        <w:rPr>
          <w:rStyle w:val="StyleLatinCalibri12ptItalicCustomColorRGB0151175"/>
        </w:rPr>
        <w:t>The hazard traits and environmental or toxicological endpoints summarized in this section are defined in the SCP regulations sections 69501.1(a)(36) and (33), respectively, both of which refer to the Office of Environmental Health Hazard Assessment’s (OEHHA) Green Chemistry Hazard Trait regulations (California Code of Regulations, Title 22, Chapter 54)</w:t>
      </w:r>
      <w:r w:rsidR="006356C5" w:rsidRPr="00797D4C">
        <w:rPr>
          <w:rStyle w:val="StyleLatinCalibri12ptItalicCustomColorRGB0151175"/>
        </w:rPr>
        <w:t>.</w:t>
      </w:r>
      <w:r w:rsidRPr="00362C85">
        <w:rPr>
          <w:rStyle w:val="StyleLatinCalibri12ptItalicCustomColorRGB0151175"/>
          <w:vertAlign w:val="superscript"/>
        </w:rPr>
        <w:footnoteReference w:id="9"/>
      </w:r>
      <w:r w:rsidRPr="00797D4C">
        <w:rPr>
          <w:rStyle w:val="StyleLatinCalibri12ptItalicCustomColorRGB0151175"/>
        </w:rPr>
        <w:t xml:space="preserve"> These include exposure potential, toxicological, and environmental hazard traits.</w:t>
      </w:r>
    </w:p>
    <w:p w14:paraId="4477DFB6" w14:textId="7EE75805" w:rsidR="00583DAC" w:rsidRPr="00DD56D9" w:rsidRDefault="00583DAC" w:rsidP="00583DAC">
      <w:pPr>
        <w:rPr>
          <w:rFonts w:ascii="Calibri" w:eastAsia="Calibri" w:hAnsi="Calibri" w:cs="Times New Roman"/>
          <w:b/>
          <w:i/>
          <w:color w:val="auto"/>
          <w:sz w:val="26"/>
          <w:szCs w:val="26"/>
        </w:rPr>
      </w:pPr>
      <w:bookmarkStart w:id="139" w:name="_Hlk505153370"/>
      <w:bookmarkEnd w:id="138"/>
      <w:r w:rsidRPr="001C3A9B">
        <w:rPr>
          <w:rFonts w:ascii="Calibri" w:eastAsia="Calibri" w:hAnsi="Calibri" w:cs="Times New Roman"/>
          <w:b/>
          <w:i/>
          <w:color w:val="auto"/>
          <w:sz w:val="26"/>
          <w:szCs w:val="26"/>
        </w:rPr>
        <w:t xml:space="preserve">Dermatotoxicity </w:t>
      </w:r>
      <w:r w:rsidRPr="00DD56D9">
        <w:rPr>
          <w:rFonts w:ascii="Calibri" w:eastAsia="Calibri" w:hAnsi="Calibri" w:cs="Times New Roman"/>
          <w:color w:val="auto"/>
          <w:sz w:val="26"/>
          <w:szCs w:val="26"/>
        </w:rPr>
        <w:t>(</w:t>
      </w:r>
      <w:r w:rsidR="00DD56D9" w:rsidRPr="00DD56D9">
        <w:rPr>
          <w:sz w:val="26"/>
          <w:szCs w:val="26"/>
        </w:rPr>
        <w:t>California Code of Regulations title 22</w:t>
      </w:r>
      <w:r w:rsidR="00DD56D9" w:rsidRPr="00DD56D9" w:rsidDel="00991EB1">
        <w:rPr>
          <w:rFonts w:ascii="Calibri" w:eastAsia="Calibri" w:hAnsi="Calibri" w:cs="Arial"/>
          <w:color w:val="000000"/>
          <w:sz w:val="26"/>
          <w:szCs w:val="26"/>
        </w:rPr>
        <w:t xml:space="preserve">, </w:t>
      </w:r>
      <w:r w:rsidR="00DD56D9" w:rsidRPr="00DD56D9">
        <w:rPr>
          <w:rFonts w:ascii="Calibri" w:eastAsia="Calibri" w:hAnsi="Calibri" w:cs="Arial"/>
          <w:color w:val="000000"/>
          <w:sz w:val="26"/>
          <w:szCs w:val="26"/>
        </w:rPr>
        <w:t>section</w:t>
      </w:r>
      <w:r w:rsidRPr="00DD56D9">
        <w:rPr>
          <w:rFonts w:ascii="Calibri" w:eastAsia="Calibri" w:hAnsi="Calibri" w:cs="Times New Roman"/>
          <w:color w:val="000000"/>
          <w:sz w:val="26"/>
          <w:szCs w:val="26"/>
        </w:rPr>
        <w:t xml:space="preserve"> </w:t>
      </w:r>
      <w:r w:rsidRPr="00DD56D9">
        <w:rPr>
          <w:rFonts w:ascii="Calibri" w:eastAsia="Calibri" w:hAnsi="Calibri" w:cs="Times New Roman"/>
          <w:color w:val="auto"/>
          <w:sz w:val="26"/>
          <w:szCs w:val="26"/>
        </w:rPr>
        <w:t>69403.2)</w:t>
      </w:r>
    </w:p>
    <w:p w14:paraId="0DF53E31" w14:textId="74B1119E" w:rsidR="00C154FB" w:rsidRPr="001C3A9B" w:rsidRDefault="00C154FB" w:rsidP="00C154FB">
      <w:pPr>
        <w:contextualSpacing/>
        <w:rPr>
          <w:rFonts w:ascii="Calibri" w:eastAsia="Calibri" w:hAnsi="Calibri" w:cs="Times New Roman"/>
          <w:color w:val="auto"/>
          <w:sz w:val="24"/>
          <w:szCs w:val="24"/>
        </w:rPr>
      </w:pPr>
      <w:r w:rsidRPr="001C3A9B">
        <w:rPr>
          <w:rFonts w:ascii="Calibri" w:eastAsia="Calibri" w:hAnsi="Calibri" w:cs="Times New Roman"/>
          <w:color w:val="auto"/>
          <w:sz w:val="24"/>
          <w:szCs w:val="24"/>
        </w:rPr>
        <w:t xml:space="preserve">In the 1970s, the FDA received reports of injuries – including dermatitis, fingernail damage, and nail deformity – resulting from exposure to MMA in nail products. In response, the FDA </w:t>
      </w:r>
      <w:r w:rsidRPr="001C3A9B">
        <w:rPr>
          <w:rFonts w:ascii="Calibri" w:hAnsi="Calibri" w:cs="Calibri"/>
          <w:color w:val="auto"/>
          <w:sz w:val="24"/>
          <w:szCs w:val="24"/>
          <w:lang w:val="en"/>
        </w:rPr>
        <w:t>removed nail products containing 100 percent MMA from the market through court proceedings</w:t>
      </w:r>
      <w:r w:rsidRPr="001C3A9B">
        <w:rPr>
          <w:rFonts w:ascii="Calibri" w:eastAsia="Calibri" w:hAnsi="Calibri" w:cs="Times New Roman"/>
          <w:color w:val="auto"/>
          <w:sz w:val="24"/>
          <w:szCs w:val="24"/>
        </w:rPr>
        <w:t xml:space="preserve"> </w:t>
      </w:r>
      <w:r w:rsidRPr="001C3A9B">
        <w:rPr>
          <w:rFonts w:ascii="Calibri" w:eastAsia="Calibri" w:hAnsi="Calibri" w:cs="Times New Roman"/>
          <w:color w:val="auto"/>
          <w:sz w:val="24"/>
          <w:szCs w:val="24"/>
        </w:rPr>
        <w:fldChar w:fldCharType="begin"/>
      </w:r>
      <w:r w:rsidR="00E113BF" w:rsidRPr="001C3A9B">
        <w:rPr>
          <w:rFonts w:ascii="Calibri" w:eastAsia="Calibri" w:hAnsi="Calibri" w:cs="Times New Roman"/>
          <w:color w:val="auto"/>
          <w:sz w:val="24"/>
          <w:szCs w:val="24"/>
        </w:rPr>
        <w:instrText xml:space="preserve"> ADDIN EN.CITE &lt;EndNote&gt;&lt;Cite&gt;&lt;Author&gt;FDA&lt;/Author&gt;&lt;Year&gt;2017&lt;/Year&gt;&lt;RecNum&gt;95&lt;/RecNum&gt;&lt;DisplayText&gt;(FDA 2017b)&lt;/DisplayText&gt;&lt;record&gt;&lt;rec-number&gt;95&lt;/rec-number&gt;&lt;foreign-keys&gt;&lt;key app="EN" db-id="vtp5a0dxpapezeedwet59xdsesz5daaap0vp" timestamp="1508453475"&gt;95&lt;/key&gt;&lt;key app="ENWeb" db-id=""&gt;0&lt;/key&gt;&lt;/foreign-keys&gt;&lt;ref-type name="Web Page"&gt;12&lt;/ref-type&gt;&lt;contributors&gt;&lt;authors&gt;&lt;author&gt;FDA&lt;/author&gt;&lt;/authors&gt;&lt;/contributors&gt;&lt;titles&gt;&lt;title&gt;Nail Care Products. U.S. Food and Drug Administration (FDA)&lt;/title&gt;&lt;/titles&gt;&lt;number&gt;February 2018&lt;/number&gt;&lt;dates&gt;&lt;year&gt;2017&lt;/year&gt;&lt;/dates&gt;&lt;urls&gt;&lt;related-urls&gt;&lt;url&gt;http://www.fda.gov/Cosmetics/ProductsIngredients/Products/ucm127068.htm#note&lt;/url&gt;&lt;/related-urls&gt;&lt;/urls&gt;&lt;/record&gt;&lt;/Cite&gt;&lt;/EndNote&gt;</w:instrText>
      </w:r>
      <w:r w:rsidRPr="001C3A9B">
        <w:rPr>
          <w:rFonts w:ascii="Calibri" w:eastAsia="Calibri" w:hAnsi="Calibri" w:cs="Times New Roman"/>
          <w:color w:val="auto"/>
          <w:sz w:val="24"/>
          <w:szCs w:val="24"/>
        </w:rPr>
        <w:fldChar w:fldCharType="separate"/>
      </w:r>
      <w:r w:rsidR="00EC4659" w:rsidRPr="001C3A9B">
        <w:rPr>
          <w:rFonts w:ascii="Calibri" w:eastAsia="Calibri" w:hAnsi="Calibri" w:cs="Times New Roman"/>
          <w:noProof/>
          <w:color w:val="auto"/>
          <w:sz w:val="24"/>
          <w:szCs w:val="24"/>
        </w:rPr>
        <w:t>(FDA 2017b)</w:t>
      </w:r>
      <w:r w:rsidRPr="001C3A9B">
        <w:rPr>
          <w:rFonts w:ascii="Calibri" w:eastAsia="Calibri" w:hAnsi="Calibri" w:cs="Times New Roman"/>
          <w:color w:val="auto"/>
          <w:sz w:val="24"/>
          <w:szCs w:val="24"/>
        </w:rPr>
        <w:fldChar w:fldCharType="end"/>
      </w:r>
      <w:r w:rsidRPr="001C3A9B">
        <w:rPr>
          <w:rFonts w:ascii="Calibri" w:eastAsia="Calibri" w:hAnsi="Calibri" w:cs="Times New Roman"/>
          <w:color w:val="auto"/>
          <w:sz w:val="24"/>
          <w:szCs w:val="24"/>
        </w:rPr>
        <w:t>.</w:t>
      </w:r>
    </w:p>
    <w:p w14:paraId="47FDC15A" w14:textId="3B0F86F0" w:rsidR="002066FA" w:rsidRDefault="002066FA" w:rsidP="00C154FB">
      <w:pPr>
        <w:contextualSpacing/>
        <w:rPr>
          <w:rFonts w:ascii="Calibri" w:eastAsia="Calibri" w:hAnsi="Calibri" w:cs="Times New Roman"/>
          <w:color w:val="auto"/>
        </w:rPr>
      </w:pPr>
      <w:r w:rsidRPr="007468B1">
        <w:rPr>
          <w:rFonts w:cs="Arial"/>
          <w:noProof/>
          <w:color w:val="auto"/>
        </w:rPr>
        <mc:AlternateContent>
          <mc:Choice Requires="wps">
            <w:drawing>
              <wp:inline distT="0" distB="0" distL="0" distR="0" wp14:anchorId="5DB87A28" wp14:editId="28D5D3AF">
                <wp:extent cx="6311735" cy="869521"/>
                <wp:effectExtent l="0" t="0" r="0" b="6985"/>
                <wp:docPr id="15" name="Text Box 15" descr="The FDA received injury reports of dermatitis, fingernail damage, and nail deformity due to MMA exposure from nail products and removed nail products containing 100 percent MMA from the marke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735" cy="869521"/>
                        </a:xfrm>
                        <a:prstGeom prst="rect">
                          <a:avLst/>
                        </a:prstGeom>
                        <a:solidFill>
                          <a:schemeClr val="bg2">
                            <a:lumMod val="20000"/>
                            <a:lumOff val="80000"/>
                          </a:schemeClr>
                        </a:solidFill>
                        <a:ln w="9525">
                          <a:noFill/>
                          <a:miter lim="800000"/>
                          <a:headEnd/>
                          <a:tailEnd/>
                        </a:ln>
                      </wps:spPr>
                      <wps:txbx>
                        <w:txbxContent>
                          <w:p w14:paraId="2006AD22" w14:textId="0B168FB3" w:rsidR="00846AAF" w:rsidRPr="00EE5A0B" w:rsidRDefault="00846AAF" w:rsidP="00B53DC9">
                            <w:pPr>
                              <w:pStyle w:val="Pullquote"/>
                              <w:rPr>
                                <w:rStyle w:val="IntenseEmphasis"/>
                                <w:b w:val="0"/>
                                <w:bCs w:val="0"/>
                                <w:i w:val="0"/>
                                <w:iCs w:val="0"/>
                                <w:color w:val="auto"/>
                                <w:sz w:val="26"/>
                              </w:rPr>
                            </w:pPr>
                            <w:r w:rsidRPr="00EE5A0B">
                              <w:rPr>
                                <w:rStyle w:val="IntenseEmphasis"/>
                                <w:b w:val="0"/>
                                <w:bCs w:val="0"/>
                                <w:i w:val="0"/>
                                <w:iCs w:val="0"/>
                                <w:color w:val="auto"/>
                                <w:sz w:val="26"/>
                              </w:rPr>
                              <w:t xml:space="preserve">The FDA received injury reports of dermatitis, fingernail damage, and nail deformity due to MMA exposure from nail products and removed nail products containing </w:t>
                            </w:r>
                            <w:r w:rsidRPr="00EE5A0B">
                              <w:rPr>
                                <w:rFonts w:ascii="Calibri" w:hAnsi="Calibri" w:cs="Calibri"/>
                                <w:lang w:val="en"/>
                              </w:rPr>
                              <w:t>100 percent</w:t>
                            </w:r>
                            <w:r w:rsidRPr="00EE5A0B">
                              <w:rPr>
                                <w:rStyle w:val="IntenseEmphasis"/>
                                <w:b w:val="0"/>
                                <w:bCs w:val="0"/>
                                <w:i w:val="0"/>
                                <w:iCs w:val="0"/>
                                <w:color w:val="auto"/>
                                <w:sz w:val="26"/>
                              </w:rPr>
                              <w:t xml:space="preserve"> MMA from the market.</w:t>
                            </w:r>
                          </w:p>
                        </w:txbxContent>
                      </wps:txbx>
                      <wps:bodyPr rot="0" vert="horz" wrap="square" lIns="91440" tIns="45720" rIns="91440" bIns="45720" anchor="t" anchorCtr="0">
                        <a:noAutofit/>
                      </wps:bodyPr>
                    </wps:wsp>
                  </a:graphicData>
                </a:graphic>
              </wp:inline>
            </w:drawing>
          </mc:Choice>
          <mc:Fallback>
            <w:pict>
              <v:shape w14:anchorId="5DB87A28" id="Text Box 15" o:spid="_x0000_s1031" type="#_x0000_t202" alt="The FDA received injury reports of dermatitis, fingernail damage, and nail deformity due to MMA exposure from nail products and removed nail products containing 100 percent MMA from the market." style="width:497pt;height:6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" fillcolor="#ddf3f9 [670]" stroked="f">
                <v:textbox>
                  <w:txbxContent>
                    <w:p w14:paraId="2006AD22" w14:textId="0B168FB3" w:rsidR="00846AAF" w:rsidRPr="00EE5A0B" w:rsidRDefault="00846AAF" w:rsidP="00B53DC9">
                      <w:pPr>
                        <w:pStyle w:val="Pullquote"/>
                        <w:rPr>
                          <w:rStyle w:val="IntenseEmphasis"/>
                          <w:b w:val="0"/>
                          <w:bCs w:val="0"/>
                          <w:i w:val="0"/>
                          <w:iCs w:val="0"/>
                          <w:color w:val="auto"/>
                          <w:sz w:val="26"/>
                        </w:rPr>
                      </w:pPr>
                      <w:r w:rsidRPr="00EE5A0B">
                        <w:rPr>
                          <w:rStyle w:val="IntenseEmphasis"/>
                          <w:b w:val="0"/>
                          <w:bCs w:val="0"/>
                          <w:i w:val="0"/>
                          <w:iCs w:val="0"/>
                          <w:color w:val="auto"/>
                          <w:sz w:val="26"/>
                        </w:rPr>
                        <w:t xml:space="preserve">The FDA received injury reports of dermatitis, fingernail damage, and nail deformity due to MMA exposure from nail products and removed nail products containing </w:t>
                      </w:r>
                      <w:r w:rsidRPr="00EE5A0B">
                        <w:rPr>
                          <w:rFonts w:ascii="Calibri" w:hAnsi="Calibri" w:cs="Calibri"/>
                          <w:lang w:val="en"/>
                        </w:rPr>
                        <w:t>100 percent</w:t>
                      </w:r>
                      <w:r w:rsidRPr="00EE5A0B">
                        <w:rPr>
                          <w:rStyle w:val="IntenseEmphasis"/>
                          <w:b w:val="0"/>
                          <w:bCs w:val="0"/>
                          <w:i w:val="0"/>
                          <w:iCs w:val="0"/>
                          <w:color w:val="auto"/>
                          <w:sz w:val="26"/>
                        </w:rPr>
                        <w:t xml:space="preserve"> MMA from the market.</w:t>
                      </w:r>
                    </w:p>
                  </w:txbxContent>
                </v:textbox>
                <w10:anchorlock/>
              </v:shape>
            </w:pict>
          </mc:Fallback>
        </mc:AlternateContent>
      </w:r>
    </w:p>
    <w:p w14:paraId="145FA68F" w14:textId="77777777" w:rsidR="00C154FB" w:rsidRDefault="00C154FB" w:rsidP="00C154FB">
      <w:pPr>
        <w:contextualSpacing/>
        <w:rPr>
          <w:rFonts w:ascii="Calibri" w:eastAsia="Calibri" w:hAnsi="Calibri" w:cs="Times New Roman"/>
          <w:color w:val="auto"/>
        </w:rPr>
      </w:pPr>
    </w:p>
    <w:p w14:paraId="34857DBD" w14:textId="48C24148" w:rsidR="00C154FB" w:rsidRPr="00C62877" w:rsidRDefault="00C154FB" w:rsidP="00C154FB">
      <w:pPr>
        <w:autoSpaceDE w:val="0"/>
        <w:autoSpaceDN w:val="0"/>
        <w:adjustRightInd w:val="0"/>
        <w:contextualSpacing/>
        <w:rPr>
          <w:sz w:val="24"/>
          <w:szCs w:val="24"/>
        </w:rPr>
      </w:pPr>
      <w:r w:rsidRPr="00C62877">
        <w:rPr>
          <w:rFonts w:cs="Arial"/>
          <w:color w:val="000000"/>
          <w:sz w:val="24"/>
          <w:szCs w:val="24"/>
          <w:shd w:val="clear" w:color="auto" w:fill="FFFFFF"/>
        </w:rPr>
        <w:t>MMA is a recognized skin sensitizer and can cause severe skin irritation.</w:t>
      </w:r>
      <w:r w:rsidR="00D93C1F" w:rsidRPr="00C62877">
        <w:rPr>
          <w:rStyle w:val="FootnoteReference"/>
          <w:rFonts w:cstheme="minorHAnsi"/>
          <w:sz w:val="24"/>
          <w:szCs w:val="24"/>
        </w:rPr>
        <w:footnoteReference w:id="10"/>
      </w:r>
      <w:r w:rsidRPr="00C62877">
        <w:rPr>
          <w:rFonts w:cs="Arial"/>
          <w:color w:val="000000"/>
          <w:sz w:val="24"/>
          <w:szCs w:val="24"/>
          <w:shd w:val="clear" w:color="auto" w:fill="FFFFFF"/>
        </w:rPr>
        <w:t xml:space="preserve"> </w:t>
      </w:r>
      <w:r w:rsidRPr="00C62877">
        <w:rPr>
          <w:rFonts w:ascii="Calibri" w:eastAsia="Calibri" w:hAnsi="Calibri" w:cs="Times New Roman"/>
          <w:color w:val="auto"/>
          <w:sz w:val="24"/>
          <w:szCs w:val="24"/>
        </w:rPr>
        <w:t xml:space="preserve">Skin sensitization has been observed in animals exposed to MMA, and MMA is recognized as a skin irritant in humans with the capacity to produce sensitization in susceptible individuals </w:t>
      </w:r>
      <w:r w:rsidRPr="00C62877">
        <w:rPr>
          <w:rFonts w:ascii="Calibri" w:eastAsia="Calibri" w:hAnsi="Calibri" w:cs="Times New Roman"/>
          <w:color w:val="auto"/>
          <w:sz w:val="24"/>
          <w:szCs w:val="24"/>
        </w:rPr>
        <w:fldChar w:fldCharType="begin">
          <w:fldData xml:space="preserve">PEVuZE5vdGU+PENpdGU+PEF1dGhvcj5XSE88L0F1dGhvcj48WWVhcj4xOTk4PC9ZZWFyPjxSZWNO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</w:fldData>
        </w:fldChar>
      </w:r>
      <w:r w:rsidR="00DA7FB7" w:rsidRPr="00C62877">
        <w:rPr>
          <w:rFonts w:ascii="Calibri" w:eastAsia="Calibri" w:hAnsi="Calibri" w:cs="Times New Roman"/>
          <w:color w:val="auto"/>
          <w:sz w:val="24"/>
          <w:szCs w:val="24"/>
        </w:rPr>
        <w:instrText xml:space="preserve"> ADDIN EN.CITE </w:instrText>
      </w:r>
      <w:r w:rsidR="00DA7FB7" w:rsidRPr="00C62877">
        <w:rPr>
          <w:rFonts w:ascii="Calibri" w:eastAsia="Calibri" w:hAnsi="Calibri" w:cs="Times New Roman"/>
          <w:color w:val="auto"/>
          <w:sz w:val="24"/>
          <w:szCs w:val="24"/>
        </w:rPr>
        <w:fldChar w:fldCharType="begin">
          <w:fldData xml:space="preserve">PEVuZE5vdGU+PENpdGU+PEF1dGhvcj5XSE88L0F1dGhvcj48WWVhcj4xOTk4PC9ZZWFyPjxSZWNO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</w:fldData>
        </w:fldChar>
      </w:r>
      <w:r w:rsidR="00DA7FB7" w:rsidRPr="00C62877">
        <w:rPr>
          <w:rFonts w:ascii="Calibri" w:eastAsia="Calibri" w:hAnsi="Calibri" w:cs="Times New Roman"/>
          <w:color w:val="auto"/>
          <w:sz w:val="24"/>
          <w:szCs w:val="24"/>
        </w:rPr>
        <w:instrText xml:space="preserve"> ADDIN EN.CITE.DATA </w:instrText>
      </w:r>
      <w:r w:rsidR="00DA7FB7" w:rsidRPr="00C62877">
        <w:rPr>
          <w:rFonts w:ascii="Calibri" w:eastAsia="Calibri" w:hAnsi="Calibri" w:cs="Times New Roman"/>
          <w:color w:val="auto"/>
          <w:sz w:val="24"/>
          <w:szCs w:val="24"/>
        </w:rPr>
      </w:r>
      <w:r w:rsidR="00DA7FB7" w:rsidRPr="00C62877">
        <w:rPr>
          <w:rFonts w:ascii="Calibri" w:eastAsia="Calibri" w:hAnsi="Calibri" w:cs="Times New Roman"/>
          <w:color w:val="auto"/>
          <w:sz w:val="24"/>
          <w:szCs w:val="24"/>
        </w:rPr>
        <w:fldChar w:fldCharType="end"/>
      </w:r>
      <w:r w:rsidRPr="00C62877">
        <w:rPr>
          <w:rFonts w:ascii="Calibri" w:eastAsia="Calibri" w:hAnsi="Calibri" w:cs="Times New Roman"/>
          <w:color w:val="auto"/>
          <w:sz w:val="24"/>
          <w:szCs w:val="24"/>
        </w:rPr>
      </w:r>
      <w:r w:rsidRPr="00C62877">
        <w:rPr>
          <w:rFonts w:ascii="Calibri" w:eastAsia="Calibri" w:hAnsi="Calibri" w:cs="Times New Roman"/>
          <w:color w:val="auto"/>
          <w:sz w:val="24"/>
          <w:szCs w:val="24"/>
        </w:rPr>
        <w:fldChar w:fldCharType="separate"/>
      </w:r>
      <w:r w:rsidRPr="00C62877">
        <w:rPr>
          <w:rFonts w:ascii="Calibri" w:eastAsia="Calibri" w:hAnsi="Calibri" w:cs="Times New Roman"/>
          <w:noProof/>
          <w:color w:val="auto"/>
          <w:sz w:val="24"/>
          <w:szCs w:val="24"/>
        </w:rPr>
        <w:t>(Borak et al. 2011; WHO 1998)</w:t>
      </w:r>
      <w:r w:rsidRPr="00C62877">
        <w:rPr>
          <w:rFonts w:ascii="Calibri" w:eastAsia="Calibri" w:hAnsi="Calibri" w:cs="Times New Roman"/>
          <w:color w:val="auto"/>
          <w:sz w:val="24"/>
          <w:szCs w:val="24"/>
        </w:rPr>
        <w:fldChar w:fldCharType="end"/>
      </w:r>
      <w:r w:rsidRPr="00C62877">
        <w:rPr>
          <w:rFonts w:ascii="Calibri" w:eastAsia="Calibri" w:hAnsi="Calibri" w:cs="Times New Roman"/>
          <w:color w:val="auto"/>
          <w:sz w:val="24"/>
          <w:szCs w:val="24"/>
        </w:rPr>
        <w:t xml:space="preserve">. </w:t>
      </w:r>
      <w:r w:rsidRPr="00C62877">
        <w:rPr>
          <w:rFonts w:cs="Arial"/>
          <w:color w:val="000000"/>
          <w:sz w:val="24"/>
          <w:szCs w:val="24"/>
          <w:shd w:val="clear" w:color="auto" w:fill="FFFFFF"/>
        </w:rPr>
        <w:t xml:space="preserve">Health Canada issued an </w:t>
      </w:r>
      <w:r w:rsidRPr="00C62877">
        <w:rPr>
          <w:rFonts w:ascii="Calibri" w:hAnsi="Calibri" w:cs="Arial"/>
          <w:sz w:val="24"/>
          <w:szCs w:val="24"/>
        </w:rPr>
        <w:t xml:space="preserve">advisory </w:t>
      </w:r>
      <w:r w:rsidRPr="00C62877">
        <w:rPr>
          <w:sz w:val="24"/>
          <w:szCs w:val="24"/>
        </w:rPr>
        <w:t xml:space="preserve">to cosmetics users of the adverse impacts of </w:t>
      </w:r>
      <w:r w:rsidRPr="00C62877">
        <w:rPr>
          <w:rFonts w:ascii="Calibri" w:hAnsi="Calibri" w:cs="Arial"/>
          <w:sz w:val="24"/>
          <w:szCs w:val="24"/>
        </w:rPr>
        <w:t>MMA,</w:t>
      </w:r>
      <w:r w:rsidRPr="00C62877">
        <w:rPr>
          <w:sz w:val="24"/>
          <w:szCs w:val="24"/>
        </w:rPr>
        <w:t xml:space="preserve"> including skin rash, itching, and small oozing blisters on skin and nail beds </w:t>
      </w:r>
      <w:r w:rsidRPr="00C62877">
        <w:rPr>
          <w:sz w:val="24"/>
          <w:szCs w:val="24"/>
        </w:rPr>
        <w:fldChar w:fldCharType="begin"/>
      </w:r>
      <w:r w:rsidR="00DA7FB7" w:rsidRPr="00C62877">
        <w:rPr>
          <w:sz w:val="24"/>
          <w:szCs w:val="24"/>
        </w:rPr>
        <w:instrText xml:space="preserve"> ADDIN EN.CITE &lt;EndNote&gt;&lt;Cite&gt;&lt;Author&gt;Government of Alberta&lt;/Author&gt;&lt;Year&gt;2003&lt;/Year&gt;&lt;RecNum&gt;476&lt;/RecNum&gt;&lt;DisplayText&gt;(Government of Alberta 2003)&lt;/DisplayText&gt;&lt;record&gt;&lt;rec-number&gt;476&lt;/rec-number&gt;&lt;foreign-keys&gt;&lt;key app="EN" db-id="vtp5a0dxpapezeedwet59xdsesz5daaap0vp" timestamp="1516746867"&gt;476&lt;/key&gt;&lt;key app="ENWeb" db-id=""&gt;0&lt;/key&gt;&lt;/foreign-keys&gt;&lt;ref-type name="Web Page"&gt;12&lt;/ref-type&gt;&lt;contributors&gt;&lt;authors&gt;&lt;author&gt;Government of Alberta,&lt;/author&gt;&lt;/authors&gt;&lt;/contributors&gt;&lt;titles&gt;&lt;title&gt;Occupational Health and Safety Bulletin. Use of Methyl Methacrylate Containing Products for Fingernail Sculpting&lt;/title&gt;&lt;/titles&gt;&lt;number&gt;June, 2017&lt;/number&gt;&lt;dates&gt;&lt;year&gt;2003&lt;/year&gt;&lt;/dates&gt;&lt;urls&gt;&lt;related-urls&gt;&lt;url&gt;https://work.alberta.ca/documents/WHS-PUB_CH062.pdf&lt;/url&gt;&lt;/related-urls&gt;&lt;/urls&gt;&lt;/record&gt;&lt;/Cite&gt;&lt;/EndNote&gt;</w:instrText>
      </w:r>
      <w:r w:rsidRPr="00C62877">
        <w:rPr>
          <w:sz w:val="24"/>
          <w:szCs w:val="24"/>
        </w:rPr>
        <w:fldChar w:fldCharType="separate"/>
      </w:r>
      <w:r w:rsidR="00DA7FB7" w:rsidRPr="00C62877">
        <w:rPr>
          <w:noProof/>
          <w:sz w:val="24"/>
          <w:szCs w:val="24"/>
        </w:rPr>
        <w:t>(Government of Alberta 2003)</w:t>
      </w:r>
      <w:r w:rsidRPr="00C62877">
        <w:rPr>
          <w:sz w:val="24"/>
          <w:szCs w:val="24"/>
        </w:rPr>
        <w:fldChar w:fldCharType="end"/>
      </w:r>
      <w:r w:rsidRPr="00C62877">
        <w:rPr>
          <w:sz w:val="24"/>
          <w:szCs w:val="24"/>
        </w:rPr>
        <w:t xml:space="preserve">. </w:t>
      </w:r>
    </w:p>
    <w:p w14:paraId="523C3B93" w14:textId="77777777" w:rsidR="00582945" w:rsidRPr="00C62877" w:rsidRDefault="00582945" w:rsidP="00C154FB">
      <w:pPr>
        <w:autoSpaceDE w:val="0"/>
        <w:autoSpaceDN w:val="0"/>
        <w:adjustRightInd w:val="0"/>
        <w:contextualSpacing/>
        <w:rPr>
          <w:sz w:val="24"/>
          <w:szCs w:val="24"/>
        </w:rPr>
      </w:pPr>
    </w:p>
    <w:p w14:paraId="43D334FB" w14:textId="0137C8E3" w:rsidR="00582945" w:rsidRPr="00C62877" w:rsidRDefault="00582945" w:rsidP="00582945">
      <w:pPr>
        <w:autoSpaceDE w:val="0"/>
        <w:autoSpaceDN w:val="0"/>
        <w:adjustRightInd w:val="0"/>
        <w:contextualSpacing/>
        <w:rPr>
          <w:rFonts w:cstheme="minorHAnsi"/>
          <w:color w:val="auto"/>
          <w:sz w:val="24"/>
          <w:szCs w:val="24"/>
        </w:rPr>
      </w:pPr>
      <w:r w:rsidRPr="00C62877">
        <w:rPr>
          <w:rFonts w:cstheme="minorHAnsi"/>
          <w:color w:val="auto"/>
          <w:sz w:val="24"/>
          <w:szCs w:val="24"/>
        </w:rPr>
        <w:t>MMA monomer is a skin sensitizer that causes severe allergic reactions, including neuropathy,</w:t>
      </w:r>
      <w:r w:rsidRPr="00C62877">
        <w:rPr>
          <w:rStyle w:val="FootnoteReference"/>
          <w:rFonts w:cstheme="minorHAnsi"/>
          <w:color w:val="auto"/>
          <w:sz w:val="24"/>
          <w:szCs w:val="24"/>
        </w:rPr>
        <w:footnoteReference w:id="11"/>
      </w:r>
      <w:r w:rsidRPr="00C62877">
        <w:rPr>
          <w:rFonts w:cstheme="minorHAnsi"/>
          <w:color w:val="auto"/>
          <w:sz w:val="24"/>
          <w:szCs w:val="24"/>
        </w:rPr>
        <w:t xml:space="preserve"> and permanent fingernail loss </w:t>
      </w:r>
      <w:r w:rsidRPr="00C62877">
        <w:rPr>
          <w:rFonts w:cstheme="minorHAnsi"/>
          <w:color w:val="auto"/>
          <w:sz w:val="24"/>
          <w:szCs w:val="24"/>
        </w:rPr>
        <w:fldChar w:fldCharType="begin"/>
      </w:r>
      <w:r w:rsidR="00DA7FB7" w:rsidRPr="00C62877">
        <w:rPr>
          <w:rFonts w:cstheme="minorHAnsi"/>
          <w:color w:val="auto"/>
          <w:sz w:val="24"/>
          <w:szCs w:val="24"/>
        </w:rPr>
        <w:instrText xml:space="preserve"> ADDIN EN.CITE &lt;EndNote&gt;&lt;Cite&gt;&lt;Author&gt;Arora&lt;/Author&gt;&lt;Year&gt;2017&lt;/Year&gt;&lt;RecNum&gt;439&lt;/RecNum&gt;&lt;DisplayText&gt;(Arora and Tosti 2017; Fisher 1980b)&lt;/DisplayText&gt;&lt;record&gt;&lt;rec-number&gt;439&lt;/rec-number&gt;&lt;foreign-keys&gt;&lt;key app="EN" db-id="vtp5a0dxpapezeedwet59xdsesz5daaap0vp" timestamp="1516734112"&gt;439&lt;/key&gt;&lt;key app="ENWeb" db-id=""&gt;0&lt;/key&gt;&lt;/foreign-keys&gt;&lt;ref-type name="Journal Article"&gt;17&lt;/ref-type&gt;&lt;contributors&gt;&lt;authors&gt;&lt;author&gt;Arora, H.&lt;/author&gt;&lt;author&gt;Tosti, A.&lt;/author&gt;&lt;/authors&gt;&lt;/contributors&gt;&lt;titles&gt;&lt;title&gt;Safety and efficacy of nail products&lt;/title&gt;&lt;secondary-title&gt;Cosmetics&lt;/secondary-title&gt;&lt;/titles&gt;&lt;periodical&gt;&lt;full-title&gt;Cosmetics&lt;/full-title&gt;&lt;/periodical&gt;&lt;pages&gt;1-19&lt;/pages&gt;&lt;volume&gt;4&lt;/volume&gt;&lt;number&gt;4&lt;/number&gt;&lt;dates&gt;&lt;year&gt;2017&lt;/year&gt;&lt;/dates&gt;&lt;isbn&gt;2079-9284&lt;/isbn&gt;&lt;urls&gt;&lt;/urls&gt;&lt;electronic-resource-num&gt;10.3390/cosmetics4030024&lt;/electronic-resource-num&gt;&lt;/record&gt;&lt;/Cite&gt;&lt;Cite&gt;&lt;Author&gt;Fisher&lt;/Author&gt;&lt;Year&gt;1980&lt;/Year&gt;&lt;RecNum&gt;660&lt;/RecNum&gt;&lt;record&gt;&lt;rec-number&gt;660&lt;/rec-number&gt;&lt;foreign-keys&gt;&lt;key app="EN" db-id="vtp5a0dxpapezeedwet59xdsesz5daaap0vp" timestamp="1518210688"&gt;660&lt;/key&gt;&lt;/foreign-keys&gt;&lt;ref-type name="Journal Article"&gt;17&lt;/ref-type&gt;&lt;contributors&gt;&lt;authors&gt;&lt;author&gt;Fisher, A. A.&lt;/author&gt;&lt;/authors&gt;&lt;/contributors&gt;&lt;titles&gt;&lt;title&gt;Permanent loss of finger nails from sensitization and reaction to acrylic in a preparation designed to make artificial nails&lt;/title&gt;&lt;secondary-title&gt;J Dermatol Surg Oncol.&lt;/secondary-title&gt;&lt;/titles&gt;&lt;periodical&gt;&lt;full-title&gt;J Dermatol Surg Oncol.&lt;/full-title&gt;&lt;/periodical&gt;&lt;pages&gt;70-71&lt;/pages&gt;&lt;volume&gt;6&lt;/volume&gt;&lt;number&gt;1&lt;/number&gt;&lt;dates&gt;&lt;year&gt;1980&lt;/year&gt;&lt;/dates&gt;&lt;isbn&gt;1524-4725&lt;/isbn&gt;&lt;urls&gt;&lt;related-urls&gt;&lt;url&gt;http://dx.doi.org/10.1111/j.1524-4725.1980.tb00811.x&lt;/url&gt;&lt;/related-urls&gt;&lt;/urls&gt;&lt;electronic-resource-num&gt;10.1111/j.1524-4725.1980.tb00811.x&lt;/electronic-resource-num&gt;&lt;/record&gt;&lt;/Cite&gt;&lt;/EndNote&gt;</w:instrText>
      </w:r>
      <w:r w:rsidRPr="00C62877">
        <w:rPr>
          <w:rFonts w:cstheme="minorHAnsi"/>
          <w:color w:val="auto"/>
          <w:sz w:val="24"/>
          <w:szCs w:val="24"/>
        </w:rPr>
        <w:fldChar w:fldCharType="separate"/>
      </w:r>
      <w:r w:rsidRPr="00C62877">
        <w:rPr>
          <w:rFonts w:cstheme="minorHAnsi"/>
          <w:noProof/>
          <w:color w:val="auto"/>
          <w:sz w:val="24"/>
          <w:szCs w:val="24"/>
        </w:rPr>
        <w:t>(Arora and Tosti 2017; Fisher 1980b)</w:t>
      </w:r>
      <w:r w:rsidRPr="00C62877">
        <w:rPr>
          <w:rFonts w:cstheme="minorHAnsi"/>
          <w:color w:val="auto"/>
          <w:sz w:val="24"/>
          <w:szCs w:val="24"/>
        </w:rPr>
        <w:fldChar w:fldCharType="end"/>
      </w:r>
      <w:r w:rsidRPr="00C62877">
        <w:rPr>
          <w:rFonts w:cstheme="minorHAnsi"/>
          <w:color w:val="auto"/>
          <w:sz w:val="24"/>
          <w:szCs w:val="24"/>
        </w:rPr>
        <w:t>.</w:t>
      </w:r>
      <w:r w:rsidRPr="00C62877" w:rsidDel="00EC1DE2">
        <w:rPr>
          <w:rFonts w:cstheme="minorHAnsi"/>
          <w:color w:val="auto"/>
          <w:sz w:val="24"/>
          <w:szCs w:val="24"/>
        </w:rPr>
        <w:t xml:space="preserve"> </w:t>
      </w:r>
      <w:r w:rsidRPr="00C62877">
        <w:rPr>
          <w:rFonts w:cstheme="minorHAnsi"/>
          <w:color w:val="auto"/>
          <w:sz w:val="24"/>
          <w:szCs w:val="24"/>
        </w:rPr>
        <w:t xml:space="preserve">MMA used in acrylic nails is known to cause contact dermatitis, skin infection around the fingers, and brittle, peeling nails (Freeman et al. 1995). Eyelid and face dermatitis can be caused by airborne methacrylate dusts </w:t>
      </w:r>
      <w:r w:rsidRPr="00C62877">
        <w:rPr>
          <w:rFonts w:cstheme="minorHAnsi"/>
          <w:color w:val="auto"/>
          <w:sz w:val="24"/>
          <w:szCs w:val="24"/>
        </w:rPr>
        <w:fldChar w:fldCharType="begin"/>
      </w:r>
      <w:r w:rsidR="005A4821" w:rsidRPr="00C62877">
        <w:rPr>
          <w:rFonts w:cstheme="minorHAnsi"/>
          <w:color w:val="auto"/>
          <w:sz w:val="24"/>
          <w:szCs w:val="24"/>
        </w:rPr>
        <w:instrText xml:space="preserve"> ADDIN EN.CITE &lt;EndNote&gt;&lt;Cite&gt;&lt;Author&gt;Freeman&lt;/Author&gt;&lt;Year&gt;1995&lt;/Year&gt;&lt;RecNum&gt;523&lt;/RecNum&gt;&lt;DisplayText&gt;(Freeman et al. 1995)&lt;/DisplayText&gt;&lt;record&gt;&lt;rec-number&gt;523&lt;/rec-number&gt;&lt;foreign-keys&gt;&lt;key app="EN" db-id="vtp5a0dxpapezeedwet59xdsesz5daaap0vp" timestamp="1516832915"&gt;523&lt;/key&gt;&lt;/foreign-keys&gt;&lt;ref-type name="Journal Article"&gt;17&lt;/ref-type&gt;&lt;contributors&gt;&lt;authors&gt;&lt;author&gt;Freeman, S.&lt;/author&gt;&lt;author&gt;Lee, M. S.&lt;/author&gt;&lt;author&gt;Gudmundsen, K.&lt;/author&gt;&lt;/authors&gt;&lt;/contributors&gt;&lt;auth-address&gt;Skin and Cancer Foundation, Darlinghurst, Australia.&lt;/auth-address&gt;&lt;titles&gt;&lt;title&gt;Adverse contact reactions to sculptured acrylic nails: 4 case reports and a literature review&lt;/title&gt;&lt;secondary-title&gt;Contact Dermatitis&lt;/secondary-title&gt;&lt;/titles&gt;&lt;periodical&gt;&lt;full-title&gt;Contact Dermatitis&lt;/full-title&gt;&lt;abbr-1&gt;Contact dermatitis&lt;/abbr-1&gt;&lt;/periodical&gt;&lt;pages&gt;381-385&lt;/pages&gt;&lt;volume&gt;33&lt;/volume&gt;&lt;number&gt;6&lt;/number&gt;&lt;edition&gt;1995/12/01&lt;/edition&gt;&lt;keywords&gt;&lt;keyword&gt;Acrylates/*adverse effects&lt;/keyword&gt;&lt;keyword&gt;Adult&lt;/keyword&gt;&lt;keyword&gt;Beauty Culture&lt;/keyword&gt;&lt;keyword&gt;Cosmetics/*adverse effects&lt;/keyword&gt;&lt;keyword&gt;Cross-Linking Reagents/adverse effects&lt;/keyword&gt;&lt;keyword&gt;Dermatitis, Contact/*etiology&lt;/keyword&gt;&lt;keyword&gt;Dermatitis, Occupational/etiology&lt;/keyword&gt;&lt;keyword&gt;Facial Dermatoses/chemically induced&lt;/keyword&gt;&lt;keyword&gt;Female&lt;/keyword&gt;&lt;keyword&gt;Fingers/innervation&lt;/keyword&gt;&lt;keyword&gt;Hand Dermatoses/*chemically induced&lt;/keyword&gt;&lt;keyword&gt;Humans&lt;/keyword&gt;&lt;keyword&gt;Methacrylates/adverse effects&lt;/keyword&gt;&lt;keyword&gt;Methylmethacrylate&lt;/keyword&gt;&lt;keyword&gt;Methylmethacrylates/adverse effects&lt;/keyword&gt;&lt;keyword&gt;Middle Aged&lt;/keyword&gt;&lt;keyword&gt;Nail Diseases/*chemically induced&lt;/keyword&gt;&lt;keyword&gt;*Nails&lt;/keyword&gt;&lt;keyword&gt;Paresthesia/chemically induced&lt;/keyword&gt;&lt;/keywords&gt;&lt;dates&gt;&lt;year&gt;1995&lt;/year&gt;&lt;pub-dates&gt;&lt;date&gt;Dec&lt;/date&gt;&lt;/pub-dates&gt;&lt;/dates&gt;&lt;isbn&gt;0105-1873 (Print)&amp;#xD;0105-1873&lt;/isbn&gt;&lt;accession-num&gt;8706394&lt;/accession-num&gt;&lt;urls&gt;&lt;/urls&gt;&lt;remote-database-provider&gt;NLM&lt;/remote-database-provider&gt;&lt;language&gt;eng&lt;/language&gt;&lt;/record&gt;&lt;/Cite&gt;&lt;/EndNote&gt;</w:instrText>
      </w:r>
      <w:r w:rsidRPr="00C62877">
        <w:rPr>
          <w:rFonts w:cstheme="minorHAnsi"/>
          <w:color w:val="auto"/>
          <w:sz w:val="24"/>
          <w:szCs w:val="24"/>
        </w:rPr>
        <w:fldChar w:fldCharType="separate"/>
      </w:r>
      <w:r w:rsidRPr="00C62877">
        <w:rPr>
          <w:rFonts w:cstheme="minorHAnsi"/>
          <w:noProof/>
          <w:color w:val="auto"/>
          <w:sz w:val="24"/>
          <w:szCs w:val="24"/>
        </w:rPr>
        <w:t>(Freeman et al. 1995)</w:t>
      </w:r>
      <w:r w:rsidRPr="00C62877">
        <w:rPr>
          <w:rFonts w:cstheme="minorHAnsi"/>
          <w:color w:val="auto"/>
          <w:sz w:val="24"/>
          <w:szCs w:val="24"/>
        </w:rPr>
        <w:fldChar w:fldCharType="end"/>
      </w:r>
      <w:r w:rsidRPr="00C62877">
        <w:rPr>
          <w:rFonts w:cstheme="minorHAnsi"/>
          <w:color w:val="auto"/>
          <w:sz w:val="24"/>
          <w:szCs w:val="24"/>
        </w:rPr>
        <w:t xml:space="preserve">. </w:t>
      </w:r>
    </w:p>
    <w:p w14:paraId="588D3284" w14:textId="29A65CFF" w:rsidR="00882767" w:rsidRPr="00C62877" w:rsidRDefault="00882767" w:rsidP="00471DFA">
      <w:pPr>
        <w:autoSpaceDE w:val="0"/>
        <w:autoSpaceDN w:val="0"/>
        <w:adjustRightInd w:val="0"/>
        <w:contextualSpacing/>
        <w:rPr>
          <w:rFonts w:cstheme="minorHAnsi"/>
          <w:color w:val="auto"/>
          <w:sz w:val="24"/>
          <w:szCs w:val="24"/>
        </w:rPr>
      </w:pPr>
    </w:p>
    <w:p w14:paraId="5C76B3D1" w14:textId="54D62A07" w:rsidR="00B92DB3" w:rsidRPr="00C62877" w:rsidRDefault="00635381" w:rsidP="006F2E43">
      <w:pPr>
        <w:autoSpaceDE w:val="0"/>
        <w:autoSpaceDN w:val="0"/>
        <w:adjustRightInd w:val="0"/>
        <w:rPr>
          <w:rFonts w:cstheme="minorHAnsi"/>
          <w:sz w:val="24"/>
          <w:szCs w:val="24"/>
        </w:rPr>
      </w:pPr>
      <w:r w:rsidRPr="00C62877">
        <w:rPr>
          <w:rFonts w:ascii="Calibri" w:eastAsia="Calibri" w:hAnsi="Calibri" w:cs="Times New Roman"/>
          <w:color w:val="auto"/>
          <w:sz w:val="24"/>
          <w:szCs w:val="24"/>
        </w:rPr>
        <w:t>Allergic contact dermatitis (ACD),</w:t>
      </w:r>
      <w:r w:rsidR="00D93C1F" w:rsidRPr="00C62877">
        <w:rPr>
          <w:rStyle w:val="FootnoteReference"/>
          <w:rFonts w:ascii="Calibri" w:eastAsia="Calibri" w:hAnsi="Calibri" w:cs="Times New Roman"/>
          <w:color w:val="auto"/>
          <w:sz w:val="24"/>
          <w:szCs w:val="24"/>
        </w:rPr>
        <w:footnoteReference w:id="12"/>
      </w:r>
      <w:r w:rsidRPr="00C62877">
        <w:rPr>
          <w:rFonts w:ascii="Calibri" w:eastAsia="Calibri" w:hAnsi="Calibri" w:cs="Times New Roman"/>
          <w:color w:val="auto"/>
          <w:sz w:val="24"/>
          <w:szCs w:val="24"/>
        </w:rPr>
        <w:t xml:space="preserve"> swelling, </w:t>
      </w:r>
      <w:r w:rsidRPr="00C62877">
        <w:rPr>
          <w:rFonts w:cstheme="minorHAnsi"/>
          <w:color w:val="auto"/>
          <w:sz w:val="24"/>
          <w:szCs w:val="24"/>
        </w:rPr>
        <w:t>nail dystrophy,</w:t>
      </w:r>
      <w:r w:rsidR="007C4D4A" w:rsidRPr="00C62877">
        <w:rPr>
          <w:rStyle w:val="FootnoteReference"/>
          <w:rFonts w:cstheme="minorHAnsi"/>
          <w:color w:val="auto"/>
          <w:sz w:val="24"/>
          <w:szCs w:val="24"/>
        </w:rPr>
        <w:footnoteReference w:id="13"/>
      </w:r>
      <w:r w:rsidRPr="00C62877">
        <w:rPr>
          <w:rFonts w:cstheme="minorHAnsi"/>
          <w:color w:val="auto"/>
          <w:sz w:val="24"/>
          <w:szCs w:val="24"/>
        </w:rPr>
        <w:t xml:space="preserve"> and slight separation of nails from the nail bed have been reported in people with acrylic nails, particularly those made using methacrylate monomers</w:t>
      </w:r>
      <w:r w:rsidR="00536030" w:rsidRPr="00C62877">
        <w:rPr>
          <w:rFonts w:cstheme="minorHAnsi"/>
          <w:color w:val="auto"/>
          <w:sz w:val="24"/>
          <w:szCs w:val="24"/>
        </w:rPr>
        <w:t xml:space="preserve"> including MMA </w:t>
      </w:r>
      <w:r w:rsidRPr="00C62877">
        <w:rPr>
          <w:rFonts w:cstheme="minorHAnsi"/>
          <w:color w:val="auto"/>
          <w:sz w:val="24"/>
          <w:szCs w:val="24"/>
        </w:rPr>
        <w:fldChar w:fldCharType="begin">
          <w:fldData xml:space="preserve">PEVuZE5vdGU+PENpdGU+PEF1dGhvcj5Bcm9yYTwvQXV0aG9yPjxZZWFyPjIwMTc8L1llYXI+PFJl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</w:fldData>
        </w:fldChar>
      </w:r>
      <w:r w:rsidR="00DA7FB7" w:rsidRPr="00C62877">
        <w:rPr>
          <w:rFonts w:cstheme="minorHAnsi"/>
          <w:color w:val="auto"/>
          <w:sz w:val="24"/>
          <w:szCs w:val="24"/>
        </w:rPr>
        <w:instrText xml:space="preserve"> ADDIN EN.CITE </w:instrText>
      </w:r>
      <w:r w:rsidR="00DA7FB7" w:rsidRPr="00C62877">
        <w:rPr>
          <w:rFonts w:cstheme="minorHAnsi"/>
          <w:color w:val="auto"/>
          <w:sz w:val="24"/>
          <w:szCs w:val="24"/>
        </w:rPr>
        <w:fldChar w:fldCharType="begin">
          <w:fldData xml:space="preserve">PEVuZE5vdGU+PENpdGU+PEF1dGhvcj5Bcm9yYTwvQXV0aG9yPjxZZWFyPjIwMTc8L1llYXI+PFJl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</w:fldData>
        </w:fldChar>
      </w:r>
      <w:r w:rsidR="00DA7FB7" w:rsidRPr="00C62877">
        <w:rPr>
          <w:rFonts w:cstheme="minorHAnsi"/>
          <w:color w:val="auto"/>
          <w:sz w:val="24"/>
          <w:szCs w:val="24"/>
        </w:rPr>
        <w:instrText xml:space="preserve"> ADDIN EN.CITE.DATA </w:instrText>
      </w:r>
      <w:r w:rsidR="00DA7FB7" w:rsidRPr="00C62877">
        <w:rPr>
          <w:rFonts w:cstheme="minorHAnsi"/>
          <w:color w:val="auto"/>
          <w:sz w:val="24"/>
          <w:szCs w:val="24"/>
        </w:rPr>
      </w:r>
      <w:r w:rsidR="00DA7FB7" w:rsidRPr="00C62877">
        <w:rPr>
          <w:rFonts w:cstheme="minorHAnsi"/>
          <w:color w:val="auto"/>
          <w:sz w:val="24"/>
          <w:szCs w:val="24"/>
        </w:rPr>
        <w:fldChar w:fldCharType="end"/>
      </w:r>
      <w:r w:rsidRPr="00C62877">
        <w:rPr>
          <w:rFonts w:cstheme="minorHAnsi"/>
          <w:color w:val="auto"/>
          <w:sz w:val="24"/>
          <w:szCs w:val="24"/>
        </w:rPr>
      </w:r>
      <w:r w:rsidRPr="00C62877">
        <w:rPr>
          <w:rFonts w:cstheme="minorHAnsi"/>
          <w:color w:val="auto"/>
          <w:sz w:val="24"/>
          <w:szCs w:val="24"/>
        </w:rPr>
        <w:fldChar w:fldCharType="separate"/>
      </w:r>
      <w:r w:rsidRPr="00C62877">
        <w:rPr>
          <w:rFonts w:cstheme="minorHAnsi"/>
          <w:noProof/>
          <w:color w:val="auto"/>
          <w:sz w:val="24"/>
          <w:szCs w:val="24"/>
        </w:rPr>
        <w:t>(Arora and Tosti 2017; Chou et al. 2017; Froines and Garabrant 1986)</w:t>
      </w:r>
      <w:r w:rsidRPr="00C62877">
        <w:rPr>
          <w:rFonts w:cstheme="minorHAnsi"/>
          <w:color w:val="auto"/>
          <w:sz w:val="24"/>
          <w:szCs w:val="24"/>
        </w:rPr>
        <w:fldChar w:fldCharType="end"/>
      </w:r>
      <w:r w:rsidRPr="00C62877">
        <w:rPr>
          <w:rFonts w:cstheme="minorHAnsi"/>
          <w:color w:val="auto"/>
          <w:sz w:val="24"/>
          <w:szCs w:val="24"/>
        </w:rPr>
        <w:t xml:space="preserve">. </w:t>
      </w:r>
      <w:r w:rsidR="00033D10" w:rsidRPr="00C62877">
        <w:rPr>
          <w:rFonts w:cstheme="minorHAnsi"/>
          <w:sz w:val="24"/>
          <w:szCs w:val="24"/>
        </w:rPr>
        <w:t xml:space="preserve">The incidence of </w:t>
      </w:r>
      <w:r w:rsidR="00172732">
        <w:rPr>
          <w:rFonts w:ascii="Calibri" w:eastAsia="Calibri" w:hAnsi="Calibri" w:cs="Times New Roman"/>
          <w:color w:val="auto"/>
          <w:sz w:val="24"/>
          <w:szCs w:val="24"/>
        </w:rPr>
        <w:t>a</w:t>
      </w:r>
      <w:r w:rsidR="00172732" w:rsidRPr="00C62877">
        <w:rPr>
          <w:rFonts w:ascii="Calibri" w:eastAsia="Calibri" w:hAnsi="Calibri" w:cs="Times New Roman"/>
          <w:color w:val="auto"/>
          <w:sz w:val="24"/>
          <w:szCs w:val="24"/>
        </w:rPr>
        <w:t>llergic contact dermatitis</w:t>
      </w:r>
      <w:r w:rsidR="00172732" w:rsidRPr="00C62877">
        <w:rPr>
          <w:rFonts w:cstheme="minorHAnsi"/>
          <w:sz w:val="24"/>
          <w:szCs w:val="24"/>
        </w:rPr>
        <w:t xml:space="preserve"> </w:t>
      </w:r>
      <w:r w:rsidR="00462F0C" w:rsidRPr="00C62877">
        <w:rPr>
          <w:rFonts w:cstheme="minorHAnsi"/>
          <w:sz w:val="24"/>
          <w:szCs w:val="24"/>
        </w:rPr>
        <w:t xml:space="preserve">from MMA exposure </w:t>
      </w:r>
      <w:r w:rsidR="00EA01BF" w:rsidRPr="00C62877">
        <w:rPr>
          <w:rFonts w:cstheme="minorHAnsi"/>
          <w:sz w:val="24"/>
          <w:szCs w:val="24"/>
        </w:rPr>
        <w:t>ha</w:t>
      </w:r>
      <w:r w:rsidR="00033D10" w:rsidRPr="00C62877">
        <w:rPr>
          <w:rFonts w:cstheme="minorHAnsi"/>
          <w:sz w:val="24"/>
          <w:szCs w:val="24"/>
        </w:rPr>
        <w:t>s</w:t>
      </w:r>
      <w:r w:rsidR="00EA01BF" w:rsidRPr="00C62877">
        <w:rPr>
          <w:rFonts w:cstheme="minorHAnsi"/>
          <w:sz w:val="24"/>
          <w:szCs w:val="24"/>
        </w:rPr>
        <w:t xml:space="preserve"> increased</w:t>
      </w:r>
      <w:r w:rsidR="00462F0C" w:rsidRPr="00C62877">
        <w:rPr>
          <w:rFonts w:cstheme="minorHAnsi"/>
          <w:sz w:val="24"/>
          <w:szCs w:val="24"/>
        </w:rPr>
        <w:t xml:space="preserve"> in nail technicians and </w:t>
      </w:r>
      <w:r w:rsidR="00033D10" w:rsidRPr="00C62877">
        <w:rPr>
          <w:rFonts w:cstheme="minorHAnsi"/>
          <w:sz w:val="24"/>
          <w:szCs w:val="24"/>
        </w:rPr>
        <w:t>their customers</w:t>
      </w:r>
      <w:r w:rsidR="00EA01BF" w:rsidRPr="00C62877">
        <w:rPr>
          <w:rFonts w:cstheme="minorHAnsi"/>
          <w:sz w:val="24"/>
          <w:szCs w:val="24"/>
        </w:rPr>
        <w:t xml:space="preserve"> </w:t>
      </w:r>
      <w:r w:rsidR="00033D10" w:rsidRPr="00C62877">
        <w:rPr>
          <w:rFonts w:cstheme="minorHAnsi"/>
          <w:sz w:val="24"/>
          <w:szCs w:val="24"/>
        </w:rPr>
        <w:t xml:space="preserve">as artificial nails have become more </w:t>
      </w:r>
      <w:r w:rsidR="00EA01BF" w:rsidRPr="00C62877">
        <w:rPr>
          <w:rFonts w:cstheme="minorHAnsi"/>
          <w:sz w:val="24"/>
          <w:szCs w:val="24"/>
        </w:rPr>
        <w:t xml:space="preserve">common </w:t>
      </w:r>
      <w:r w:rsidR="00EA01BF" w:rsidRPr="00C62877">
        <w:rPr>
          <w:rFonts w:cstheme="minorHAnsi"/>
          <w:sz w:val="24"/>
          <w:szCs w:val="24"/>
        </w:rPr>
        <w:fldChar w:fldCharType="begin"/>
      </w:r>
      <w:r w:rsidR="00DA7FB7" w:rsidRPr="00C62877">
        <w:rPr>
          <w:rFonts w:cstheme="minorHAnsi"/>
          <w:sz w:val="24"/>
          <w:szCs w:val="24"/>
        </w:rPr>
        <w:instrText xml:space="preserve"> ADDIN EN.CITE &lt;EndNote&gt;&lt;Cite&gt;&lt;Author&gt;Spencer&lt;/Author&gt;&lt;Year&gt;2016&lt;/Year&gt;&lt;RecNum&gt;962&lt;/RecNum&gt;&lt;DisplayText&gt;(Spencer et al. 2016; Zaragoza-Ninet et al. 2016)&lt;/DisplayText&gt;&lt;record&gt;&lt;rec-number&gt;962&lt;/rec-number&gt;&lt;foreign-keys&gt;&lt;key app="EN" db-id="vtp5a0dxpapezeedwet59xdsesz5daaap0vp" timestamp="1521153344"&gt;962&lt;/key&gt;&lt;key app="ENWeb" db-id=""&gt;0&lt;/key&gt;&lt;/foreign-keys&gt;&lt;ref-type name="Journal Article"&gt;17&lt;/ref-type&gt;&lt;contributors&gt;&lt;authors&gt;&lt;author&gt;Spencer, Ashley&lt;/author&gt;&lt;author&gt;Gazzani, Paul&lt;/author&gt;&lt;author&gt;Thompson, Donna A&lt;/author&gt;&lt;/authors&gt;&lt;/contributors&gt;&lt;titles&gt;&lt;title&gt;Acrylate and methacrylate contact allergy and allergic contact disease: a 13‐year review&lt;/title&gt;&lt;secondary-title&gt;Contact Dermatitis&lt;/secondary-title&gt;&lt;/titles&gt;&lt;periodical&gt;&lt;full-title&gt;Contact Dermatitis&lt;/full-title&gt;&lt;abbr-1&gt;Contact dermatitis&lt;/abbr-1&gt;&lt;/periodical&gt;&lt;pages&gt;157-164&lt;/pages&gt;&lt;volume&gt;75&lt;/volume&gt;&lt;number&gt;3&lt;/number&gt;&lt;dates&gt;&lt;year&gt;2016&lt;/year&gt;&lt;/dates&gt;&lt;isbn&gt;1600-0536&lt;/isbn&gt;&lt;urls&gt;&lt;/urls&gt;&lt;/record&gt;&lt;/Cite&gt;&lt;Cite&gt;&lt;Author&gt;Zaragoza-Ninet&lt;/Author&gt;&lt;Year&gt;2016&lt;/Year&gt;&lt;RecNum&gt;939&lt;/RecNum&gt;&lt;record&gt;&lt;rec-number&gt;939&lt;/rec-number&gt;&lt;foreign-keys&gt;&lt;key app="EN" db-id="vtp5a0dxpapezeedwet59xdsesz5daaap0vp" timestamp="1521153260"&gt;939&lt;/key&gt;&lt;key app="ENWeb" db-id=""&gt;0&lt;/key&gt;&lt;/foreign-keys&gt;&lt;ref-type name="Journal Article"&gt;17&lt;/ref-type&gt;&lt;contributors&gt;&lt;authors&gt;&lt;author&gt;Zaragoza-Ninet, V.&lt;/author&gt;&lt;author&gt;Encinas, R. B.&lt;/author&gt;&lt;author&gt;Vilata-Corell, J. J.&lt;/author&gt;&lt;author&gt;Pérez-Ferriols, A.&lt;/author&gt;&lt;author&gt;Sierra-Talamantes, C.&lt;/author&gt;&lt;author&gt;Esteve-Martínez, A.&lt;/author&gt;&lt;author&gt;de la Cuadra-Oyanguren, J.&lt;/author&gt;&lt;/authors&gt;&lt;/contributors&gt;&lt;titles&gt;&lt;title&gt;Allergic contact dermatitis due to cosmetics: A clinical and epidemiological study in a tertiary hospital&lt;/title&gt;&lt;secondary-title&gt;Actas Dermo-Sifiliográficas (English Edition)&lt;/secondary-title&gt;&lt;/titles&gt;&lt;periodical&gt;&lt;full-title&gt;Actas Dermo-Sifiliográficas (English Edition)&lt;/full-title&gt;&lt;/periodical&gt;&lt;pages&gt;329-336&lt;/pages&gt;&lt;volume&gt;107&lt;/volume&gt;&lt;number&gt;4&lt;/number&gt;&lt;dates&gt;&lt;year&gt;2016&lt;/year&gt;&lt;/dates&gt;&lt;isbn&gt;1578-2190&lt;/isbn&gt;&lt;urls&gt;&lt;/urls&gt;&lt;/record&gt;&lt;/Cite&gt;&lt;/EndNote&gt;</w:instrText>
      </w:r>
      <w:r w:rsidR="00EA01BF" w:rsidRPr="00C62877">
        <w:rPr>
          <w:rFonts w:cstheme="minorHAnsi"/>
          <w:sz w:val="24"/>
          <w:szCs w:val="24"/>
        </w:rPr>
        <w:fldChar w:fldCharType="separate"/>
      </w:r>
      <w:r w:rsidR="000559FE" w:rsidRPr="00C62877">
        <w:rPr>
          <w:rFonts w:cstheme="minorHAnsi"/>
          <w:noProof/>
          <w:sz w:val="24"/>
          <w:szCs w:val="24"/>
        </w:rPr>
        <w:t>(Spencer et al. 2016; Zaragoza-Ninet et al. 2016)</w:t>
      </w:r>
      <w:r w:rsidR="00EA01BF" w:rsidRPr="00C62877">
        <w:rPr>
          <w:rFonts w:cstheme="minorHAnsi"/>
          <w:sz w:val="24"/>
          <w:szCs w:val="24"/>
        </w:rPr>
        <w:fldChar w:fldCharType="end"/>
      </w:r>
      <w:r w:rsidR="00720DE3" w:rsidRPr="00C62877">
        <w:rPr>
          <w:rFonts w:cstheme="minorHAnsi"/>
          <w:sz w:val="24"/>
          <w:szCs w:val="24"/>
        </w:rPr>
        <w:t>.</w:t>
      </w:r>
      <w:r w:rsidR="00D93C1F" w:rsidRPr="00C62877" w:rsidDel="00D93C1F">
        <w:rPr>
          <w:rStyle w:val="FootnoteReference"/>
          <w:rFonts w:cstheme="minorHAnsi"/>
          <w:sz w:val="24"/>
          <w:szCs w:val="24"/>
        </w:rPr>
        <w:t xml:space="preserve"> </w:t>
      </w:r>
    </w:p>
    <w:p w14:paraId="7505BFFA" w14:textId="1F8D702C" w:rsidR="00B92DB3" w:rsidRPr="00C46B86" w:rsidRDefault="0043015F" w:rsidP="006F2E43">
      <w:pPr>
        <w:autoSpaceDE w:val="0"/>
        <w:autoSpaceDN w:val="0"/>
        <w:adjustRightInd w:val="0"/>
        <w:rPr>
          <w:rFonts w:cstheme="minorHAnsi"/>
          <w:sz w:val="24"/>
          <w:szCs w:val="24"/>
        </w:rPr>
      </w:pPr>
      <w:r w:rsidRPr="00C46B86">
        <w:rPr>
          <w:rFonts w:cstheme="minorHAnsi"/>
          <w:sz w:val="24"/>
          <w:szCs w:val="24"/>
        </w:rPr>
        <w:t>D</w:t>
      </w:r>
      <w:r w:rsidR="00225296" w:rsidRPr="00C46B86">
        <w:rPr>
          <w:rFonts w:cstheme="minorHAnsi"/>
          <w:sz w:val="24"/>
          <w:szCs w:val="24"/>
        </w:rPr>
        <w:t>ermatitis</w:t>
      </w:r>
      <w:r w:rsidR="00107974" w:rsidRPr="00C46B86">
        <w:rPr>
          <w:rFonts w:cstheme="minorHAnsi"/>
          <w:sz w:val="24"/>
          <w:szCs w:val="24"/>
        </w:rPr>
        <w:t xml:space="preserve"> caused by MMA in nail products</w:t>
      </w:r>
      <w:r w:rsidR="00B92DB3" w:rsidRPr="00C46B86">
        <w:rPr>
          <w:rFonts w:cstheme="minorHAnsi"/>
          <w:sz w:val="24"/>
          <w:szCs w:val="24"/>
        </w:rPr>
        <w:t xml:space="preserve"> is demonstrated by multiple case stud</w:t>
      </w:r>
      <w:r w:rsidR="00013585" w:rsidRPr="00C46B86">
        <w:rPr>
          <w:rFonts w:cstheme="minorHAnsi"/>
          <w:sz w:val="24"/>
          <w:szCs w:val="24"/>
        </w:rPr>
        <w:t>i</w:t>
      </w:r>
      <w:r w:rsidR="00B92DB3" w:rsidRPr="00C46B86">
        <w:rPr>
          <w:rFonts w:cstheme="minorHAnsi"/>
          <w:sz w:val="24"/>
          <w:szCs w:val="24"/>
        </w:rPr>
        <w:t>es:</w:t>
      </w:r>
    </w:p>
    <w:p w14:paraId="34C987C3" w14:textId="0C4AED70" w:rsidR="00B92DB3" w:rsidRPr="00C46B86" w:rsidRDefault="00702C18" w:rsidP="000F6AD9">
      <w:pPr>
        <w:pStyle w:val="ListParagraph"/>
        <w:rPr>
          <w:sz w:val="24"/>
          <w:szCs w:val="24"/>
        </w:rPr>
      </w:pPr>
      <w:r w:rsidRPr="00C46B86">
        <w:rPr>
          <w:sz w:val="24"/>
          <w:szCs w:val="24"/>
        </w:rPr>
        <w:fldChar w:fldCharType="begin"/>
      </w:r>
      <w:r w:rsidR="00DA7FB7" w:rsidRPr="00C46B86">
        <w:rPr>
          <w:sz w:val="24"/>
          <w:szCs w:val="24"/>
        </w:rPr>
        <w:instrText xml:space="preserve"> ADDIN EN.CITE &lt;EndNote&gt;&lt;Cite AuthorYear="1"&gt;&lt;Author&gt;Le&lt;/Author&gt;&lt;Year&gt;2015&lt;/Year&gt;&lt;RecNum&gt;713&lt;/RecNum&gt;&lt;DisplayText&gt;Le et al. (2015)&lt;/DisplayText&gt;&lt;record&gt;&lt;rec-number&gt;713&lt;/rec-number&gt;&lt;foreign-keys&gt;&lt;key app="EN" db-id="vtp5a0dxpapezeedwet59xdsesz5daaap0vp" timestamp="1519929280"&gt;713&lt;/key&gt;&lt;/foreign-keys&gt;&lt;ref-type name="Journal Article"&gt;17&lt;/ref-type&gt;&lt;contributors&gt;&lt;authors&gt;&lt;author&gt;Le, Q.&lt;/author&gt;&lt;author&gt;Cahill, J.&lt;/author&gt;&lt;author&gt;Palmer-Le, A.&lt;/author&gt;&lt;author&gt;Nixon, R.&lt;/author&gt;&lt;/authors&gt;&lt;/contributors&gt;&lt;auth-address&gt;Victorian Melanoma Service, Alfred Hospital, Melbourne, Victoria, Australia.&amp;#xD;Skin &amp;amp; Cancer Foundation Victoria, Melbourne, Victoria, Australia.&lt;/auth-address&gt;&lt;titles&gt;&lt;title&gt;The rising trend in allergic contact dermatitis to acrylic nail products&lt;/title&gt;&lt;secondary-title&gt;Australas J Dermatol&lt;/secondary-title&gt;&lt;/titles&gt;&lt;periodical&gt;&lt;full-title&gt;Australas J Dermatol&lt;/full-title&gt;&lt;abbr-1&gt;The Australasian journal of dermatology&lt;/abbr-1&gt;&lt;/periodical&gt;&lt;pages&gt;221-223&lt;/pages&gt;&lt;volume&gt;56&lt;/volume&gt;&lt;number&gt;3&lt;/number&gt;&lt;edition&gt;2015/03/11&lt;/edition&gt;&lt;keywords&gt;&lt;keyword&gt;Acrylates/*adverse effects&lt;/keyword&gt;&lt;keyword&gt;Adult&lt;/keyword&gt;&lt;keyword&gt;*Beauty Culture&lt;/keyword&gt;&lt;keyword&gt;Cosmetics/*adverse effects&lt;/keyword&gt;&lt;keyword&gt;Dermatitis, Allergic Contact/*etiology&lt;/keyword&gt;&lt;keyword&gt;Female&lt;/keyword&gt;&lt;keyword&gt;Humans&lt;/keyword&gt;&lt;keyword&gt;Nails&lt;/keyword&gt;&lt;keyword&gt;Occupational Exposure/*adverse effects&lt;/keyword&gt;&lt;keyword&gt;Resins, Plant/adverse effects&lt;/keyword&gt;&lt;keyword&gt;Young Adult&lt;/keyword&gt;&lt;/keywords&gt;&lt;dates&gt;&lt;year&gt;2015&lt;/year&gt;&lt;pub-dates&gt;&lt;date&gt;Aug&lt;/date&gt;&lt;/pub-dates&gt;&lt;/dates&gt;&lt;isbn&gt;0004-8380&lt;/isbn&gt;&lt;accession-num&gt;25752641&lt;/accession-num&gt;&lt;urls&gt;&lt;/urls&gt;&lt;electronic-resource-num&gt;10.1111/ajd.12311&lt;/electronic-resource-num&gt;&lt;remote-database-provider&gt;NLM&lt;/remote-database-provider&gt;&lt;language&gt;eng&lt;/language&gt;&lt;/record&gt;&lt;/Cite&gt;&lt;/EndNote&gt;</w:instrText>
      </w:r>
      <w:r w:rsidRPr="00C46B86">
        <w:rPr>
          <w:sz w:val="24"/>
          <w:szCs w:val="24"/>
        </w:rPr>
        <w:fldChar w:fldCharType="separate"/>
      </w:r>
      <w:r w:rsidR="00B1024D" w:rsidRPr="00C46B86">
        <w:rPr>
          <w:noProof/>
          <w:sz w:val="24"/>
          <w:szCs w:val="24"/>
        </w:rPr>
        <w:t>Le et al. (2015)</w:t>
      </w:r>
      <w:r w:rsidRPr="00C46B86">
        <w:rPr>
          <w:sz w:val="24"/>
          <w:szCs w:val="24"/>
        </w:rPr>
        <w:fldChar w:fldCharType="end"/>
      </w:r>
      <w:r w:rsidRPr="00C46B86">
        <w:rPr>
          <w:sz w:val="24"/>
          <w:szCs w:val="24"/>
        </w:rPr>
        <w:t xml:space="preserve"> </w:t>
      </w:r>
      <w:r w:rsidR="00B1024D" w:rsidRPr="00C46B86">
        <w:rPr>
          <w:sz w:val="24"/>
          <w:szCs w:val="24"/>
        </w:rPr>
        <w:t>describe</w:t>
      </w:r>
      <w:r w:rsidR="0028407F" w:rsidRPr="00C46B86">
        <w:rPr>
          <w:sz w:val="24"/>
          <w:szCs w:val="24"/>
        </w:rPr>
        <w:t>d</w:t>
      </w:r>
      <w:r w:rsidR="00033D10" w:rsidRPr="00C46B86">
        <w:rPr>
          <w:sz w:val="24"/>
          <w:szCs w:val="24"/>
        </w:rPr>
        <w:t xml:space="preserve"> the cases of </w:t>
      </w:r>
      <w:r w:rsidR="00882767" w:rsidRPr="00C46B86">
        <w:rPr>
          <w:sz w:val="24"/>
          <w:szCs w:val="24"/>
        </w:rPr>
        <w:t>three</w:t>
      </w:r>
      <w:r w:rsidR="0081465C" w:rsidRPr="00C46B86">
        <w:rPr>
          <w:sz w:val="24"/>
          <w:szCs w:val="24"/>
        </w:rPr>
        <w:t xml:space="preserve"> nail technicians</w:t>
      </w:r>
      <w:r w:rsidR="00EA01BF" w:rsidRPr="00C46B86">
        <w:rPr>
          <w:sz w:val="24"/>
          <w:szCs w:val="24"/>
        </w:rPr>
        <w:t xml:space="preserve"> who</w:t>
      </w:r>
      <w:r w:rsidR="0081465C" w:rsidRPr="00C46B86">
        <w:rPr>
          <w:sz w:val="24"/>
          <w:szCs w:val="24"/>
        </w:rPr>
        <w:t xml:space="preserve"> experienced hand dermatitis including rashes and painful </w:t>
      </w:r>
      <w:r w:rsidR="00E25D92" w:rsidRPr="00C46B86">
        <w:rPr>
          <w:sz w:val="24"/>
          <w:szCs w:val="24"/>
        </w:rPr>
        <w:t>cracking</w:t>
      </w:r>
      <w:r w:rsidR="0081465C" w:rsidRPr="00C46B86">
        <w:rPr>
          <w:sz w:val="24"/>
          <w:szCs w:val="24"/>
        </w:rPr>
        <w:t xml:space="preserve"> of skin</w:t>
      </w:r>
      <w:r w:rsidR="00033D10" w:rsidRPr="00C46B86">
        <w:rPr>
          <w:sz w:val="24"/>
          <w:szCs w:val="24"/>
        </w:rPr>
        <w:t xml:space="preserve"> after</w:t>
      </w:r>
      <w:r w:rsidR="0081465C" w:rsidRPr="00C46B86">
        <w:rPr>
          <w:sz w:val="24"/>
          <w:szCs w:val="24"/>
        </w:rPr>
        <w:t xml:space="preserve"> appl</w:t>
      </w:r>
      <w:r w:rsidR="00033D10" w:rsidRPr="00C46B86">
        <w:rPr>
          <w:sz w:val="24"/>
          <w:szCs w:val="24"/>
        </w:rPr>
        <w:t>ying</w:t>
      </w:r>
      <w:r w:rsidR="0081465C" w:rsidRPr="00C46B86">
        <w:rPr>
          <w:sz w:val="24"/>
          <w:szCs w:val="24"/>
        </w:rPr>
        <w:t xml:space="preserve"> acrylic and gel nail produ</w:t>
      </w:r>
      <w:r w:rsidR="00B52222" w:rsidRPr="00C46B86">
        <w:rPr>
          <w:sz w:val="24"/>
          <w:szCs w:val="24"/>
        </w:rPr>
        <w:t>cts</w:t>
      </w:r>
      <w:r w:rsidR="00033D10" w:rsidRPr="00C46B86">
        <w:rPr>
          <w:sz w:val="24"/>
          <w:szCs w:val="24"/>
        </w:rPr>
        <w:t>; all three</w:t>
      </w:r>
      <w:r w:rsidR="00B52222" w:rsidRPr="00C46B86">
        <w:rPr>
          <w:sz w:val="24"/>
          <w:szCs w:val="24"/>
        </w:rPr>
        <w:t xml:space="preserve"> tested positive for</w:t>
      </w:r>
      <w:r w:rsidR="0081465C" w:rsidRPr="00C46B86">
        <w:rPr>
          <w:sz w:val="24"/>
          <w:szCs w:val="24"/>
        </w:rPr>
        <w:t xml:space="preserve"> </w:t>
      </w:r>
      <w:r w:rsidR="00EA01BF" w:rsidRPr="00C46B86">
        <w:rPr>
          <w:sz w:val="24"/>
          <w:szCs w:val="24"/>
        </w:rPr>
        <w:t>allerg</w:t>
      </w:r>
      <w:r w:rsidR="00B52222" w:rsidRPr="00C46B86">
        <w:rPr>
          <w:sz w:val="24"/>
          <w:szCs w:val="24"/>
        </w:rPr>
        <w:t>ic reactions</w:t>
      </w:r>
      <w:r w:rsidR="00EA01BF" w:rsidRPr="00C46B86">
        <w:rPr>
          <w:sz w:val="24"/>
          <w:szCs w:val="24"/>
        </w:rPr>
        <w:t xml:space="preserve"> to </w:t>
      </w:r>
      <w:r w:rsidR="0081465C" w:rsidRPr="00C46B86">
        <w:rPr>
          <w:sz w:val="24"/>
          <w:szCs w:val="24"/>
        </w:rPr>
        <w:t>monomers</w:t>
      </w:r>
      <w:r w:rsidR="00033D10" w:rsidRPr="00C46B86">
        <w:rPr>
          <w:sz w:val="24"/>
          <w:szCs w:val="24"/>
        </w:rPr>
        <w:t>,</w:t>
      </w:r>
      <w:r w:rsidR="0081465C" w:rsidRPr="00C46B86">
        <w:rPr>
          <w:sz w:val="24"/>
          <w:szCs w:val="24"/>
        </w:rPr>
        <w:t xml:space="preserve"> such as MMA</w:t>
      </w:r>
      <w:r w:rsidR="00EB5C3E" w:rsidRPr="00C46B86">
        <w:rPr>
          <w:sz w:val="24"/>
          <w:szCs w:val="24"/>
        </w:rPr>
        <w:t xml:space="preserve"> and ethyl methacrylate</w:t>
      </w:r>
      <w:r w:rsidR="00882767" w:rsidRPr="00C46B86">
        <w:rPr>
          <w:sz w:val="24"/>
          <w:szCs w:val="24"/>
        </w:rPr>
        <w:t>.</w:t>
      </w:r>
      <w:r w:rsidR="0081465C" w:rsidRPr="00C46B86">
        <w:rPr>
          <w:sz w:val="24"/>
          <w:szCs w:val="24"/>
        </w:rPr>
        <w:t xml:space="preserve"> </w:t>
      </w:r>
    </w:p>
    <w:p w14:paraId="63F701D8" w14:textId="0973E308" w:rsidR="00B92DB3" w:rsidRPr="00C46B86" w:rsidRDefault="00B1024D" w:rsidP="000F6AD9">
      <w:pPr>
        <w:pStyle w:val="ListParagraph"/>
        <w:rPr>
          <w:sz w:val="24"/>
          <w:szCs w:val="24"/>
        </w:rPr>
      </w:pPr>
      <w:r w:rsidRPr="00C46B86">
        <w:rPr>
          <w:sz w:val="24"/>
          <w:szCs w:val="24"/>
        </w:rPr>
        <w:fldChar w:fldCharType="begin"/>
      </w:r>
      <w:r w:rsidR="00DA7FB7" w:rsidRPr="00C46B86">
        <w:rPr>
          <w:sz w:val="24"/>
          <w:szCs w:val="24"/>
        </w:rPr>
        <w:instrText xml:space="preserve"> ADDIN EN.CITE &lt;EndNote&gt;&lt;Cite AuthorYear="1"&gt;&lt;Author&gt;Rajan&lt;/Author&gt;&lt;Year&gt;2016&lt;/Year&gt;&lt;RecNum&gt;717&lt;/RecNum&gt;&lt;DisplayText&gt;Rajan et al. (2016)&lt;/DisplayText&gt;&lt;record&gt;&lt;rec-number&gt;717&lt;/rec-number&gt;&lt;foreign-keys&gt;&lt;key app="EN" db-id="vtp5a0dxpapezeedwet59xdsesz5daaap0vp" timestamp="1519934036"&gt;717&lt;/key&gt;&lt;/foreign-keys&gt;&lt;ref-type name="Journal Article"&gt;17&lt;/ref-type&gt;&lt;contributors&gt;&lt;authors&gt;&lt;author&gt;Rajan, S. O. D.&lt;/author&gt;&lt;author&gt;Chowdhury, M. M. &lt;/author&gt;&lt;author&gt;Wilkinson, S. M.&lt;/author&gt;&lt;author&gt;Reckling, C.&lt;/author&gt;&lt;author&gt;Shah, A.&lt;/author&gt;&lt;author&gt;Johnston, G. A. &lt;/author&gt;&lt;author&gt;Bourke, J. F. &lt;/author&gt;&lt;author&gt;Green, C.&lt;/author&gt;&lt;author&gt;Ghaffar, S. A. &lt;/author&gt;&lt;author&gt;Buckley, D.&lt;/author&gt;&lt;/authors&gt;&lt;/contributors&gt;&lt;titles&gt;&lt;title&gt;Contact allergy to (meth)acrylates: A U.K. multicentre study&lt;/title&gt;&lt;secondary-title&gt;Contact Dermatitis&lt;/secondary-title&gt;&lt;/titles&gt;&lt;periodical&gt;&lt;full-title&gt;Contact Dermatitis&lt;/full-title&gt;&lt;abbr-1&gt;Contact dermatitis&lt;/abbr-1&gt;&lt;/periodical&gt;&lt;pages&gt;41-42&lt;/pages&gt;&lt;volume&gt;75&lt;/volume&gt;&lt;dates&gt;&lt;year&gt;2016&lt;/year&gt;&lt;/dates&gt;&lt;urls&gt;&lt;/urls&gt;&lt;/record&gt;&lt;/Cite&gt;&lt;/EndNote&gt;</w:instrText>
      </w:r>
      <w:r w:rsidRPr="00C46B86">
        <w:rPr>
          <w:sz w:val="24"/>
          <w:szCs w:val="24"/>
        </w:rPr>
        <w:fldChar w:fldCharType="separate"/>
      </w:r>
      <w:r w:rsidRPr="00C46B86">
        <w:rPr>
          <w:noProof/>
          <w:sz w:val="24"/>
          <w:szCs w:val="24"/>
        </w:rPr>
        <w:t>Rajan et al. (2016)</w:t>
      </w:r>
      <w:r w:rsidRPr="00C46B86">
        <w:rPr>
          <w:sz w:val="24"/>
          <w:szCs w:val="24"/>
        </w:rPr>
        <w:fldChar w:fldCharType="end"/>
      </w:r>
      <w:r w:rsidRPr="00C46B86">
        <w:rPr>
          <w:sz w:val="24"/>
          <w:szCs w:val="24"/>
        </w:rPr>
        <w:t xml:space="preserve"> reported</w:t>
      </w:r>
      <w:r w:rsidR="0081465C" w:rsidRPr="00C46B86">
        <w:rPr>
          <w:sz w:val="24"/>
          <w:szCs w:val="24"/>
        </w:rPr>
        <w:t xml:space="preserve"> that 21</w:t>
      </w:r>
      <w:r w:rsidR="00BB4183" w:rsidRPr="00C46B86">
        <w:rPr>
          <w:sz w:val="24"/>
          <w:szCs w:val="24"/>
        </w:rPr>
        <w:t xml:space="preserve"> of 53 occupational cases</w:t>
      </w:r>
      <w:r w:rsidR="00CA2D16" w:rsidRPr="00C46B86">
        <w:rPr>
          <w:sz w:val="24"/>
          <w:szCs w:val="24"/>
        </w:rPr>
        <w:t xml:space="preserve"> of </w:t>
      </w:r>
      <w:r w:rsidR="00B92DB3" w:rsidRPr="00C46B86">
        <w:rPr>
          <w:sz w:val="24"/>
          <w:szCs w:val="24"/>
        </w:rPr>
        <w:t>acrylate allergy</w:t>
      </w:r>
      <w:r w:rsidR="00BB4183" w:rsidRPr="00C46B86">
        <w:rPr>
          <w:sz w:val="24"/>
          <w:szCs w:val="24"/>
        </w:rPr>
        <w:t xml:space="preserve"> </w:t>
      </w:r>
      <w:r w:rsidR="00B92DB3" w:rsidRPr="00C46B86">
        <w:rPr>
          <w:sz w:val="24"/>
          <w:szCs w:val="24"/>
        </w:rPr>
        <w:t>were from use of nail-related cosmetics,</w:t>
      </w:r>
      <w:r w:rsidR="001957B6" w:rsidRPr="00C46B86">
        <w:rPr>
          <w:sz w:val="24"/>
          <w:szCs w:val="24"/>
        </w:rPr>
        <w:t xml:space="preserve"> and</w:t>
      </w:r>
      <w:r w:rsidR="0081465C" w:rsidRPr="00C46B86">
        <w:rPr>
          <w:sz w:val="24"/>
          <w:szCs w:val="24"/>
        </w:rPr>
        <w:t xml:space="preserve"> </w:t>
      </w:r>
      <w:r w:rsidR="001957B6" w:rsidRPr="00C46B86">
        <w:rPr>
          <w:sz w:val="24"/>
          <w:szCs w:val="24"/>
        </w:rPr>
        <w:t>51</w:t>
      </w:r>
      <w:r w:rsidR="00BB0016" w:rsidRPr="00C46B86">
        <w:rPr>
          <w:sz w:val="24"/>
          <w:szCs w:val="24"/>
        </w:rPr>
        <w:t xml:space="preserve"> </w:t>
      </w:r>
      <w:r w:rsidR="00B92DB3" w:rsidRPr="00C46B86">
        <w:rPr>
          <w:sz w:val="24"/>
          <w:szCs w:val="24"/>
        </w:rPr>
        <w:t xml:space="preserve">percent </w:t>
      </w:r>
      <w:r w:rsidR="0081465C" w:rsidRPr="00C46B86">
        <w:rPr>
          <w:sz w:val="24"/>
          <w:szCs w:val="24"/>
        </w:rPr>
        <w:t xml:space="preserve">of 908 patients </w:t>
      </w:r>
      <w:r w:rsidR="00B92DB3" w:rsidRPr="00C46B86">
        <w:rPr>
          <w:sz w:val="24"/>
          <w:szCs w:val="24"/>
        </w:rPr>
        <w:t>exhibited allergy to</w:t>
      </w:r>
      <w:r w:rsidR="0081465C" w:rsidRPr="00C46B86">
        <w:rPr>
          <w:sz w:val="24"/>
          <w:szCs w:val="24"/>
        </w:rPr>
        <w:t xml:space="preserve"> </w:t>
      </w:r>
      <w:r w:rsidR="00B92DB3" w:rsidRPr="00C46B86">
        <w:rPr>
          <w:sz w:val="24"/>
          <w:szCs w:val="24"/>
        </w:rPr>
        <w:t>MMA, as indicated by skin patch test results.</w:t>
      </w:r>
    </w:p>
    <w:p w14:paraId="2EFB2893" w14:textId="36B58978" w:rsidR="006318AA" w:rsidRPr="00C46B86" w:rsidRDefault="00720DE3" w:rsidP="000F6AD9">
      <w:pPr>
        <w:pStyle w:val="ListParagraph"/>
        <w:rPr>
          <w:sz w:val="24"/>
          <w:szCs w:val="24"/>
        </w:rPr>
      </w:pPr>
      <w:r w:rsidRPr="00C46B86">
        <w:rPr>
          <w:sz w:val="24"/>
          <w:szCs w:val="24"/>
        </w:rPr>
        <w:fldChar w:fldCharType="begin"/>
      </w:r>
      <w:r w:rsidR="00DA7FB7" w:rsidRPr="00C46B86">
        <w:rPr>
          <w:sz w:val="24"/>
          <w:szCs w:val="24"/>
        </w:rPr>
        <w:instrText xml:space="preserve"> ADDIN EN.CITE &lt;EndNote&gt;&lt;Cite AuthorYear="1"&gt;&lt;Author&gt;Kieć-Świerczyńska&lt;/Author&gt;&lt;Year&gt;2017&lt;/Year&gt;&lt;RecNum&gt;925&lt;/RecNum&gt;&lt;DisplayText&gt;Kieć-Świerczyńska et al. (2017)&lt;/DisplayText&gt;&lt;record&gt;&lt;rec-number&gt;925&lt;/rec-number&gt;&lt;foreign-keys&gt;&lt;key app="EN" db-id="vtp5a0dxpapezeedwet59xdsesz5daaap0vp" timestamp="1521153239"&gt;925&lt;/key&gt;&lt;key app="ENWeb" db-id=""&gt;0&lt;/key&gt;&lt;/foreign-keys&gt;&lt;ref-type name="Journal Article"&gt;17&lt;/ref-type&gt;&lt;contributors&gt;&lt;authors&gt;&lt;author&gt;Kieć-Świerczyńska, Marta&lt;/author&gt;&lt;author&gt;Świerczyńska-Machura, Dominika&lt;/author&gt;&lt;author&gt;Chomiczewska-Skóra, Dorota&lt;/author&gt;&lt;author&gt;Kręcisz, Beata&lt;/author&gt;&lt;author&gt;Walusiak-Skorupa, Jolanta&lt;/author&gt;&lt;/authors&gt;&lt;/contributors&gt;&lt;titles&gt;&lt;title&gt;Screening survey of ocular, nasal, respiratory and skin symptoms in manicurists in Poland&lt;/title&gt;&lt;secondary-title&gt;Int J Occ Med and Environ Health&lt;/secondary-title&gt;&lt;/titles&gt;&lt;periodical&gt;&lt;full-title&gt;Int J Occ Med and Environ Health&lt;/full-title&gt;&lt;/periodical&gt;&lt;pages&gt;887-896&lt;/pages&gt;&lt;volume&gt;30&lt;/volume&gt;&lt;number&gt;6&lt;/number&gt;&lt;dates&gt;&lt;year&gt;2017&lt;/year&gt;&lt;/dates&gt;&lt;isbn&gt;1896-494X&lt;/isbn&gt;&lt;urls&gt;&lt;/urls&gt;&lt;/record&gt;&lt;/Cite&gt;&lt;/EndNote&gt;</w:instrText>
      </w:r>
      <w:r w:rsidRPr="00C46B86">
        <w:rPr>
          <w:sz w:val="24"/>
          <w:szCs w:val="24"/>
        </w:rPr>
        <w:fldChar w:fldCharType="separate"/>
      </w:r>
      <w:r w:rsidRPr="00C46B86">
        <w:rPr>
          <w:noProof/>
          <w:sz w:val="24"/>
          <w:szCs w:val="24"/>
        </w:rPr>
        <w:t>Kieć-Świerczyńska et al. (2017)</w:t>
      </w:r>
      <w:r w:rsidRPr="00C46B86">
        <w:rPr>
          <w:sz w:val="24"/>
          <w:szCs w:val="24"/>
        </w:rPr>
        <w:fldChar w:fldCharType="end"/>
      </w:r>
      <w:r w:rsidRPr="00C46B86">
        <w:rPr>
          <w:sz w:val="24"/>
          <w:szCs w:val="24"/>
        </w:rPr>
        <w:t xml:space="preserve"> </w:t>
      </w:r>
      <w:r w:rsidR="000E1CE5" w:rsidRPr="00C46B86">
        <w:rPr>
          <w:sz w:val="24"/>
          <w:szCs w:val="24"/>
        </w:rPr>
        <w:t xml:space="preserve">performed surveys and patch tests </w:t>
      </w:r>
      <w:r w:rsidRPr="00C46B86">
        <w:rPr>
          <w:sz w:val="24"/>
          <w:szCs w:val="24"/>
        </w:rPr>
        <w:t>of</w:t>
      </w:r>
      <w:r w:rsidR="000E1CE5" w:rsidRPr="00C46B86">
        <w:rPr>
          <w:sz w:val="24"/>
          <w:szCs w:val="24"/>
        </w:rPr>
        <w:t xml:space="preserve"> nail technicians in 150 nail salons in Polan</w:t>
      </w:r>
      <w:r w:rsidR="00C3023B" w:rsidRPr="00C46B86">
        <w:rPr>
          <w:sz w:val="24"/>
          <w:szCs w:val="24"/>
        </w:rPr>
        <w:t>d</w:t>
      </w:r>
      <w:r w:rsidRPr="00C46B86">
        <w:rPr>
          <w:sz w:val="24"/>
          <w:szCs w:val="24"/>
        </w:rPr>
        <w:t>,</w:t>
      </w:r>
      <w:r w:rsidR="00C3023B" w:rsidRPr="00C46B86">
        <w:rPr>
          <w:sz w:val="24"/>
          <w:szCs w:val="24"/>
        </w:rPr>
        <w:t xml:space="preserve"> and nail technicians </w:t>
      </w:r>
      <w:r w:rsidR="000E1CE5" w:rsidRPr="00C46B86">
        <w:rPr>
          <w:sz w:val="24"/>
          <w:szCs w:val="24"/>
        </w:rPr>
        <w:t>reported ocular, nasal, respiratory, and skin irritation</w:t>
      </w:r>
      <w:r w:rsidR="00EB2057" w:rsidRPr="00C46B86">
        <w:rPr>
          <w:sz w:val="24"/>
          <w:szCs w:val="24"/>
        </w:rPr>
        <w:t xml:space="preserve"> upon exposure to methacrylates</w:t>
      </w:r>
      <w:r w:rsidRPr="00C46B86">
        <w:rPr>
          <w:sz w:val="24"/>
          <w:szCs w:val="24"/>
        </w:rPr>
        <w:t>. This study</w:t>
      </w:r>
      <w:r w:rsidR="00EB2057" w:rsidRPr="00C46B86">
        <w:rPr>
          <w:sz w:val="24"/>
          <w:szCs w:val="24"/>
        </w:rPr>
        <w:t xml:space="preserve"> reported </w:t>
      </w:r>
      <w:r w:rsidR="003851D0" w:rsidRPr="00C46B86">
        <w:rPr>
          <w:sz w:val="24"/>
          <w:szCs w:val="24"/>
        </w:rPr>
        <w:t xml:space="preserve">that </w:t>
      </w:r>
      <w:r w:rsidR="00EB2057" w:rsidRPr="00C46B86">
        <w:rPr>
          <w:sz w:val="24"/>
          <w:szCs w:val="24"/>
        </w:rPr>
        <w:t>acrylic nail products contain</w:t>
      </w:r>
      <w:r w:rsidR="003851D0" w:rsidRPr="00C46B86">
        <w:rPr>
          <w:sz w:val="24"/>
          <w:szCs w:val="24"/>
        </w:rPr>
        <w:t>ing</w:t>
      </w:r>
      <w:r w:rsidR="00EB2057" w:rsidRPr="00C46B86">
        <w:rPr>
          <w:sz w:val="24"/>
          <w:szCs w:val="24"/>
        </w:rPr>
        <w:t xml:space="preserve"> methacrylates showed higher percentage of skin and mucosal irritation compared to non-acrylic products</w:t>
      </w:r>
      <w:r w:rsidRPr="00C46B86">
        <w:rPr>
          <w:sz w:val="24"/>
          <w:szCs w:val="24"/>
        </w:rPr>
        <w:t xml:space="preserve"> </w:t>
      </w:r>
      <w:r w:rsidRPr="00C46B86">
        <w:rPr>
          <w:sz w:val="24"/>
          <w:szCs w:val="24"/>
        </w:rPr>
        <w:fldChar w:fldCharType="begin"/>
      </w:r>
      <w:r w:rsidR="00DA7FB7" w:rsidRPr="00C46B86">
        <w:rPr>
          <w:sz w:val="24"/>
          <w:szCs w:val="24"/>
        </w:rPr>
        <w:instrText xml:space="preserve"> ADDIN EN.CITE &lt;EndNote&gt;&lt;Cite&gt;&lt;Author&gt;Kieć-Świerczyńska&lt;/Author&gt;&lt;Year&gt;2017&lt;/Year&gt;&lt;RecNum&gt;925&lt;/RecNum&gt;&lt;DisplayText&gt;(Kieć-Świerczyńska et al. 2017)&lt;/DisplayText&gt;&lt;record&gt;&lt;rec-number&gt;925&lt;/rec-number&gt;&lt;foreign-keys&gt;&lt;key app="EN" db-id="vtp5a0dxpapezeedwet59xdsesz5daaap0vp" timestamp="1521153239"&gt;925&lt;/key&gt;&lt;key app="ENWeb" db-id=""&gt;0&lt;/key&gt;&lt;/foreign-keys&gt;&lt;ref-type name="Journal Article"&gt;17&lt;/ref-type&gt;&lt;contributors&gt;&lt;authors&gt;&lt;author&gt;Kieć-Świerczyńska, Marta&lt;/author&gt;&lt;author&gt;Świerczyńska-Machura, Dominika&lt;/author&gt;&lt;author&gt;Chomiczewska-Skóra, Dorota&lt;/author&gt;&lt;author&gt;Kręcisz, Beata&lt;/author&gt;&lt;author&gt;Walusiak-Skorupa, Jolanta&lt;/author&gt;&lt;/authors&gt;&lt;/contributors&gt;&lt;titles&gt;&lt;title&gt;Screening survey of ocular, nasal, respiratory and skin symptoms in manicurists in Poland&lt;/title&gt;&lt;secondary-title&gt;Int J Occ Med and Environ Health&lt;/secondary-title&gt;&lt;/titles&gt;&lt;periodical&gt;&lt;full-title&gt;Int J Occ Med and Environ Health&lt;/full-title&gt;&lt;/periodical&gt;&lt;pages&gt;887-896&lt;/pages&gt;&lt;volume&gt;30&lt;/volume&gt;&lt;number&gt;6&lt;/number&gt;&lt;dates&gt;&lt;year&gt;2017&lt;/year&gt;&lt;/dates&gt;&lt;isbn&gt;1896-494X&lt;/isbn&gt;&lt;urls&gt;&lt;/urls&gt;&lt;/record&gt;&lt;/Cite&gt;&lt;/EndNote&gt;</w:instrText>
      </w:r>
      <w:r w:rsidRPr="00C46B86">
        <w:rPr>
          <w:sz w:val="24"/>
          <w:szCs w:val="24"/>
        </w:rPr>
        <w:fldChar w:fldCharType="separate"/>
      </w:r>
      <w:r w:rsidRPr="00C46B86">
        <w:rPr>
          <w:noProof/>
          <w:sz w:val="24"/>
          <w:szCs w:val="24"/>
        </w:rPr>
        <w:t>(Kieć-Świerczyńska et al. 2017)</w:t>
      </w:r>
      <w:r w:rsidRPr="00C46B86">
        <w:rPr>
          <w:sz w:val="24"/>
          <w:szCs w:val="24"/>
        </w:rPr>
        <w:fldChar w:fldCharType="end"/>
      </w:r>
      <w:r w:rsidR="00EB2057" w:rsidRPr="00C46B86">
        <w:rPr>
          <w:sz w:val="24"/>
          <w:szCs w:val="24"/>
        </w:rPr>
        <w:t>.</w:t>
      </w:r>
    </w:p>
    <w:p w14:paraId="3CCDA6FC" w14:textId="39280CBA" w:rsidR="006318AA" w:rsidRPr="00C46B86" w:rsidRDefault="006E60FE" w:rsidP="000F6AD9">
      <w:pPr>
        <w:pStyle w:val="ListParagraph"/>
        <w:rPr>
          <w:sz w:val="24"/>
          <w:szCs w:val="24"/>
        </w:rPr>
      </w:pPr>
      <w:r w:rsidRPr="00C46B86">
        <w:rPr>
          <w:sz w:val="24"/>
          <w:szCs w:val="24"/>
        </w:rPr>
        <w:t xml:space="preserve">A 31-year-old nail technician developed occupational hand eczema upon exposure to methacrylate monomers and showed positive patch test results to MMA </w:t>
      </w:r>
      <w:r w:rsidR="00720DE3" w:rsidRPr="00C46B86">
        <w:rPr>
          <w:sz w:val="24"/>
          <w:szCs w:val="24"/>
        </w:rPr>
        <w:fldChar w:fldCharType="begin"/>
      </w:r>
      <w:r w:rsidR="00DA7FB7" w:rsidRPr="00C46B86">
        <w:rPr>
          <w:sz w:val="24"/>
          <w:szCs w:val="24"/>
        </w:rPr>
        <w:instrText xml:space="preserve"> ADDIN EN.CITE &lt;EndNote&gt;&lt;Cite&gt;&lt;Author&gt;Zheleva&lt;/Author&gt;&lt;Year&gt;2015&lt;/Year&gt;&lt;RecNum&gt;932&lt;/RecNum&gt;&lt;DisplayText&gt;(Zheleva and Darlenski 2015)&lt;/DisplayText&gt;&lt;record&gt;&lt;rec-number&gt;932&lt;/rec-number&gt;&lt;foreign-keys&gt;&lt;key app="EN" db-id="vtp5a0dxpapezeedwet59xdsesz5daaap0vp" timestamp="1521153260"&gt;932&lt;/key&gt;&lt;key app="ENWeb" db-id=""&gt;0&lt;/key&gt;&lt;/foreign-keys&gt;&lt;ref-type name="Journal Article"&gt;17&lt;/ref-type&gt;&lt;contributors&gt;&lt;authors&gt;&lt;author&gt;Zheleva, Denitza&lt;/author&gt;&lt;author&gt;Darlenski, Razvigor&lt;/author&gt;&lt;/authors&gt;&lt;/contributors&gt;&lt;titles&gt;&lt;title&gt;Occupational fingertip eczema from acrylates in a manicurist&lt;/title&gt;&lt;secondary-title&gt;Our Dermatology Online&lt;/secondary-title&gt;&lt;/titles&gt;&lt;periodical&gt;&lt;full-title&gt;Our Dermatology Online&lt;/full-title&gt;&lt;/periodical&gt;&lt;pages&gt;204-206&lt;/pages&gt;&lt;volume&gt;6&lt;/volume&gt;&lt;number&gt;2&lt;/number&gt;&lt;dates&gt;&lt;year&gt;2015&lt;/year&gt;&lt;/dates&gt;&lt;isbn&gt;2081-9390&lt;/isbn&gt;&lt;urls&gt;&lt;/urls&gt;&lt;/record&gt;&lt;/Cite&gt;&lt;/EndNote&gt;</w:instrText>
      </w:r>
      <w:r w:rsidR="00720DE3" w:rsidRPr="00C46B86">
        <w:rPr>
          <w:sz w:val="24"/>
          <w:szCs w:val="24"/>
        </w:rPr>
        <w:fldChar w:fldCharType="separate"/>
      </w:r>
      <w:r w:rsidR="00720DE3" w:rsidRPr="00C46B86">
        <w:rPr>
          <w:noProof/>
          <w:sz w:val="24"/>
          <w:szCs w:val="24"/>
        </w:rPr>
        <w:t>(Zheleva and Darlenski 2015)</w:t>
      </w:r>
      <w:r w:rsidR="00720DE3" w:rsidRPr="00C46B86">
        <w:rPr>
          <w:sz w:val="24"/>
          <w:szCs w:val="24"/>
        </w:rPr>
        <w:fldChar w:fldCharType="end"/>
      </w:r>
      <w:r w:rsidR="00720DE3" w:rsidRPr="00C46B86">
        <w:rPr>
          <w:sz w:val="24"/>
          <w:szCs w:val="24"/>
        </w:rPr>
        <w:t>.</w:t>
      </w:r>
      <w:r w:rsidR="003F518D" w:rsidRPr="00C46B86">
        <w:rPr>
          <w:sz w:val="24"/>
          <w:szCs w:val="24"/>
        </w:rPr>
        <w:t xml:space="preserve"> </w:t>
      </w:r>
      <w:r w:rsidRPr="00C46B86">
        <w:rPr>
          <w:sz w:val="24"/>
          <w:szCs w:val="24"/>
        </w:rPr>
        <w:t xml:space="preserve">The nail </w:t>
      </w:r>
      <w:r w:rsidR="00225296" w:rsidRPr="00C46B86">
        <w:rPr>
          <w:sz w:val="24"/>
          <w:szCs w:val="24"/>
        </w:rPr>
        <w:t>technician’s</w:t>
      </w:r>
      <w:r w:rsidRPr="00C46B86">
        <w:rPr>
          <w:sz w:val="24"/>
          <w:szCs w:val="24"/>
        </w:rPr>
        <w:t xml:space="preserve"> condition improved when she was off work and was advised to change</w:t>
      </w:r>
      <w:r w:rsidR="00DB7048" w:rsidRPr="00C46B86">
        <w:rPr>
          <w:sz w:val="24"/>
          <w:szCs w:val="24"/>
        </w:rPr>
        <w:t xml:space="preserve"> her</w:t>
      </w:r>
      <w:r w:rsidRPr="00C46B86">
        <w:rPr>
          <w:sz w:val="24"/>
          <w:szCs w:val="24"/>
        </w:rPr>
        <w:t xml:space="preserve"> occupation by her physician</w:t>
      </w:r>
      <w:r w:rsidR="002921E8" w:rsidRPr="00C46B86">
        <w:rPr>
          <w:sz w:val="24"/>
          <w:szCs w:val="24"/>
        </w:rPr>
        <w:t xml:space="preserve"> </w:t>
      </w:r>
      <w:r w:rsidR="00720DE3" w:rsidRPr="00C46B86">
        <w:rPr>
          <w:sz w:val="24"/>
          <w:szCs w:val="24"/>
        </w:rPr>
        <w:fldChar w:fldCharType="begin"/>
      </w:r>
      <w:r w:rsidR="00DA7FB7" w:rsidRPr="00C46B86">
        <w:rPr>
          <w:sz w:val="24"/>
          <w:szCs w:val="24"/>
        </w:rPr>
        <w:instrText xml:space="preserve"> ADDIN EN.CITE &lt;EndNote&gt;&lt;Cite&gt;&lt;Author&gt;Zheleva&lt;/Author&gt;&lt;Year&gt;2015&lt;/Year&gt;&lt;RecNum&gt;932&lt;/RecNum&gt;&lt;DisplayText&gt;(Zheleva and Darlenski 2015)&lt;/DisplayText&gt;&lt;record&gt;&lt;rec-number&gt;932&lt;/rec-number&gt;&lt;foreign-keys&gt;&lt;key app="EN" db-id="vtp5a0dxpapezeedwet59xdsesz5daaap0vp" timestamp="1521153260"&gt;932&lt;/key&gt;&lt;key app="ENWeb" db-id=""&gt;0&lt;/key&gt;&lt;/foreign-keys&gt;&lt;ref-type name="Journal Article"&gt;17&lt;/ref-type&gt;&lt;contributors&gt;&lt;authors&gt;&lt;author&gt;Zheleva, Denitza&lt;/author&gt;&lt;author&gt;Darlenski, Razvigor&lt;/author&gt;&lt;/authors&gt;&lt;/contributors&gt;&lt;titles&gt;&lt;title&gt;Occupational fingertip eczema from acrylates in a manicurist&lt;/title&gt;&lt;secondary-title&gt;Our Dermatology Online&lt;/secondary-title&gt;&lt;/titles&gt;&lt;periodical&gt;&lt;full-title&gt;Our Dermatology Online&lt;/full-title&gt;&lt;/periodical&gt;&lt;pages&gt;204-206&lt;/pages&gt;&lt;volume&gt;6&lt;/volume&gt;&lt;number&gt;2&lt;/number&gt;&lt;dates&gt;&lt;year&gt;2015&lt;/year&gt;&lt;/dates&gt;&lt;isbn&gt;2081-9390&lt;/isbn&gt;&lt;urls&gt;&lt;/urls&gt;&lt;/record&gt;&lt;/Cite&gt;&lt;/EndNote&gt;</w:instrText>
      </w:r>
      <w:r w:rsidR="00720DE3" w:rsidRPr="00C46B86">
        <w:rPr>
          <w:sz w:val="24"/>
          <w:szCs w:val="24"/>
        </w:rPr>
        <w:fldChar w:fldCharType="separate"/>
      </w:r>
      <w:r w:rsidR="00720DE3" w:rsidRPr="00C46B86">
        <w:rPr>
          <w:noProof/>
          <w:sz w:val="24"/>
          <w:szCs w:val="24"/>
        </w:rPr>
        <w:t>(Zheleva and Darlenski 2015)</w:t>
      </w:r>
      <w:r w:rsidR="00720DE3" w:rsidRPr="00C46B86">
        <w:rPr>
          <w:sz w:val="24"/>
          <w:szCs w:val="24"/>
        </w:rPr>
        <w:fldChar w:fldCharType="end"/>
      </w:r>
      <w:r w:rsidR="00720DE3" w:rsidRPr="00C46B86">
        <w:rPr>
          <w:sz w:val="24"/>
          <w:szCs w:val="24"/>
        </w:rPr>
        <w:t>.</w:t>
      </w:r>
      <w:bookmarkStart w:id="140" w:name="_Hlk507149037"/>
    </w:p>
    <w:p w14:paraId="4C349E0B" w14:textId="376E3373" w:rsidR="006318AA" w:rsidRPr="00C46B86" w:rsidRDefault="006318AA" w:rsidP="000F6AD9">
      <w:pPr>
        <w:pStyle w:val="ListParagraph"/>
        <w:rPr>
          <w:sz w:val="24"/>
          <w:szCs w:val="24"/>
        </w:rPr>
      </w:pPr>
      <w:r w:rsidRPr="00C46B86">
        <w:rPr>
          <w:sz w:val="24"/>
          <w:szCs w:val="24"/>
        </w:rPr>
        <w:fldChar w:fldCharType="begin"/>
      </w:r>
      <w:r w:rsidR="00DA7FB7" w:rsidRPr="00C46B86">
        <w:rPr>
          <w:sz w:val="24"/>
          <w:szCs w:val="24"/>
        </w:rPr>
        <w:instrText xml:space="preserve"> ADDIN EN.CITE &lt;EndNote&gt;&lt;Cite AuthorYear="1"&gt;&lt;Author&gt;Erdmann&lt;/Author&gt;&lt;Year&gt;2001&lt;/Year&gt;&lt;RecNum&gt;506&lt;/RecNum&gt;&lt;DisplayText&gt;Erdmann et al. (2001)&lt;/DisplayText&gt;&lt;record&gt;&lt;rec-number&gt;506&lt;/rec-number&gt;&lt;foreign-keys&gt;&lt;key app="EN" db-id="vtp5a0dxpapezeedwet59xdsesz5daaap0vp" timestamp="1516831807"&gt;506&lt;/key&gt;&lt;/foreign-keys&gt;&lt;ref-type name="Journal Article"&gt;17&lt;/ref-type&gt;&lt;contributors&gt;&lt;authors&gt;&lt;author&gt;Erdmann, S. M.&lt;/author&gt;&lt;author&gt;Sachs, B.&lt;/author&gt;&lt;author&gt;Merk, H. F.&lt;/author&gt;&lt;/authors&gt;&lt;/contributors&gt;&lt;auth-address&gt;Department of Dermatology and Allergology University Hospital of RWTH Aachen 52074 Aachen Germany.&lt;/auth-address&gt;&lt;titles&gt;&lt;title&gt;Adverse reactions to sculptured nails&lt;/title&gt;&lt;secondary-title&gt;Allergy&lt;/secondary-title&gt;&lt;alt-title&gt;Allergy&lt;/alt-title&gt;&lt;/titles&gt;&lt;periodical&gt;&lt;full-title&gt;Allergy&lt;/full-title&gt;&lt;abbr-1&gt;Allergy&lt;/abbr-1&gt;&lt;/periodical&gt;&lt;alt-periodical&gt;&lt;full-title&gt;Allergy&lt;/full-title&gt;&lt;abbr-1&gt;Allergy&lt;/abbr-1&gt;&lt;/alt-periodical&gt;&lt;pages&gt;581-2&lt;/pages&gt;&lt;volume&gt;56&lt;/volume&gt;&lt;number&gt;6&lt;/number&gt;&lt;edition&gt;2001/06/26&lt;/edition&gt;&lt;keywords&gt;&lt;keyword&gt;Acrylates/*adverse effects&lt;/keyword&gt;&lt;keyword&gt;Adult&lt;/keyword&gt;&lt;keyword&gt;Dermatitis, Allergic Contact/*etiology&lt;/keyword&gt;&lt;keyword&gt;Female&lt;/keyword&gt;&lt;keyword&gt;Humans&lt;/keyword&gt;&lt;keyword&gt;Middle Aged&lt;/keyword&gt;&lt;/keywords&gt;&lt;dates&gt;&lt;year&gt;2001&lt;/year&gt;&lt;pub-dates&gt;&lt;date&gt;Jun&lt;/date&gt;&lt;/pub-dates&gt;&lt;/dates&gt;&lt;isbn&gt;0105-4538 (Print)&amp;#xD;0105-4538&lt;/isbn&gt;&lt;accession-num&gt;11421911&lt;/accession-num&gt;&lt;urls&gt;&lt;/urls&gt;&lt;remote-database-provider&gt;NLM&lt;/remote-database-provider&gt;&lt;language&gt;eng&lt;/language&gt;&lt;/record&gt;&lt;/Cite&gt;&lt;/EndNote&gt;</w:instrText>
      </w:r>
      <w:r w:rsidRPr="00C46B86">
        <w:rPr>
          <w:sz w:val="24"/>
          <w:szCs w:val="24"/>
        </w:rPr>
        <w:fldChar w:fldCharType="separate"/>
      </w:r>
      <w:r w:rsidRPr="00C46B86">
        <w:rPr>
          <w:noProof/>
          <w:sz w:val="24"/>
          <w:szCs w:val="24"/>
        </w:rPr>
        <w:t>Erdmann et al. (2001)</w:t>
      </w:r>
      <w:r w:rsidRPr="00C46B86">
        <w:rPr>
          <w:sz w:val="24"/>
          <w:szCs w:val="24"/>
        </w:rPr>
        <w:fldChar w:fldCharType="end"/>
      </w:r>
      <w:r w:rsidRPr="00C46B86">
        <w:rPr>
          <w:sz w:val="24"/>
          <w:szCs w:val="24"/>
        </w:rPr>
        <w:t xml:space="preserve"> </w:t>
      </w:r>
      <w:r w:rsidR="001F2E88" w:rsidRPr="00C46B86">
        <w:rPr>
          <w:sz w:val="24"/>
          <w:szCs w:val="24"/>
        </w:rPr>
        <w:t>describe</w:t>
      </w:r>
      <w:r w:rsidR="009B689F" w:rsidRPr="00C46B86">
        <w:rPr>
          <w:sz w:val="24"/>
          <w:szCs w:val="24"/>
        </w:rPr>
        <w:t>d</w:t>
      </w:r>
      <w:r w:rsidR="001F2E88" w:rsidRPr="00C46B86">
        <w:rPr>
          <w:sz w:val="24"/>
          <w:szCs w:val="24"/>
        </w:rPr>
        <w:t xml:space="preserve"> cases of </w:t>
      </w:r>
      <w:r w:rsidR="00EA01BF" w:rsidRPr="00C46B86">
        <w:rPr>
          <w:sz w:val="24"/>
          <w:szCs w:val="24"/>
        </w:rPr>
        <w:t xml:space="preserve">dermatitis </w:t>
      </w:r>
      <w:r w:rsidR="001F2E88" w:rsidRPr="00C46B86">
        <w:rPr>
          <w:sz w:val="24"/>
          <w:szCs w:val="24"/>
        </w:rPr>
        <w:t xml:space="preserve">in </w:t>
      </w:r>
      <w:r w:rsidRPr="00C46B86">
        <w:rPr>
          <w:sz w:val="24"/>
          <w:szCs w:val="24"/>
        </w:rPr>
        <w:t xml:space="preserve">nail </w:t>
      </w:r>
      <w:r w:rsidR="001F2E88" w:rsidRPr="00C46B86">
        <w:rPr>
          <w:sz w:val="24"/>
          <w:szCs w:val="24"/>
        </w:rPr>
        <w:t xml:space="preserve">salon workers </w:t>
      </w:r>
      <w:r w:rsidR="00EA01BF" w:rsidRPr="00C46B86">
        <w:rPr>
          <w:sz w:val="24"/>
          <w:szCs w:val="24"/>
        </w:rPr>
        <w:t xml:space="preserve">following acrylic nail application. </w:t>
      </w:r>
      <w:r w:rsidR="00995232" w:rsidRPr="00C46B86">
        <w:rPr>
          <w:sz w:val="24"/>
          <w:szCs w:val="24"/>
        </w:rPr>
        <w:t xml:space="preserve">In one </w:t>
      </w:r>
      <w:r w:rsidR="00C17498" w:rsidRPr="00C46B86">
        <w:rPr>
          <w:sz w:val="24"/>
          <w:szCs w:val="24"/>
        </w:rPr>
        <w:t>case</w:t>
      </w:r>
      <w:r w:rsidR="00995232" w:rsidRPr="00C46B86">
        <w:rPr>
          <w:sz w:val="24"/>
          <w:szCs w:val="24"/>
        </w:rPr>
        <w:t>,</w:t>
      </w:r>
      <w:r w:rsidR="00C17498" w:rsidRPr="00C46B86">
        <w:rPr>
          <w:sz w:val="24"/>
          <w:szCs w:val="24"/>
        </w:rPr>
        <w:t xml:space="preserve"> a 26-</w:t>
      </w:r>
      <w:r w:rsidR="007E4626" w:rsidRPr="00C46B86">
        <w:rPr>
          <w:sz w:val="24"/>
          <w:szCs w:val="24"/>
        </w:rPr>
        <w:t>year-old female nail technician</w:t>
      </w:r>
      <w:r w:rsidR="00C17498" w:rsidRPr="00C46B86">
        <w:rPr>
          <w:sz w:val="24"/>
          <w:szCs w:val="24"/>
        </w:rPr>
        <w:t xml:space="preserve"> who had been applying acrylic nails over a </w:t>
      </w:r>
      <w:r w:rsidRPr="00C46B86">
        <w:rPr>
          <w:sz w:val="24"/>
          <w:szCs w:val="24"/>
        </w:rPr>
        <w:t>three</w:t>
      </w:r>
      <w:r w:rsidR="001F2E88" w:rsidRPr="00C46B86">
        <w:rPr>
          <w:sz w:val="24"/>
          <w:szCs w:val="24"/>
        </w:rPr>
        <w:t>-</w:t>
      </w:r>
      <w:r w:rsidR="00C17498" w:rsidRPr="00C46B86">
        <w:rPr>
          <w:sz w:val="24"/>
          <w:szCs w:val="24"/>
        </w:rPr>
        <w:t>year timeframe developed dermatitis of her nail folds and fingertips</w:t>
      </w:r>
      <w:bookmarkStart w:id="141" w:name="_Hlk519088532"/>
      <w:r w:rsidR="00C17498" w:rsidRPr="00C46B86">
        <w:rPr>
          <w:sz w:val="24"/>
          <w:szCs w:val="24"/>
        </w:rPr>
        <w:t xml:space="preserve"> </w:t>
      </w:r>
      <w:r w:rsidR="007E4626" w:rsidRPr="00C46B86">
        <w:rPr>
          <w:sz w:val="24"/>
          <w:szCs w:val="24"/>
        </w:rPr>
        <w:fldChar w:fldCharType="begin"/>
      </w:r>
      <w:r w:rsidR="00DA7FB7" w:rsidRPr="00C46B86">
        <w:rPr>
          <w:sz w:val="24"/>
          <w:szCs w:val="24"/>
        </w:rPr>
        <w:instrText xml:space="preserve"> ADDIN EN.CITE &lt;EndNote&gt;&lt;Cite&gt;&lt;Author&gt;Erdmann&lt;/Author&gt;&lt;Year&gt;2001&lt;/Year&gt;&lt;RecNum&gt;506&lt;/RecNum&gt;&lt;DisplayText&gt;(Erdmann et al. 2001)&lt;/DisplayText&gt;&lt;record&gt;&lt;rec-number&gt;506&lt;/rec-number&gt;&lt;foreign-keys&gt;&lt;key app="EN" db-id="vtp5a0dxpapezeedwet59xdsesz5daaap0vp" timestamp="1516831807"&gt;506&lt;/key&gt;&lt;/foreign-keys&gt;&lt;ref-type name="Journal Article"&gt;17&lt;/ref-type&gt;&lt;contributors&gt;&lt;authors&gt;&lt;author&gt;Erdmann, S. M.&lt;/author&gt;&lt;author&gt;Sachs, B.&lt;/author&gt;&lt;author&gt;Merk, H. F.&lt;/author&gt;&lt;/authors&gt;&lt;/contributors&gt;&lt;auth-address&gt;Department of Dermatology and Allergology University Hospital of RWTH Aachen 52074 Aachen Germany.&lt;/auth-address&gt;&lt;titles&gt;&lt;title&gt;Adverse reactions to sculptured nails&lt;/title&gt;&lt;secondary-title&gt;Allergy&lt;/secondary-title&gt;&lt;alt-title&gt;Allergy&lt;/alt-title&gt;&lt;/titles&gt;&lt;periodical&gt;&lt;full-title&gt;Allergy&lt;/full-title&gt;&lt;abbr-1&gt;Allergy&lt;/abbr-1&gt;&lt;/periodical&gt;&lt;alt-periodical&gt;&lt;full-title&gt;Allergy&lt;/full-title&gt;&lt;abbr-1&gt;Allergy&lt;/abbr-1&gt;&lt;/alt-periodical&gt;&lt;pages&gt;581-2&lt;/pages&gt;&lt;volume&gt;56&lt;/volume&gt;&lt;number&gt;6&lt;/number&gt;&lt;edition&gt;2001/06/26&lt;/edition&gt;&lt;keywords&gt;&lt;keyword&gt;Acrylates/*adverse effects&lt;/keyword&gt;&lt;keyword&gt;Adult&lt;/keyword&gt;&lt;keyword&gt;Dermatitis, Allergic Contact/*etiology&lt;/keyword&gt;&lt;keyword&gt;Female&lt;/keyword&gt;&lt;keyword&gt;Humans&lt;/keyword&gt;&lt;keyword&gt;Middle Aged&lt;/keyword&gt;&lt;/keywords&gt;&lt;dates&gt;&lt;year&gt;2001&lt;/year&gt;&lt;pub-dates&gt;&lt;date&gt;Jun&lt;/date&gt;&lt;/pub-dates&gt;&lt;/dates&gt;&lt;isbn&gt;0105-4538 (Print)&amp;#xD;0105-4538&lt;/isbn&gt;&lt;accession-num&gt;11421911&lt;/accession-num&gt;&lt;urls&gt;&lt;/urls&gt;&lt;remote-database-provider&gt;NLM&lt;/remote-database-provider&gt;&lt;language&gt;eng&lt;/language&gt;&lt;/record&gt;&lt;/Cite&gt;&lt;/EndNote&gt;</w:instrText>
      </w:r>
      <w:r w:rsidR="007E4626" w:rsidRPr="00C46B86">
        <w:rPr>
          <w:sz w:val="24"/>
          <w:szCs w:val="24"/>
        </w:rPr>
        <w:fldChar w:fldCharType="separate"/>
      </w:r>
      <w:r w:rsidR="007E4626" w:rsidRPr="00C46B86">
        <w:rPr>
          <w:noProof/>
          <w:sz w:val="24"/>
          <w:szCs w:val="24"/>
        </w:rPr>
        <w:t>(Erdmann et al. 2001)</w:t>
      </w:r>
      <w:r w:rsidR="007E4626" w:rsidRPr="00C46B86">
        <w:rPr>
          <w:sz w:val="24"/>
          <w:szCs w:val="24"/>
        </w:rPr>
        <w:fldChar w:fldCharType="end"/>
      </w:r>
      <w:bookmarkEnd w:id="141"/>
      <w:r w:rsidR="007E4626" w:rsidRPr="00C46B86">
        <w:rPr>
          <w:sz w:val="24"/>
          <w:szCs w:val="24"/>
        </w:rPr>
        <w:t xml:space="preserve">. </w:t>
      </w:r>
      <w:r w:rsidR="00995232" w:rsidRPr="00C46B86">
        <w:rPr>
          <w:sz w:val="24"/>
          <w:szCs w:val="24"/>
        </w:rPr>
        <w:t>In a</w:t>
      </w:r>
      <w:r w:rsidR="00150EFA" w:rsidRPr="00C46B86">
        <w:rPr>
          <w:sz w:val="24"/>
          <w:szCs w:val="24"/>
        </w:rPr>
        <w:t>nother case</w:t>
      </w:r>
      <w:r w:rsidR="00995232" w:rsidRPr="00C46B86">
        <w:rPr>
          <w:sz w:val="24"/>
          <w:szCs w:val="24"/>
        </w:rPr>
        <w:t>,</w:t>
      </w:r>
      <w:r w:rsidR="00150EFA" w:rsidRPr="00C46B86">
        <w:rPr>
          <w:sz w:val="24"/>
          <w:szCs w:val="24"/>
        </w:rPr>
        <w:t xml:space="preserve"> a 52-year-old female nail technician developed dermatitis affecting her fingertips, nail folds, and eyelids</w:t>
      </w:r>
      <w:r w:rsidR="00A52FD6" w:rsidRPr="00C46B86">
        <w:rPr>
          <w:sz w:val="24"/>
          <w:szCs w:val="24"/>
        </w:rPr>
        <w:t>,</w:t>
      </w:r>
      <w:r w:rsidR="00150EFA" w:rsidRPr="00C46B86">
        <w:rPr>
          <w:sz w:val="24"/>
          <w:szCs w:val="24"/>
        </w:rPr>
        <w:t xml:space="preserve"> and noticed </w:t>
      </w:r>
      <w:r w:rsidR="00995232" w:rsidRPr="00C46B86">
        <w:rPr>
          <w:sz w:val="24"/>
          <w:szCs w:val="24"/>
        </w:rPr>
        <w:t xml:space="preserve">that </w:t>
      </w:r>
      <w:r w:rsidR="00150EFA" w:rsidRPr="00C46B86">
        <w:rPr>
          <w:sz w:val="24"/>
          <w:szCs w:val="24"/>
        </w:rPr>
        <w:t xml:space="preserve">her face and neck </w:t>
      </w:r>
      <w:r w:rsidR="00A52FD6" w:rsidRPr="00C46B86">
        <w:rPr>
          <w:sz w:val="24"/>
          <w:szCs w:val="24"/>
        </w:rPr>
        <w:t>were</w:t>
      </w:r>
      <w:r w:rsidR="00150EFA" w:rsidRPr="00C46B86">
        <w:rPr>
          <w:sz w:val="24"/>
          <w:szCs w:val="24"/>
        </w:rPr>
        <w:t xml:space="preserve"> irritated after fi</w:t>
      </w:r>
      <w:r w:rsidR="00C17498" w:rsidRPr="00C46B86">
        <w:rPr>
          <w:sz w:val="24"/>
          <w:szCs w:val="24"/>
        </w:rPr>
        <w:t xml:space="preserve">ling acrylic nails of clients </w:t>
      </w:r>
      <w:r w:rsidR="006D6C9E" w:rsidRPr="00C46B86">
        <w:rPr>
          <w:sz w:val="24"/>
          <w:szCs w:val="24"/>
        </w:rPr>
        <w:fldChar w:fldCharType="begin"/>
      </w:r>
      <w:r w:rsidR="00DA7FB7" w:rsidRPr="00C46B86">
        <w:rPr>
          <w:sz w:val="24"/>
          <w:szCs w:val="24"/>
        </w:rPr>
        <w:instrText xml:space="preserve"> ADDIN EN.CITE &lt;EndNote&gt;&lt;Cite&gt;&lt;Author&gt;Erdmann&lt;/Author&gt;&lt;Year&gt;2001&lt;/Year&gt;&lt;RecNum&gt;506&lt;/RecNum&gt;&lt;DisplayText&gt;(Erdmann et al. 2001)&lt;/DisplayText&gt;&lt;record&gt;&lt;rec-number&gt;506&lt;/rec-number&gt;&lt;foreign-keys&gt;&lt;key app="EN" db-id="vtp5a0dxpapezeedwet59xdsesz5daaap0vp" timestamp="1516831807"&gt;506&lt;/key&gt;&lt;/foreign-keys&gt;&lt;ref-type name="Journal Article"&gt;17&lt;/ref-type&gt;&lt;contributors&gt;&lt;authors&gt;&lt;author&gt;Erdmann, S. M.&lt;/author&gt;&lt;author&gt;Sachs, B.&lt;/author&gt;&lt;author&gt;Merk, H. F.&lt;/author&gt;&lt;/authors&gt;&lt;/contributors&gt;&lt;auth-address&gt;Department of Dermatology and Allergology University Hospital of RWTH Aachen 52074 Aachen Germany.&lt;/auth-address&gt;&lt;titles&gt;&lt;title&gt;Adverse reactions to sculptured nails&lt;/title&gt;&lt;secondary-title&gt;Allergy&lt;/secondary-title&gt;&lt;alt-title&gt;Allergy&lt;/alt-title&gt;&lt;/titles&gt;&lt;periodical&gt;&lt;full-title&gt;Allergy&lt;/full-title&gt;&lt;abbr-1&gt;Allergy&lt;/abbr-1&gt;&lt;/periodical&gt;&lt;alt-periodical&gt;&lt;full-title&gt;Allergy&lt;/full-title&gt;&lt;abbr-1&gt;Allergy&lt;/abbr-1&gt;&lt;/alt-periodical&gt;&lt;pages&gt;581-2&lt;/pages&gt;&lt;volume&gt;56&lt;/volume&gt;&lt;number&gt;6&lt;/number&gt;&lt;edition&gt;2001/06/26&lt;/edition&gt;&lt;keywords&gt;&lt;keyword&gt;Acrylates/*adverse effects&lt;/keyword&gt;&lt;keyword&gt;Adult&lt;/keyword&gt;&lt;keyword&gt;Dermatitis, Allergic Contact/*etiology&lt;/keyword&gt;&lt;keyword&gt;Female&lt;/keyword&gt;&lt;keyword&gt;Humans&lt;/keyword&gt;&lt;keyword&gt;Middle Aged&lt;/keyword&gt;&lt;/keywords&gt;&lt;dates&gt;&lt;year&gt;2001&lt;/year&gt;&lt;pub-dates&gt;&lt;date&gt;Jun&lt;/date&gt;&lt;/pub-dates&gt;&lt;/dates&gt;&lt;isbn&gt;0105-4538 (Print)&amp;#xD;0105-4538&lt;/isbn&gt;&lt;accession-num&gt;11421911&lt;/accession-num&gt;&lt;urls&gt;&lt;/urls&gt;&lt;remote-database-provider&gt;NLM&lt;/remote-database-provider&gt;&lt;language&gt;eng&lt;/language&gt;&lt;/record&gt;&lt;/Cite&gt;&lt;/EndNote&gt;</w:instrText>
      </w:r>
      <w:r w:rsidR="006D6C9E" w:rsidRPr="00C46B86">
        <w:rPr>
          <w:sz w:val="24"/>
          <w:szCs w:val="24"/>
        </w:rPr>
        <w:fldChar w:fldCharType="separate"/>
      </w:r>
      <w:r w:rsidR="006D6C9E" w:rsidRPr="00C46B86">
        <w:rPr>
          <w:noProof/>
          <w:sz w:val="24"/>
          <w:szCs w:val="24"/>
        </w:rPr>
        <w:t>(Erdmann et al. 2001)</w:t>
      </w:r>
      <w:r w:rsidR="006D6C9E" w:rsidRPr="00C46B86">
        <w:rPr>
          <w:sz w:val="24"/>
          <w:szCs w:val="24"/>
        </w:rPr>
        <w:fldChar w:fldCharType="end"/>
      </w:r>
      <w:r w:rsidR="00C17498" w:rsidRPr="00C46B86">
        <w:rPr>
          <w:sz w:val="24"/>
          <w:szCs w:val="24"/>
        </w:rPr>
        <w:t xml:space="preserve">. </w:t>
      </w:r>
      <w:r w:rsidR="001F2E88" w:rsidRPr="00C46B86">
        <w:rPr>
          <w:sz w:val="24"/>
          <w:szCs w:val="24"/>
        </w:rPr>
        <w:t xml:space="preserve">Both </w:t>
      </w:r>
      <w:r w:rsidR="00C17498" w:rsidRPr="00C46B86">
        <w:rPr>
          <w:sz w:val="24"/>
          <w:szCs w:val="24"/>
        </w:rPr>
        <w:t>n</w:t>
      </w:r>
      <w:r w:rsidR="00150EFA" w:rsidRPr="00C46B86">
        <w:rPr>
          <w:sz w:val="24"/>
          <w:szCs w:val="24"/>
        </w:rPr>
        <w:t xml:space="preserve">ail technicians were </w:t>
      </w:r>
      <w:r w:rsidR="00D16887" w:rsidRPr="00C46B86">
        <w:rPr>
          <w:sz w:val="24"/>
          <w:szCs w:val="24"/>
        </w:rPr>
        <w:t xml:space="preserve">found to be </w:t>
      </w:r>
      <w:r w:rsidR="00150EFA" w:rsidRPr="00C46B86">
        <w:rPr>
          <w:sz w:val="24"/>
          <w:szCs w:val="24"/>
        </w:rPr>
        <w:t xml:space="preserve">hypersensitive to MMA </w:t>
      </w:r>
      <w:r w:rsidR="001A49B3">
        <w:rPr>
          <w:sz w:val="24"/>
          <w:szCs w:val="24"/>
        </w:rPr>
        <w:t xml:space="preserve">as </w:t>
      </w:r>
      <w:r w:rsidR="00150EFA" w:rsidRPr="00C46B86">
        <w:rPr>
          <w:sz w:val="24"/>
          <w:szCs w:val="24"/>
        </w:rPr>
        <w:t xml:space="preserve">proven by </w:t>
      </w:r>
      <w:r w:rsidR="00C17498" w:rsidRPr="00C46B86">
        <w:rPr>
          <w:sz w:val="24"/>
          <w:szCs w:val="24"/>
        </w:rPr>
        <w:t xml:space="preserve">skin </w:t>
      </w:r>
      <w:r w:rsidR="00150EFA" w:rsidRPr="00C46B86">
        <w:rPr>
          <w:sz w:val="24"/>
          <w:szCs w:val="24"/>
        </w:rPr>
        <w:t>patch tests</w:t>
      </w:r>
      <w:r w:rsidR="00D84007" w:rsidRPr="00C46B86">
        <w:rPr>
          <w:sz w:val="24"/>
          <w:szCs w:val="24"/>
        </w:rPr>
        <w:t xml:space="preserve"> </w:t>
      </w:r>
      <w:r w:rsidR="00D84007" w:rsidRPr="00C46B86">
        <w:rPr>
          <w:sz w:val="24"/>
          <w:szCs w:val="24"/>
        </w:rPr>
        <w:fldChar w:fldCharType="begin"/>
      </w:r>
      <w:r w:rsidR="00DA7FB7" w:rsidRPr="00C46B86">
        <w:rPr>
          <w:sz w:val="24"/>
          <w:szCs w:val="24"/>
        </w:rPr>
        <w:instrText xml:space="preserve"> ADDIN EN.CITE &lt;EndNote&gt;&lt;Cite&gt;&lt;Author&gt;Erdmann&lt;/Author&gt;&lt;Year&gt;2001&lt;/Year&gt;&lt;RecNum&gt;506&lt;/RecNum&gt;&lt;DisplayText&gt;(Erdmann et al. 2001)&lt;/DisplayText&gt;&lt;record&gt;&lt;rec-number&gt;506&lt;/rec-number&gt;&lt;foreign-keys&gt;&lt;key app="EN" db-id="vtp5a0dxpapezeedwet59xdsesz5daaap0vp" timestamp="1516831807"&gt;506&lt;/key&gt;&lt;/foreign-keys&gt;&lt;ref-type name="Journal Article"&gt;17&lt;/ref-type&gt;&lt;contributors&gt;&lt;authors&gt;&lt;author&gt;Erdmann, S. M.&lt;/author&gt;&lt;author&gt;Sachs, B.&lt;/author&gt;&lt;author&gt;Merk, H. F.&lt;/author&gt;&lt;/authors&gt;&lt;/contributors&gt;&lt;auth-address&gt;Department of Dermatology and Allergology University Hospital of RWTH Aachen 52074 Aachen Germany.&lt;/auth-address&gt;&lt;titles&gt;&lt;title&gt;Adverse reactions to sculptured nails&lt;/title&gt;&lt;secondary-title&gt;Allergy&lt;/secondary-title&gt;&lt;alt-title&gt;Allergy&lt;/alt-title&gt;&lt;/titles&gt;&lt;periodical&gt;&lt;full-title&gt;Allergy&lt;/full-title&gt;&lt;abbr-1&gt;Allergy&lt;/abbr-1&gt;&lt;/periodical&gt;&lt;alt-periodical&gt;&lt;full-title&gt;Allergy&lt;/full-title&gt;&lt;abbr-1&gt;Allergy&lt;/abbr-1&gt;&lt;/alt-periodical&gt;&lt;pages&gt;581-2&lt;/pages&gt;&lt;volume&gt;56&lt;/volume&gt;&lt;number&gt;6&lt;/number&gt;&lt;edition&gt;2001/06/26&lt;/edition&gt;&lt;keywords&gt;&lt;keyword&gt;Acrylates/*adverse effects&lt;/keyword&gt;&lt;keyword&gt;Adult&lt;/keyword&gt;&lt;keyword&gt;Dermatitis, Allergic Contact/*etiology&lt;/keyword&gt;&lt;keyword&gt;Female&lt;/keyword&gt;&lt;keyword&gt;Humans&lt;/keyword&gt;&lt;keyword&gt;Middle Aged&lt;/keyword&gt;&lt;/keywords&gt;&lt;dates&gt;&lt;year&gt;2001&lt;/year&gt;&lt;pub-dates&gt;&lt;date&gt;Jun&lt;/date&gt;&lt;/pub-dates&gt;&lt;/dates&gt;&lt;isbn&gt;0105-4538 (Print)&amp;#xD;0105-4538&lt;/isbn&gt;&lt;accession-num&gt;11421911&lt;/accession-num&gt;&lt;urls&gt;&lt;/urls&gt;&lt;remote-database-provider&gt;NLM&lt;/remote-database-provider&gt;&lt;language&gt;eng&lt;/language&gt;&lt;/record&gt;&lt;/Cite&gt;&lt;/EndNote&gt;</w:instrText>
      </w:r>
      <w:r w:rsidR="00D84007" w:rsidRPr="00C46B86">
        <w:rPr>
          <w:sz w:val="24"/>
          <w:szCs w:val="24"/>
        </w:rPr>
        <w:fldChar w:fldCharType="separate"/>
      </w:r>
      <w:r w:rsidR="00D84007" w:rsidRPr="00C46B86">
        <w:rPr>
          <w:noProof/>
          <w:sz w:val="24"/>
          <w:szCs w:val="24"/>
        </w:rPr>
        <w:t>(Erdmann et al. 2001)</w:t>
      </w:r>
      <w:r w:rsidR="00D84007" w:rsidRPr="00C46B86">
        <w:rPr>
          <w:sz w:val="24"/>
          <w:szCs w:val="24"/>
        </w:rPr>
        <w:fldChar w:fldCharType="end"/>
      </w:r>
      <w:r w:rsidR="00D84007" w:rsidRPr="00C46B86">
        <w:rPr>
          <w:sz w:val="24"/>
          <w:szCs w:val="24"/>
        </w:rPr>
        <w:t xml:space="preserve">. </w:t>
      </w:r>
    </w:p>
    <w:p w14:paraId="64E67BE1" w14:textId="241E4524" w:rsidR="006318AA" w:rsidRPr="00C46B86" w:rsidRDefault="006318AA" w:rsidP="000F6AD9">
      <w:pPr>
        <w:pStyle w:val="ListParagraph"/>
        <w:rPr>
          <w:sz w:val="24"/>
          <w:szCs w:val="24"/>
        </w:rPr>
      </w:pPr>
      <w:r w:rsidRPr="00C46B86">
        <w:rPr>
          <w:sz w:val="24"/>
          <w:szCs w:val="24"/>
        </w:rPr>
        <w:fldChar w:fldCharType="begin"/>
      </w:r>
      <w:r w:rsidR="005A4821" w:rsidRPr="00C46B86">
        <w:rPr>
          <w:sz w:val="24"/>
          <w:szCs w:val="24"/>
        </w:rPr>
        <w:instrText xml:space="preserve"> ADDIN EN.CITE &lt;EndNote&gt;&lt;Cite AuthorYear="1"&gt;&lt;Author&gt;Freeman&lt;/Author&gt;&lt;Year&gt;1995&lt;/Year&gt;&lt;RecNum&gt;523&lt;/RecNum&gt;&lt;DisplayText&gt;Freeman et al. (1995)&lt;/DisplayText&gt;&lt;record&gt;&lt;rec-number&gt;523&lt;/rec-number&gt;&lt;foreign-keys&gt;&lt;key app="EN" db-id="vtp5a0dxpapezeedwet59xdsesz5daaap0vp" timestamp="1516832915"&gt;523&lt;/key&gt;&lt;/foreign-keys&gt;&lt;ref-type name="Journal Article"&gt;17&lt;/ref-type&gt;&lt;contributors&gt;&lt;authors&gt;&lt;author&gt;Freeman, S.&lt;/author&gt;&lt;author&gt;Lee, M. S.&lt;/author&gt;&lt;author&gt;Gudmundsen, K.&lt;/author&gt;&lt;/authors&gt;&lt;/contributors&gt;&lt;auth-address&gt;Skin and Cancer Foundation, Darlinghurst, Australia.&lt;/auth-address&gt;&lt;titles&gt;&lt;title&gt;Adverse contact reactions to sculptured acrylic nails: 4 case reports and a literature review&lt;/title&gt;&lt;secondary-title&gt;Contact Dermatitis&lt;/secondary-title&gt;&lt;/titles&gt;&lt;periodical&gt;&lt;full-title&gt;Contact Dermatitis&lt;/full-title&gt;&lt;abbr-1&gt;Contact dermatitis&lt;/abbr-1&gt;&lt;/periodical&gt;&lt;pages&gt;381-385&lt;/pages&gt;&lt;volume&gt;33&lt;/volume&gt;&lt;number&gt;6&lt;/number&gt;&lt;edition&gt;1995/12/01&lt;/edition&gt;&lt;keywords&gt;&lt;keyword&gt;Acrylates/*adverse effects&lt;/keyword&gt;&lt;keyword&gt;Adult&lt;/keyword&gt;&lt;keyword&gt;Beauty Culture&lt;/keyword&gt;&lt;keyword&gt;Cosmetics/*adverse effects&lt;/keyword&gt;&lt;keyword&gt;Cross-Linking Reagents/adverse effects&lt;/keyword&gt;&lt;keyword&gt;Dermatitis, Contact/*etiology&lt;/keyword&gt;&lt;keyword&gt;Dermatitis, Occupational/etiology&lt;/keyword&gt;&lt;keyword&gt;Facial Dermatoses/chemically induced&lt;/keyword&gt;&lt;keyword&gt;Female&lt;/keyword&gt;&lt;keyword&gt;Fingers/innervation&lt;/keyword&gt;&lt;keyword&gt;Hand Dermatoses/*chemically induced&lt;/keyword&gt;&lt;keyword&gt;Humans&lt;/keyword&gt;&lt;keyword&gt;Methacrylates/adverse effects&lt;/keyword&gt;&lt;keyword&gt;Methylmethacrylate&lt;/keyword&gt;&lt;keyword&gt;Methylmethacrylates/adverse effects&lt;/keyword&gt;&lt;keyword&gt;Middle Aged&lt;/keyword&gt;&lt;keyword&gt;Nail Diseases/*chemically induced&lt;/keyword&gt;&lt;keyword&gt;*Nails&lt;/keyword&gt;&lt;keyword&gt;Paresthesia/chemically induced&lt;/keyword&gt;&lt;/keywords&gt;&lt;dates&gt;&lt;year&gt;1995&lt;/year&gt;&lt;pub-dates&gt;&lt;date&gt;Dec&lt;/date&gt;&lt;/pub-dates&gt;&lt;/dates&gt;&lt;isbn&gt;0105-1873 (Print)&amp;#xD;0105-1873&lt;/isbn&gt;&lt;accession-num&gt;8706394&lt;/accession-num&gt;&lt;urls&gt;&lt;/urls&gt;&lt;remote-database-provider&gt;NLM&lt;/remote-database-provider&gt;&lt;language&gt;eng&lt;/language&gt;&lt;/record&gt;&lt;/Cite&gt;&lt;/EndNote&gt;</w:instrText>
      </w:r>
      <w:r w:rsidRPr="00C46B86">
        <w:rPr>
          <w:sz w:val="24"/>
          <w:szCs w:val="24"/>
        </w:rPr>
        <w:fldChar w:fldCharType="separate"/>
      </w:r>
      <w:r w:rsidRPr="00C46B86">
        <w:rPr>
          <w:noProof/>
          <w:sz w:val="24"/>
          <w:szCs w:val="24"/>
        </w:rPr>
        <w:t>Freeman et al. (1995)</w:t>
      </w:r>
      <w:r w:rsidRPr="00C46B86">
        <w:rPr>
          <w:sz w:val="24"/>
          <w:szCs w:val="24"/>
        </w:rPr>
        <w:fldChar w:fldCharType="end"/>
      </w:r>
      <w:r w:rsidRPr="00C46B86">
        <w:rPr>
          <w:sz w:val="24"/>
          <w:szCs w:val="24"/>
        </w:rPr>
        <w:t xml:space="preserve"> </w:t>
      </w:r>
      <w:r w:rsidR="001F2E88" w:rsidRPr="00C46B86">
        <w:rPr>
          <w:sz w:val="24"/>
          <w:szCs w:val="24"/>
        </w:rPr>
        <w:t>describe</w:t>
      </w:r>
      <w:r w:rsidR="009B689F" w:rsidRPr="00C46B86">
        <w:rPr>
          <w:sz w:val="24"/>
          <w:szCs w:val="24"/>
        </w:rPr>
        <w:t>d</w:t>
      </w:r>
      <w:r w:rsidR="001F2E88" w:rsidRPr="00C46B86">
        <w:rPr>
          <w:sz w:val="24"/>
          <w:szCs w:val="24"/>
        </w:rPr>
        <w:t xml:space="preserve"> the </w:t>
      </w:r>
      <w:r w:rsidR="00C17498" w:rsidRPr="00C46B86">
        <w:rPr>
          <w:sz w:val="24"/>
          <w:szCs w:val="24"/>
        </w:rPr>
        <w:t>case of</w:t>
      </w:r>
      <w:r w:rsidR="00BE7F8E" w:rsidRPr="00C46B86">
        <w:rPr>
          <w:sz w:val="24"/>
          <w:szCs w:val="24"/>
        </w:rPr>
        <w:t xml:space="preserve"> a 53-year-old female </w:t>
      </w:r>
      <w:r w:rsidR="001A49B3">
        <w:rPr>
          <w:sz w:val="24"/>
          <w:szCs w:val="24"/>
        </w:rPr>
        <w:t xml:space="preserve">who </w:t>
      </w:r>
      <w:r w:rsidR="00C17498" w:rsidRPr="00C46B86">
        <w:rPr>
          <w:sz w:val="24"/>
          <w:szCs w:val="24"/>
        </w:rPr>
        <w:t xml:space="preserve">developed blisters, red skin, </w:t>
      </w:r>
      <w:r w:rsidR="00BE7F8E" w:rsidRPr="00C46B86">
        <w:rPr>
          <w:sz w:val="24"/>
          <w:szCs w:val="24"/>
        </w:rPr>
        <w:t>edema</w:t>
      </w:r>
      <w:r w:rsidR="00C17498" w:rsidRPr="00C46B86">
        <w:rPr>
          <w:sz w:val="24"/>
          <w:szCs w:val="24"/>
        </w:rPr>
        <w:t xml:space="preserve"> (i.e., fluid </w:t>
      </w:r>
      <w:r w:rsidR="00225296" w:rsidRPr="00C46B86">
        <w:rPr>
          <w:sz w:val="24"/>
          <w:szCs w:val="24"/>
        </w:rPr>
        <w:t>buildup</w:t>
      </w:r>
      <w:r w:rsidR="00C17498" w:rsidRPr="00C46B86">
        <w:rPr>
          <w:sz w:val="24"/>
          <w:szCs w:val="24"/>
        </w:rPr>
        <w:t xml:space="preserve"> which </w:t>
      </w:r>
      <w:r w:rsidR="00BE7F8E" w:rsidRPr="00C46B86">
        <w:rPr>
          <w:sz w:val="24"/>
          <w:szCs w:val="24"/>
        </w:rPr>
        <w:t>cause</w:t>
      </w:r>
      <w:r w:rsidR="00C17498" w:rsidRPr="00C46B86">
        <w:rPr>
          <w:sz w:val="24"/>
          <w:szCs w:val="24"/>
        </w:rPr>
        <w:t>s swollen</w:t>
      </w:r>
      <w:r w:rsidR="00BE7F8E" w:rsidRPr="00C46B86">
        <w:rPr>
          <w:sz w:val="24"/>
          <w:szCs w:val="24"/>
        </w:rPr>
        <w:t xml:space="preserve"> tissue), and dermatitis on her fingertips and around her nail folds</w:t>
      </w:r>
      <w:r w:rsidR="001F2E88" w:rsidRPr="00C46B86">
        <w:rPr>
          <w:sz w:val="24"/>
          <w:szCs w:val="24"/>
        </w:rPr>
        <w:t xml:space="preserve"> after having acrylic nails applied</w:t>
      </w:r>
      <w:r w:rsidR="00BE7F8E" w:rsidRPr="00C46B86">
        <w:rPr>
          <w:sz w:val="24"/>
          <w:szCs w:val="24"/>
        </w:rPr>
        <w:t xml:space="preserve">. </w:t>
      </w:r>
      <w:r w:rsidR="001F2E88" w:rsidRPr="00C46B86">
        <w:rPr>
          <w:sz w:val="24"/>
          <w:szCs w:val="24"/>
        </w:rPr>
        <w:t>She had a</w:t>
      </w:r>
      <w:r w:rsidR="00C17498" w:rsidRPr="00C46B86">
        <w:rPr>
          <w:sz w:val="24"/>
          <w:szCs w:val="24"/>
        </w:rPr>
        <w:t xml:space="preserve"> positive </w:t>
      </w:r>
      <w:r w:rsidR="001F2E88" w:rsidRPr="00C46B86">
        <w:rPr>
          <w:sz w:val="24"/>
          <w:szCs w:val="24"/>
        </w:rPr>
        <w:t xml:space="preserve">reaction to </w:t>
      </w:r>
      <w:r w:rsidR="00C17498" w:rsidRPr="00C46B86">
        <w:rPr>
          <w:sz w:val="24"/>
          <w:szCs w:val="24"/>
        </w:rPr>
        <w:t xml:space="preserve">MMA in skin </w:t>
      </w:r>
      <w:r w:rsidR="00BE7F8E" w:rsidRPr="00C46B86">
        <w:rPr>
          <w:sz w:val="24"/>
          <w:szCs w:val="24"/>
        </w:rPr>
        <w:t xml:space="preserve">patch testing </w:t>
      </w:r>
      <w:r w:rsidR="00C70F4E" w:rsidRPr="00C46B86">
        <w:rPr>
          <w:sz w:val="24"/>
          <w:szCs w:val="24"/>
        </w:rPr>
        <w:fldChar w:fldCharType="begin">
          <w:fldData xml:space="preserve">PEVuZE5vdGU+PENpdGU+PEF1dGhvcj5GcmVlbWFuPC9BdXRob3I+PFllYXI+MTk5NTwvWWVhcj48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=
</w:fldData>
        </w:fldChar>
      </w:r>
      <w:r w:rsidR="005A4821" w:rsidRPr="00C46B86">
        <w:rPr>
          <w:sz w:val="24"/>
          <w:szCs w:val="24"/>
        </w:rPr>
        <w:instrText xml:space="preserve"> ADDIN EN.CITE </w:instrText>
      </w:r>
      <w:r w:rsidR="005A4821" w:rsidRPr="00C46B86">
        <w:rPr>
          <w:sz w:val="24"/>
          <w:szCs w:val="24"/>
        </w:rPr>
        <w:fldChar w:fldCharType="begin">
          <w:fldData xml:space="preserve">PEVuZE5vdGU+PENpdGU+PEF1dGhvcj5GcmVlbWFuPC9BdXRob3I+PFllYXI+MTk5NTwvWWVhcj48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=
</w:fldData>
        </w:fldChar>
      </w:r>
      <w:r w:rsidR="005A4821" w:rsidRPr="00C46B86">
        <w:rPr>
          <w:sz w:val="24"/>
          <w:szCs w:val="24"/>
        </w:rPr>
        <w:instrText xml:space="preserve"> ADDIN EN.CITE.DATA </w:instrText>
      </w:r>
      <w:r w:rsidR="005A4821" w:rsidRPr="00C46B86">
        <w:rPr>
          <w:sz w:val="24"/>
          <w:szCs w:val="24"/>
        </w:rPr>
      </w:r>
      <w:r w:rsidR="005A4821" w:rsidRPr="00C46B86">
        <w:rPr>
          <w:sz w:val="24"/>
          <w:szCs w:val="24"/>
        </w:rPr>
        <w:fldChar w:fldCharType="end"/>
      </w:r>
      <w:r w:rsidR="00C70F4E" w:rsidRPr="00C46B86">
        <w:rPr>
          <w:sz w:val="24"/>
          <w:szCs w:val="24"/>
        </w:rPr>
      </w:r>
      <w:r w:rsidR="00C70F4E" w:rsidRPr="00C46B86">
        <w:rPr>
          <w:sz w:val="24"/>
          <w:szCs w:val="24"/>
        </w:rPr>
        <w:fldChar w:fldCharType="separate"/>
      </w:r>
      <w:r w:rsidR="00C70F4E" w:rsidRPr="00C46B86">
        <w:rPr>
          <w:noProof/>
          <w:sz w:val="24"/>
          <w:szCs w:val="24"/>
        </w:rPr>
        <w:t>(Freeman et al. 1995)</w:t>
      </w:r>
      <w:r w:rsidR="00C70F4E" w:rsidRPr="00C46B86">
        <w:rPr>
          <w:sz w:val="24"/>
          <w:szCs w:val="24"/>
        </w:rPr>
        <w:fldChar w:fldCharType="end"/>
      </w:r>
      <w:r w:rsidRPr="00C46B86">
        <w:rPr>
          <w:sz w:val="24"/>
          <w:szCs w:val="24"/>
        </w:rPr>
        <w:t>.</w:t>
      </w:r>
    </w:p>
    <w:p w14:paraId="36DFEF22" w14:textId="37DA142D" w:rsidR="00E25D92" w:rsidRPr="00C46B86" w:rsidRDefault="001F2E88" w:rsidP="00AD1332">
      <w:pPr>
        <w:pStyle w:val="ListParagraph"/>
        <w:rPr>
          <w:rFonts w:eastAsia="UtopiaStd-Regular" w:cstheme="minorHAnsi"/>
          <w:sz w:val="24"/>
          <w:szCs w:val="24"/>
        </w:rPr>
      </w:pPr>
      <w:r w:rsidRPr="00C46B86">
        <w:rPr>
          <w:sz w:val="24"/>
          <w:szCs w:val="24"/>
        </w:rPr>
        <w:t>A</w:t>
      </w:r>
      <w:r w:rsidR="00BE7F8E" w:rsidRPr="00C46B86">
        <w:rPr>
          <w:sz w:val="24"/>
          <w:szCs w:val="24"/>
        </w:rPr>
        <w:t xml:space="preserve"> 31-year-o</w:t>
      </w:r>
      <w:r w:rsidR="00BE7F8E" w:rsidRPr="00C46B86">
        <w:rPr>
          <w:rFonts w:eastAsia="UtopiaStd-Regular" w:cstheme="minorHAnsi"/>
          <w:sz w:val="24"/>
          <w:szCs w:val="24"/>
        </w:rPr>
        <w:t xml:space="preserve">ld female </w:t>
      </w:r>
      <w:r w:rsidR="001A49B3">
        <w:rPr>
          <w:rFonts w:eastAsia="UtopiaStd-Regular" w:cstheme="minorHAnsi"/>
          <w:sz w:val="24"/>
          <w:szCs w:val="24"/>
        </w:rPr>
        <w:t>who</w:t>
      </w:r>
      <w:r w:rsidR="00BE7F8E" w:rsidRPr="00C46B86">
        <w:rPr>
          <w:rFonts w:eastAsia="UtopiaStd-Regular" w:cstheme="minorHAnsi"/>
          <w:sz w:val="24"/>
          <w:szCs w:val="24"/>
        </w:rPr>
        <w:t xml:space="preserve"> applied acrylic nai</w:t>
      </w:r>
      <w:r w:rsidR="00C17498" w:rsidRPr="00C46B86">
        <w:rPr>
          <w:rFonts w:eastAsia="UtopiaStd-Regular" w:cstheme="minorHAnsi"/>
          <w:sz w:val="24"/>
          <w:szCs w:val="24"/>
        </w:rPr>
        <w:t xml:space="preserve">ls for 18 months developed nail </w:t>
      </w:r>
      <w:r w:rsidR="00BE7F8E" w:rsidRPr="00C46B86">
        <w:rPr>
          <w:rFonts w:eastAsia="UtopiaStd-Regular" w:cstheme="minorHAnsi"/>
          <w:sz w:val="24"/>
          <w:szCs w:val="24"/>
        </w:rPr>
        <w:t xml:space="preserve">fold dermatitis, and she was positive </w:t>
      </w:r>
      <w:r w:rsidR="00C17498" w:rsidRPr="00C46B86">
        <w:rPr>
          <w:rFonts w:eastAsia="UtopiaStd-Regular" w:cstheme="minorHAnsi"/>
          <w:sz w:val="24"/>
          <w:szCs w:val="24"/>
        </w:rPr>
        <w:t>for</w:t>
      </w:r>
      <w:r w:rsidR="00BE7F8E" w:rsidRPr="00C46B86">
        <w:rPr>
          <w:rFonts w:eastAsia="UtopiaStd-Regular" w:cstheme="minorHAnsi"/>
          <w:sz w:val="24"/>
          <w:szCs w:val="24"/>
        </w:rPr>
        <w:t xml:space="preserve"> MMA </w:t>
      </w:r>
      <w:r w:rsidR="00C17498" w:rsidRPr="00C46B86">
        <w:rPr>
          <w:rFonts w:eastAsia="UtopiaStd-Regular" w:cstheme="minorHAnsi"/>
          <w:sz w:val="24"/>
          <w:szCs w:val="24"/>
        </w:rPr>
        <w:t>reaction in skin</w:t>
      </w:r>
      <w:r w:rsidR="00BE7F8E" w:rsidRPr="00C46B86">
        <w:rPr>
          <w:rFonts w:eastAsia="UtopiaStd-Regular" w:cstheme="minorHAnsi"/>
          <w:sz w:val="24"/>
          <w:szCs w:val="24"/>
        </w:rPr>
        <w:t xml:space="preserve"> patch testing</w:t>
      </w:r>
      <w:r w:rsidR="00E90704" w:rsidRPr="00C46B86">
        <w:rPr>
          <w:rFonts w:eastAsia="UtopiaStd-Regular" w:cstheme="minorHAnsi"/>
          <w:sz w:val="24"/>
          <w:szCs w:val="24"/>
        </w:rPr>
        <w:t xml:space="preserve"> </w:t>
      </w:r>
      <w:r w:rsidR="00E90704" w:rsidRPr="00C46B86">
        <w:rPr>
          <w:rFonts w:eastAsia="UtopiaStd-Regular" w:cstheme="minorHAnsi"/>
          <w:sz w:val="24"/>
          <w:szCs w:val="24"/>
        </w:rPr>
        <w:fldChar w:fldCharType="begin"/>
      </w:r>
      <w:r w:rsidR="005A4821" w:rsidRPr="00C46B86">
        <w:rPr>
          <w:rFonts w:eastAsia="UtopiaStd-Regular" w:cstheme="minorHAnsi"/>
          <w:sz w:val="24"/>
          <w:szCs w:val="24"/>
        </w:rPr>
        <w:instrText xml:space="preserve"> ADDIN EN.CITE &lt;EndNote&gt;&lt;Cite&gt;&lt;Author&gt;Freeman&lt;/Author&gt;&lt;Year&gt;1995&lt;/Year&gt;&lt;RecNum&gt;523&lt;/RecNum&gt;&lt;DisplayText&gt;(Freeman et al. 1995)&lt;/DisplayText&gt;&lt;record&gt;&lt;rec-number&gt;523&lt;/rec-number&gt;&lt;foreign-keys&gt;&lt;key app="EN" db-id="vtp5a0dxpapezeedwet59xdsesz5daaap0vp" timestamp="1516832915"&gt;523&lt;/key&gt;&lt;/foreign-keys&gt;&lt;ref-type name="Journal Article"&gt;17&lt;/ref-type&gt;&lt;contributors&gt;&lt;authors&gt;&lt;author&gt;Freeman, S.&lt;/author&gt;&lt;author&gt;Lee, M. S.&lt;/author&gt;&lt;author&gt;Gudmundsen, K.&lt;/author&gt;&lt;/authors&gt;&lt;/contributors&gt;&lt;auth-address&gt;Skin and Cancer Foundation, Darlinghurst, Australia.&lt;/auth-address&gt;&lt;titles&gt;&lt;title&gt;Adverse contact reactions to sculptured acrylic nails: 4 case reports and a literature review&lt;/title&gt;&lt;secondary-title&gt;Contact Dermatitis&lt;/secondary-title&gt;&lt;/titles&gt;&lt;periodical&gt;&lt;full-title&gt;Contact Dermatitis&lt;/full-title&gt;&lt;abbr-1&gt;Contact dermatitis&lt;/abbr-1&gt;&lt;/periodical&gt;&lt;pages&gt;381-385&lt;/pages&gt;&lt;volume&gt;33&lt;/volume&gt;&lt;number&gt;6&lt;/number&gt;&lt;edition&gt;1995/12/01&lt;/edition&gt;&lt;keywords&gt;&lt;keyword&gt;Acrylates/*adverse effects&lt;/keyword&gt;&lt;keyword&gt;Adult&lt;/keyword&gt;&lt;keyword&gt;Beauty Culture&lt;/keyword&gt;&lt;keyword&gt;Cosmetics/*adverse effects&lt;/keyword&gt;&lt;keyword&gt;Cross-Linking Reagents/adverse effects&lt;/keyword&gt;&lt;keyword&gt;Dermatitis, Contact/*etiology&lt;/keyword&gt;&lt;keyword&gt;Dermatitis, Occupational/etiology&lt;/keyword&gt;&lt;keyword&gt;Facial Dermatoses/chemically induced&lt;/keyword&gt;&lt;keyword&gt;Female&lt;/keyword&gt;&lt;keyword&gt;Fingers/innervation&lt;/keyword&gt;&lt;keyword&gt;Hand Dermatoses/*chemically induced&lt;/keyword&gt;&lt;keyword&gt;Humans&lt;/keyword&gt;&lt;keyword&gt;Methacrylates/adverse effects&lt;/keyword&gt;&lt;keyword&gt;Methylmethacrylate&lt;/keyword&gt;&lt;keyword&gt;Methylmethacrylates/adverse effects&lt;/keyword&gt;&lt;keyword&gt;Middle Aged&lt;/keyword&gt;&lt;keyword&gt;Nail Diseases/*chemically induced&lt;/keyword&gt;&lt;keyword&gt;*Nails&lt;/keyword&gt;&lt;keyword&gt;Paresthesia/chemically induced&lt;/keyword&gt;&lt;/keywords&gt;&lt;dates&gt;&lt;year&gt;1995&lt;/year&gt;&lt;pub-dates&gt;&lt;date&gt;Dec&lt;/date&gt;&lt;/pub-dates&gt;&lt;/dates&gt;&lt;isbn&gt;0105-1873 (Print)&amp;#xD;0105-1873&lt;/isbn&gt;&lt;accession-num&gt;8706394&lt;/accession-num&gt;&lt;urls&gt;&lt;/urls&gt;&lt;remote-database-provider&gt;NLM&lt;/remote-database-provider&gt;&lt;language&gt;eng&lt;/language&gt;&lt;/record&gt;&lt;/Cite&gt;&lt;/EndNote&gt;</w:instrText>
      </w:r>
      <w:r w:rsidR="00E90704" w:rsidRPr="00C46B86">
        <w:rPr>
          <w:rFonts w:eastAsia="UtopiaStd-Regular" w:cstheme="minorHAnsi"/>
          <w:sz w:val="24"/>
          <w:szCs w:val="24"/>
        </w:rPr>
        <w:fldChar w:fldCharType="separate"/>
      </w:r>
      <w:r w:rsidR="00E90704" w:rsidRPr="00C46B86">
        <w:rPr>
          <w:rFonts w:eastAsia="UtopiaStd-Regular" w:cstheme="minorHAnsi"/>
          <w:noProof/>
          <w:sz w:val="24"/>
          <w:szCs w:val="24"/>
        </w:rPr>
        <w:t>(Freeman et al. 1995)</w:t>
      </w:r>
      <w:r w:rsidR="00E90704" w:rsidRPr="00C46B86">
        <w:rPr>
          <w:rFonts w:eastAsia="UtopiaStd-Regular" w:cstheme="minorHAnsi"/>
          <w:sz w:val="24"/>
          <w:szCs w:val="24"/>
        </w:rPr>
        <w:fldChar w:fldCharType="end"/>
      </w:r>
      <w:r w:rsidR="00BE7F8E" w:rsidRPr="00C46B86">
        <w:rPr>
          <w:rFonts w:eastAsia="UtopiaStd-Regular" w:cstheme="minorHAnsi"/>
          <w:sz w:val="24"/>
          <w:szCs w:val="24"/>
        </w:rPr>
        <w:t xml:space="preserve">. </w:t>
      </w:r>
      <w:bookmarkEnd w:id="140"/>
    </w:p>
    <w:p w14:paraId="4076D3EF" w14:textId="07E3ACEF" w:rsidR="00210ACE" w:rsidRPr="00C46B86" w:rsidRDefault="00210ACE" w:rsidP="00210ACE">
      <w:pPr>
        <w:pStyle w:val="ListParagraph"/>
        <w:rPr>
          <w:sz w:val="24"/>
          <w:szCs w:val="24"/>
        </w:rPr>
      </w:pPr>
      <w:r w:rsidRPr="00C46B86">
        <w:rPr>
          <w:rFonts w:eastAsia="UtopiaStd-Regular" w:cstheme="minorHAnsi"/>
          <w:sz w:val="24"/>
          <w:szCs w:val="24"/>
        </w:rPr>
        <w:t>Fisher et al. describe</w:t>
      </w:r>
      <w:r w:rsidR="009B689F" w:rsidRPr="00C46B86">
        <w:rPr>
          <w:rFonts w:eastAsia="UtopiaStd-Regular" w:cstheme="minorHAnsi"/>
          <w:sz w:val="24"/>
          <w:szCs w:val="24"/>
        </w:rPr>
        <w:t>d</w:t>
      </w:r>
      <w:r w:rsidRPr="00C46B86">
        <w:rPr>
          <w:rFonts w:eastAsia="UtopiaStd-Regular" w:cstheme="minorHAnsi"/>
          <w:sz w:val="24"/>
          <w:szCs w:val="24"/>
        </w:rPr>
        <w:t xml:space="preserve"> the cases of four patients who became sensitized to MMA. All f</w:t>
      </w:r>
      <w:r w:rsidRPr="00C46B86">
        <w:rPr>
          <w:sz w:val="24"/>
          <w:szCs w:val="24"/>
        </w:rPr>
        <w:t xml:space="preserve">our individuals, who were exposed to liquid MMA monomer and polymethyl methacrylate polymer in sculptured artificial nails, reported contact dermatitis and other nail toxicity including pain, swelling, and discoloration </w:t>
      </w:r>
      <w:r w:rsidRPr="00C46B86">
        <w:rPr>
          <w:sz w:val="24"/>
          <w:szCs w:val="24"/>
        </w:rPr>
        <w:fldChar w:fldCharType="begin"/>
      </w:r>
      <w:r w:rsidR="00C6446E" w:rsidRPr="00C46B86">
        <w:rPr>
          <w:sz w:val="24"/>
          <w:szCs w:val="24"/>
        </w:rPr>
        <w:instrText xml:space="preserve"> ADDIN EN.CITE &lt;EndNote&gt;&lt;Cite&gt;&lt;Author&gt;Fisher&lt;/Author&gt;&lt;Year&gt;1957&lt;/Year&gt;&lt;RecNum&gt;654&lt;/RecNum&gt;&lt;DisplayText&gt;(Fisher et al. 1957)&lt;/DisplayText&gt;&lt;record&gt;&lt;rec-number&gt;654&lt;/rec-number&gt;&lt;foreign-keys&gt;&lt;key app="EN" db-id="vtp5a0dxpapezeedwet59xdsesz5daaap0vp" timestamp="1535654725"&gt;654&lt;/key&gt;&lt;key app="ENWeb" db-id=""&gt;0&lt;/key&gt;&lt;/foreign-keys&gt;&lt;ref-type name="Journal Article"&gt;17&lt;/ref-type&gt;&lt;contributors&gt;&lt;authors&gt;&lt;author&gt;Fisher, A. A.&lt;/author&gt;&lt;author&gt;Franks, A.&lt;/author&gt;&lt;author&gt;Glick, H.&lt;/author&gt;&lt;/authors&gt;&lt;/contributors&gt;&lt;titles&gt;&lt;title&gt;Allergic sensitization of the skin and nails to acrylic plastic nails&lt;/title&gt;&lt;secondary-title&gt;J Allergy&lt;/secondary-title&gt;&lt;alt-title&gt;The Journal of Allergy&lt;/alt-title&gt;&lt;/titles&gt;&lt;periodical&gt;&lt;full-title&gt;J Allergy&lt;/full-title&gt;&lt;abbr-1&gt;The Journal of allergy&lt;/abbr-1&gt;&lt;/periodical&gt;&lt;alt-periodical&gt;&lt;full-title&gt;J Allergy&lt;/full-title&gt;&lt;abbr-1&gt;The Journal of allergy&lt;/abbr-1&gt;&lt;/alt-periodical&gt;&lt;pages&gt;84-88&lt;/pages&gt;&lt;volume&gt;28&lt;/volume&gt;&lt;number&gt;1&lt;/number&gt;&lt;edition&gt;1957/01/01&lt;/edition&gt;&lt;keywords&gt;&lt;keyword&gt;Acrylic Resins/*adverse effects&lt;/keyword&gt;&lt;keyword&gt;*Dermatitis&lt;/keyword&gt;&lt;keyword&gt;Dermatitis, Contact/*etiology&lt;/keyword&gt;&lt;keyword&gt;Humans&lt;/keyword&gt;&lt;keyword&gt;*Nail Diseases&lt;/keyword&gt;&lt;keyword&gt;*Nails&lt;/keyword&gt;&lt;keyword&gt;Paronychia/*etiology&lt;/keyword&gt;&lt;keyword&gt;*Plastics&lt;/keyword&gt;&lt;keyword&gt;*Skin&lt;/keyword&gt;&lt;keyword&gt;*ACRYLIC RESINS/injurious effects&lt;/keyword&gt;&lt;keyword&gt;*DERMATITIS, CONTACT/etiology and pathogenesis&lt;/keyword&gt;&lt;keyword&gt;*NAILS/diseases&lt;/keyword&gt;&lt;keyword&gt;*PARONYCHIA/etiology and pathogenesis&lt;/keyword&gt;&lt;/keywords&gt;&lt;dates&gt;&lt;year&gt;1957&lt;/year&gt;&lt;pub-dates&gt;&lt;date&gt;Jan&lt;/date&gt;&lt;/pub-dates&gt;&lt;/dates&gt;&lt;isbn&gt;0021-8707 (Print)&amp;#xD;0021-8707 (Linking)&lt;/isbn&gt;&lt;accession-num&gt;13398244&lt;/accession-num&gt;&lt;urls&gt;&lt;related-urls&gt;&lt;url&gt;https://www.ncbi.nlm.nih.gov/pubmed/13398244&lt;/url&gt;&lt;/related-urls&gt;&lt;/urls&gt;&lt;remote-database-provider&gt;NLM&lt;/remote-database-provider&gt;&lt;language&gt;eng&lt;/language&gt;&lt;/record&gt;&lt;/Cite&gt;&lt;/EndNote&gt;</w:instrText>
      </w:r>
      <w:r w:rsidRPr="00C46B86">
        <w:rPr>
          <w:sz w:val="24"/>
          <w:szCs w:val="24"/>
        </w:rPr>
        <w:fldChar w:fldCharType="separate"/>
      </w:r>
      <w:r w:rsidRPr="00C46B86">
        <w:rPr>
          <w:noProof/>
          <w:sz w:val="24"/>
          <w:szCs w:val="24"/>
        </w:rPr>
        <w:t>(Fisher et al. 1957)</w:t>
      </w:r>
      <w:r w:rsidRPr="00C46B86">
        <w:rPr>
          <w:sz w:val="24"/>
          <w:szCs w:val="24"/>
        </w:rPr>
        <w:fldChar w:fldCharType="end"/>
      </w:r>
      <w:r w:rsidRPr="00C46B86">
        <w:rPr>
          <w:sz w:val="24"/>
          <w:szCs w:val="24"/>
        </w:rPr>
        <w:t xml:space="preserve">. </w:t>
      </w:r>
      <w:r w:rsidRPr="00C46B86">
        <w:rPr>
          <w:rFonts w:eastAsia="UtopiaStd-Regular" w:cstheme="minorHAnsi"/>
          <w:sz w:val="24"/>
          <w:szCs w:val="24"/>
        </w:rPr>
        <w:t xml:space="preserve">They developed brittle nails, skin infections, subungual pain, dermatitis, and/or had their nails separate from the nail beds </w:t>
      </w:r>
      <w:r w:rsidRPr="00C46B86">
        <w:rPr>
          <w:rFonts w:eastAsia="UtopiaStd-Regular" w:cstheme="minorHAnsi"/>
          <w:sz w:val="24"/>
          <w:szCs w:val="24"/>
        </w:rPr>
        <w:fldChar w:fldCharType="begin"/>
      </w:r>
      <w:r w:rsidR="00C6446E" w:rsidRPr="00C46B86">
        <w:rPr>
          <w:rFonts w:eastAsia="UtopiaStd-Regular" w:cstheme="minorHAnsi"/>
          <w:sz w:val="24"/>
          <w:szCs w:val="24"/>
        </w:rPr>
        <w:instrText xml:space="preserve"> ADDIN EN.CITE &lt;EndNote&gt;&lt;Cite&gt;&lt;Author&gt;Fisher&lt;/Author&gt;&lt;Year&gt;1957&lt;/Year&gt;&lt;RecNum&gt;654&lt;/RecNum&gt;&lt;DisplayText&gt;(Fisher et al. 1957)&lt;/DisplayText&gt;&lt;record&gt;&lt;rec-number&gt;654&lt;/rec-number&gt;&lt;foreign-keys&gt;&lt;key app="EN" db-id="vtp5a0dxpapezeedwet59xdsesz5daaap0vp" timestamp="1535654725"&gt;654&lt;/key&gt;&lt;key app="ENWeb" db-id=""&gt;0&lt;/key&gt;&lt;/foreign-keys&gt;&lt;ref-type name="Journal Article"&gt;17&lt;/ref-type&gt;&lt;contributors&gt;&lt;authors&gt;&lt;author&gt;Fisher, A. A.&lt;/author&gt;&lt;author&gt;Franks, A.&lt;/author&gt;&lt;author&gt;Glick, H.&lt;/author&gt;&lt;/authors&gt;&lt;/contributors&gt;&lt;titles&gt;&lt;title&gt;Allergic sensitization of the skin and nails to acrylic plastic nails&lt;/title&gt;&lt;secondary-title&gt;J Allergy&lt;/secondary-title&gt;&lt;alt-title&gt;The Journal of Allergy&lt;/alt-title&gt;&lt;/titles&gt;&lt;periodical&gt;&lt;full-title&gt;J Allergy&lt;/full-title&gt;&lt;abbr-1&gt;The Journal of allergy&lt;/abbr-1&gt;&lt;/periodical&gt;&lt;alt-periodical&gt;&lt;full-title&gt;J Allergy&lt;/full-title&gt;&lt;abbr-1&gt;The Journal of allergy&lt;/abbr-1&gt;&lt;/alt-periodical&gt;&lt;pages&gt;84-88&lt;/pages&gt;&lt;volume&gt;28&lt;/volume&gt;&lt;number&gt;1&lt;/number&gt;&lt;edition&gt;1957/01/01&lt;/edition&gt;&lt;keywords&gt;&lt;keyword&gt;Acrylic Resins/*adverse effects&lt;/keyword&gt;&lt;keyword&gt;*Dermatitis&lt;/keyword&gt;&lt;keyword&gt;Dermatitis, Contact/*etiology&lt;/keyword&gt;&lt;keyword&gt;Humans&lt;/keyword&gt;&lt;keyword&gt;*Nail Diseases&lt;/keyword&gt;&lt;keyword&gt;*Nails&lt;/keyword&gt;&lt;keyword&gt;Paronychia/*etiology&lt;/keyword&gt;&lt;keyword&gt;*Plastics&lt;/keyword&gt;&lt;keyword&gt;*Skin&lt;/keyword&gt;&lt;keyword&gt;*ACRYLIC RESINS/injurious effects&lt;/keyword&gt;&lt;keyword&gt;*DERMATITIS, CONTACT/etiology and pathogenesis&lt;/keyword&gt;&lt;keyword&gt;*NAILS/diseases&lt;/keyword&gt;&lt;keyword&gt;*PARONYCHIA/etiology and pathogenesis&lt;/keyword&gt;&lt;/keywords&gt;&lt;dates&gt;&lt;year&gt;1957&lt;/year&gt;&lt;pub-dates&gt;&lt;date&gt;Jan&lt;/date&gt;&lt;/pub-dates&gt;&lt;/dates&gt;&lt;isbn&gt;0021-8707 (Print)&amp;#xD;0021-8707 (Linking)&lt;/isbn&gt;&lt;accession-num&gt;13398244&lt;/accession-num&gt;&lt;urls&gt;&lt;related-urls&gt;&lt;url&gt;https://www.ncbi.nlm.nih.gov/pubmed/13398244&lt;/url&gt;&lt;/related-urls&gt;&lt;/urls&gt;&lt;remote-database-provider&gt;NLM&lt;/remote-database-provider&gt;&lt;language&gt;eng&lt;/language&gt;&lt;/record&gt;&lt;/Cite&gt;&lt;/EndNote&gt;</w:instrText>
      </w:r>
      <w:r w:rsidRPr="00C46B86">
        <w:rPr>
          <w:rFonts w:eastAsia="UtopiaStd-Regular" w:cstheme="minorHAnsi"/>
          <w:sz w:val="24"/>
          <w:szCs w:val="24"/>
        </w:rPr>
        <w:fldChar w:fldCharType="separate"/>
      </w:r>
      <w:r w:rsidRPr="00C46B86">
        <w:rPr>
          <w:rFonts w:eastAsia="UtopiaStd-Regular" w:cstheme="minorHAnsi"/>
          <w:noProof/>
          <w:sz w:val="24"/>
          <w:szCs w:val="24"/>
        </w:rPr>
        <w:t>(Fisher et al. 1957)</w:t>
      </w:r>
      <w:r w:rsidRPr="00C46B86">
        <w:rPr>
          <w:rFonts w:eastAsia="UtopiaStd-Regular" w:cstheme="minorHAnsi"/>
          <w:sz w:val="24"/>
          <w:szCs w:val="24"/>
        </w:rPr>
        <w:fldChar w:fldCharType="end"/>
      </w:r>
      <w:r w:rsidRPr="00C46B86">
        <w:rPr>
          <w:rFonts w:eastAsia="UtopiaStd-Regular" w:cstheme="minorHAnsi"/>
          <w:sz w:val="24"/>
          <w:szCs w:val="24"/>
        </w:rPr>
        <w:t>.</w:t>
      </w:r>
    </w:p>
    <w:p w14:paraId="1A72F788" w14:textId="56D61BDA" w:rsidR="00BE0E7F" w:rsidRPr="00DF2BF0" w:rsidRDefault="00BE0E7F" w:rsidP="00BE0E7F">
      <w:pPr>
        <w:autoSpaceDE w:val="0"/>
        <w:autoSpaceDN w:val="0"/>
        <w:adjustRightInd w:val="0"/>
        <w:rPr>
          <w:rFonts w:eastAsia="UtopiaStd-Regular" w:cstheme="minorHAnsi"/>
          <w:sz w:val="24"/>
          <w:szCs w:val="24"/>
        </w:rPr>
      </w:pPr>
      <w:r w:rsidRPr="00DF2BF0">
        <w:rPr>
          <w:rFonts w:eastAsia="UtopiaStd-Regular" w:cstheme="minorHAnsi"/>
          <w:sz w:val="24"/>
          <w:szCs w:val="24"/>
        </w:rPr>
        <w:t>Other MMA-containing products have also been linked to dermatitis:</w:t>
      </w:r>
    </w:p>
    <w:p w14:paraId="7F41B708" w14:textId="64785EB9" w:rsidR="009B13F5" w:rsidRPr="00DF2BF0" w:rsidRDefault="009B13F5" w:rsidP="00AD1332">
      <w:pPr>
        <w:pStyle w:val="ListParagraph"/>
        <w:rPr>
          <w:sz w:val="24"/>
          <w:szCs w:val="24"/>
        </w:rPr>
      </w:pPr>
      <w:r w:rsidRPr="00DF2BF0">
        <w:rPr>
          <w:rFonts w:eastAsia="UtopiaStd-Regular" w:cstheme="minorHAnsi"/>
          <w:sz w:val="24"/>
          <w:szCs w:val="24"/>
        </w:rPr>
        <w:t>A 51</w:t>
      </w:r>
      <w:r w:rsidRPr="00DF2BF0">
        <w:rPr>
          <w:sz w:val="24"/>
          <w:szCs w:val="24"/>
        </w:rPr>
        <w:t xml:space="preserve">-year-old female </w:t>
      </w:r>
      <w:r w:rsidR="001947E7">
        <w:rPr>
          <w:sz w:val="24"/>
          <w:szCs w:val="24"/>
        </w:rPr>
        <w:t>who</w:t>
      </w:r>
      <w:r w:rsidRPr="00DF2BF0">
        <w:rPr>
          <w:sz w:val="24"/>
          <w:szCs w:val="24"/>
        </w:rPr>
        <w:t xml:space="preserve"> wore hearing aids </w:t>
      </w:r>
      <w:r w:rsidR="007D3298" w:rsidRPr="00DF2BF0">
        <w:rPr>
          <w:sz w:val="24"/>
          <w:szCs w:val="24"/>
        </w:rPr>
        <w:t xml:space="preserve">developed dermatitis </w:t>
      </w:r>
      <w:r w:rsidR="00DC2F26" w:rsidRPr="00DF2BF0">
        <w:rPr>
          <w:sz w:val="24"/>
          <w:szCs w:val="24"/>
        </w:rPr>
        <w:t>i</w:t>
      </w:r>
      <w:r w:rsidR="0085262D" w:rsidRPr="00DF2BF0">
        <w:rPr>
          <w:sz w:val="24"/>
          <w:szCs w:val="24"/>
        </w:rPr>
        <w:t xml:space="preserve">n her external </w:t>
      </w:r>
      <w:r w:rsidR="00225296" w:rsidRPr="00DF2BF0">
        <w:rPr>
          <w:sz w:val="24"/>
          <w:szCs w:val="24"/>
        </w:rPr>
        <w:t>auditory</w:t>
      </w:r>
      <w:r w:rsidR="0085262D" w:rsidRPr="00DF2BF0">
        <w:rPr>
          <w:sz w:val="24"/>
          <w:szCs w:val="24"/>
        </w:rPr>
        <w:t xml:space="preserve"> canals. The body of the hearing aids w</w:t>
      </w:r>
      <w:r w:rsidR="001947E7">
        <w:rPr>
          <w:sz w:val="24"/>
          <w:szCs w:val="24"/>
        </w:rPr>
        <w:t>as</w:t>
      </w:r>
      <w:r w:rsidR="0085262D" w:rsidRPr="00DF2BF0">
        <w:rPr>
          <w:sz w:val="24"/>
          <w:szCs w:val="24"/>
        </w:rPr>
        <w:t xml:space="preserve"> made with MMA</w:t>
      </w:r>
      <w:r w:rsidR="00DC2F26" w:rsidRPr="00DF2BF0">
        <w:rPr>
          <w:sz w:val="24"/>
          <w:szCs w:val="24"/>
        </w:rPr>
        <w:t xml:space="preserve"> and she was </w:t>
      </w:r>
      <w:r w:rsidR="0085262D" w:rsidRPr="00DF2BF0">
        <w:rPr>
          <w:sz w:val="24"/>
          <w:szCs w:val="24"/>
        </w:rPr>
        <w:t>positive for MMA reaction in skin patch testing</w:t>
      </w:r>
      <w:r w:rsidR="00386F15" w:rsidRPr="00DF2BF0">
        <w:rPr>
          <w:sz w:val="24"/>
          <w:szCs w:val="24"/>
        </w:rPr>
        <w:t xml:space="preserve"> </w:t>
      </w:r>
      <w:r w:rsidR="00E33FD9" w:rsidRPr="00DF2BF0">
        <w:rPr>
          <w:sz w:val="24"/>
          <w:szCs w:val="24"/>
        </w:rPr>
        <w:fldChar w:fldCharType="begin"/>
      </w:r>
      <w:r w:rsidR="00DA7FB7" w:rsidRPr="00DF2BF0">
        <w:rPr>
          <w:sz w:val="24"/>
          <w:szCs w:val="24"/>
        </w:rPr>
        <w:instrText xml:space="preserve"> ADDIN EN.CITE &lt;EndNote&gt;&lt;Cite&gt;&lt;Author&gt;Marshall&lt;/Author&gt;&lt;Year&gt;1978&lt;/Year&gt;&lt;RecNum&gt;643&lt;/RecNum&gt;&lt;DisplayText&gt;(Marshall et al. 1978)&lt;/DisplayText&gt;&lt;record&gt;&lt;rec-number&gt;643&lt;/rec-number&gt;&lt;foreign-keys&gt;&lt;key app="EN" db-id="vtp5a0dxpapezeedwet59xdsesz5daaap0vp" timestamp="1517512301"&gt;643&lt;/key&gt;&lt;/foreign-keys&gt;&lt;ref-type name="Journal Article"&gt;17&lt;/ref-type&gt;&lt;contributors&gt;&lt;authors&gt;&lt;author&gt;Marshall, M.&lt;/author&gt;&lt;author&gt;Guill, A.&lt;/author&gt;&lt;author&gt;Odom, R. B.&lt;/author&gt;&lt;/authors&gt;&lt;/contributors&gt;&lt;titles&gt;&lt;title&gt;Hearing aid dermatitis&lt;/title&gt;&lt;secondary-title&gt;Arch Dermatol&lt;/secondary-title&gt;&lt;/titles&gt;&lt;periodical&gt;&lt;full-title&gt;Arch Dermatol&lt;/full-title&gt;&lt;abbr-1&gt;Archives of dermatology&lt;/abbr-1&gt;&lt;/periodical&gt;&lt;pages&gt;1050-1051&lt;/pages&gt;&lt;volume&gt;114&lt;/volume&gt;&lt;number&gt;7&lt;/number&gt;&lt;edition&gt;1978/07/01&lt;/edition&gt;&lt;keywords&gt;&lt;keyword&gt;Dermatitis, Contact/*etiology&lt;/keyword&gt;&lt;keyword&gt;Ear Canal&lt;/keyword&gt;&lt;keyword&gt;Ear, External&lt;/keyword&gt;&lt;keyword&gt;Eczema/*etiology&lt;/keyword&gt;&lt;keyword&gt;Female&lt;/keyword&gt;&lt;keyword&gt;Hearing Aids/*adverse effects&lt;/keyword&gt;&lt;keyword&gt;Humans&lt;/keyword&gt;&lt;keyword&gt;Methylmethacrylates/*adverse effects&lt;/keyword&gt;&lt;keyword&gt;Middle Aged&lt;/keyword&gt;&lt;keyword&gt;Patch Tests&lt;/keyword&gt;&lt;/keywords&gt;&lt;dates&gt;&lt;year&gt;1978&lt;/year&gt;&lt;pub-dates&gt;&lt;date&gt;Jul&lt;/date&gt;&lt;/pub-dates&gt;&lt;/dates&gt;&lt;isbn&gt;0003-987X (Print)&amp;#xD;0003-987X (Linking)&lt;/isbn&gt;&lt;accession-num&gt;686724&lt;/accession-num&gt;&lt;urls&gt;&lt;related-urls&gt;&lt;url&gt;https://www.ncbi.nlm.nih.gov/pubmed/686724&lt;/url&gt;&lt;/related-urls&gt;&lt;/urls&gt;&lt;remote-database-provider&gt;NLM&lt;/remote-database-provider&gt;&lt;language&gt;eng&lt;/language&gt;&lt;/record&gt;&lt;/Cite&gt;&lt;/EndNote&gt;</w:instrText>
      </w:r>
      <w:r w:rsidR="00E33FD9" w:rsidRPr="00DF2BF0">
        <w:rPr>
          <w:sz w:val="24"/>
          <w:szCs w:val="24"/>
        </w:rPr>
        <w:fldChar w:fldCharType="separate"/>
      </w:r>
      <w:r w:rsidR="00E33FD9" w:rsidRPr="00DF2BF0">
        <w:rPr>
          <w:noProof/>
          <w:sz w:val="24"/>
          <w:szCs w:val="24"/>
        </w:rPr>
        <w:t>(Marshall et al. 1978)</w:t>
      </w:r>
      <w:r w:rsidR="00E33FD9" w:rsidRPr="00DF2BF0">
        <w:rPr>
          <w:sz w:val="24"/>
          <w:szCs w:val="24"/>
        </w:rPr>
        <w:fldChar w:fldCharType="end"/>
      </w:r>
      <w:r w:rsidR="00386F15" w:rsidRPr="00DF2BF0">
        <w:rPr>
          <w:sz w:val="24"/>
          <w:szCs w:val="24"/>
        </w:rPr>
        <w:t>.</w:t>
      </w:r>
    </w:p>
    <w:p w14:paraId="0955C93B" w14:textId="02C59A4D" w:rsidR="00BE0E7F" w:rsidRPr="00DF2BF0" w:rsidRDefault="00F53BE1" w:rsidP="00AD1332">
      <w:pPr>
        <w:pStyle w:val="ListParagraph"/>
        <w:rPr>
          <w:sz w:val="24"/>
          <w:szCs w:val="24"/>
        </w:rPr>
      </w:pPr>
      <w:r w:rsidRPr="00DF2BF0">
        <w:rPr>
          <w:sz w:val="24"/>
          <w:szCs w:val="24"/>
        </w:rPr>
        <w:t xml:space="preserve">A series of reports concerning surgeons or nurses exposed to MMA in bone cement describe contact dermatitis and paresthesia </w:t>
      </w:r>
      <w:r w:rsidR="00E33B43" w:rsidRPr="00DF2BF0">
        <w:rPr>
          <w:sz w:val="24"/>
          <w:szCs w:val="24"/>
        </w:rPr>
        <w:t xml:space="preserve">(i.e., burning or prickling sensation) </w:t>
      </w:r>
      <w:r w:rsidRPr="00DF2BF0">
        <w:rPr>
          <w:sz w:val="24"/>
          <w:szCs w:val="24"/>
        </w:rPr>
        <w:t>of the finger tips</w:t>
      </w:r>
      <w:r w:rsidR="004577B8" w:rsidRPr="00DF2BF0">
        <w:rPr>
          <w:sz w:val="24"/>
          <w:szCs w:val="24"/>
        </w:rPr>
        <w:t xml:space="preserve"> </w:t>
      </w:r>
      <w:r w:rsidR="001E1467" w:rsidRPr="00DF2BF0">
        <w:rPr>
          <w:sz w:val="24"/>
          <w:szCs w:val="24"/>
        </w:rPr>
        <w:fldChar w:fldCharType="begin">
          <w:fldData xml:space="preserve">PEVuZE5vdGU+PENpdGU+PEF1dGhvcj5GaXNoZXI8L0F1dGhvcj48WWVhcj4xOTc5PC9ZZWFyPjxS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</w:fldData>
        </w:fldChar>
      </w:r>
      <w:r w:rsidR="00DA7FB7" w:rsidRPr="00DF2BF0">
        <w:rPr>
          <w:sz w:val="24"/>
          <w:szCs w:val="24"/>
        </w:rPr>
        <w:instrText xml:space="preserve"> ADDIN EN.CITE </w:instrText>
      </w:r>
      <w:r w:rsidR="00DA7FB7" w:rsidRPr="00DF2BF0">
        <w:rPr>
          <w:sz w:val="24"/>
          <w:szCs w:val="24"/>
        </w:rPr>
        <w:fldChar w:fldCharType="begin">
          <w:fldData xml:space="preserve">PEVuZE5vdGU+PENpdGU+PEF1dGhvcj5GaXNoZXI8L0F1dGhvcj48WWVhcj4xOTc5PC9ZZWFyPjxS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</w:fldData>
        </w:fldChar>
      </w:r>
      <w:r w:rsidR="00DA7FB7" w:rsidRPr="00DF2BF0">
        <w:rPr>
          <w:sz w:val="24"/>
          <w:szCs w:val="24"/>
        </w:rPr>
        <w:instrText xml:space="preserve"> ADDIN EN.CITE.DATA </w:instrText>
      </w:r>
      <w:r w:rsidR="00DA7FB7" w:rsidRPr="00DF2BF0">
        <w:rPr>
          <w:sz w:val="24"/>
          <w:szCs w:val="24"/>
        </w:rPr>
      </w:r>
      <w:r w:rsidR="00DA7FB7" w:rsidRPr="00DF2BF0">
        <w:rPr>
          <w:sz w:val="24"/>
          <w:szCs w:val="24"/>
        </w:rPr>
        <w:fldChar w:fldCharType="end"/>
      </w:r>
      <w:r w:rsidR="001E1467" w:rsidRPr="00DF2BF0">
        <w:rPr>
          <w:sz w:val="24"/>
          <w:szCs w:val="24"/>
        </w:rPr>
      </w:r>
      <w:r w:rsidR="001E1467" w:rsidRPr="00DF2BF0">
        <w:rPr>
          <w:sz w:val="24"/>
          <w:szCs w:val="24"/>
        </w:rPr>
        <w:fldChar w:fldCharType="separate"/>
      </w:r>
      <w:r w:rsidR="001E1467" w:rsidRPr="00DF2BF0">
        <w:rPr>
          <w:noProof/>
          <w:sz w:val="24"/>
          <w:szCs w:val="24"/>
        </w:rPr>
        <w:t>(Darre et al. 1983; Fisher 1979; Fries et al. 1975)</w:t>
      </w:r>
      <w:r w:rsidR="001E1467" w:rsidRPr="00DF2BF0">
        <w:rPr>
          <w:sz w:val="24"/>
          <w:szCs w:val="24"/>
        </w:rPr>
        <w:fldChar w:fldCharType="end"/>
      </w:r>
      <w:r w:rsidR="004577B8" w:rsidRPr="00DF2BF0">
        <w:rPr>
          <w:sz w:val="24"/>
          <w:szCs w:val="24"/>
        </w:rPr>
        <w:t xml:space="preserve">. </w:t>
      </w:r>
      <w:r w:rsidR="00DA7514" w:rsidRPr="00DF2BF0">
        <w:rPr>
          <w:sz w:val="24"/>
          <w:szCs w:val="24"/>
        </w:rPr>
        <w:t xml:space="preserve">Swelling, redness, pain, and </w:t>
      </w:r>
      <w:r w:rsidR="00274505" w:rsidRPr="00DF2BF0">
        <w:rPr>
          <w:sz w:val="24"/>
          <w:szCs w:val="24"/>
        </w:rPr>
        <w:t>a burning or prickling sensation</w:t>
      </w:r>
      <w:r w:rsidR="00DA7514" w:rsidRPr="00DF2BF0">
        <w:rPr>
          <w:sz w:val="24"/>
          <w:szCs w:val="24"/>
        </w:rPr>
        <w:t xml:space="preserve"> of the finge</w:t>
      </w:r>
      <w:r w:rsidR="00225296" w:rsidRPr="00DF2BF0">
        <w:rPr>
          <w:sz w:val="24"/>
          <w:szCs w:val="24"/>
        </w:rPr>
        <w:t xml:space="preserve">rs have also been reported in </w:t>
      </w:r>
      <w:r w:rsidR="00DA7514" w:rsidRPr="00DF2BF0">
        <w:rPr>
          <w:sz w:val="24"/>
          <w:szCs w:val="24"/>
        </w:rPr>
        <w:t xml:space="preserve">similar exposure scenarios </w:t>
      </w:r>
      <w:r w:rsidR="00DA7514" w:rsidRPr="00DF2BF0">
        <w:rPr>
          <w:sz w:val="24"/>
          <w:szCs w:val="24"/>
        </w:rPr>
        <w:fldChar w:fldCharType="begin">
          <w:fldData xml:space="preserve">PEVuZE5vdGU+PENpdGU+PEF1dGhvcj5GaXNoZXI8L0F1dGhvcj48WWVhcj4xOTgwPC9ZZWFyPjxS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</w:fldData>
        </w:fldChar>
      </w:r>
      <w:r w:rsidR="00DA7FB7" w:rsidRPr="00DF2BF0">
        <w:rPr>
          <w:sz w:val="24"/>
          <w:szCs w:val="24"/>
        </w:rPr>
        <w:instrText xml:space="preserve"> ADDIN EN.CITE </w:instrText>
      </w:r>
      <w:r w:rsidR="00DA7FB7" w:rsidRPr="00DF2BF0">
        <w:rPr>
          <w:sz w:val="24"/>
          <w:szCs w:val="24"/>
        </w:rPr>
        <w:fldChar w:fldCharType="begin">
          <w:fldData xml:space="preserve">PEVuZE5vdGU+PENpdGU+PEF1dGhvcj5GaXNoZXI8L0F1dGhvcj48WWVhcj4xOTgwPC9ZZWFyPjxS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</w:fldData>
        </w:fldChar>
      </w:r>
      <w:r w:rsidR="00DA7FB7" w:rsidRPr="00DF2BF0">
        <w:rPr>
          <w:sz w:val="24"/>
          <w:szCs w:val="24"/>
        </w:rPr>
        <w:instrText xml:space="preserve"> ADDIN EN.CITE.DATA </w:instrText>
      </w:r>
      <w:r w:rsidR="00DA7FB7" w:rsidRPr="00DF2BF0">
        <w:rPr>
          <w:sz w:val="24"/>
          <w:szCs w:val="24"/>
        </w:rPr>
      </w:r>
      <w:r w:rsidR="00DA7FB7" w:rsidRPr="00DF2BF0">
        <w:rPr>
          <w:sz w:val="24"/>
          <w:szCs w:val="24"/>
        </w:rPr>
        <w:fldChar w:fldCharType="end"/>
      </w:r>
      <w:r w:rsidR="00DA7514" w:rsidRPr="00DF2BF0">
        <w:rPr>
          <w:sz w:val="24"/>
          <w:szCs w:val="24"/>
        </w:rPr>
      </w:r>
      <w:r w:rsidR="00DA7514" w:rsidRPr="00DF2BF0">
        <w:rPr>
          <w:sz w:val="24"/>
          <w:szCs w:val="24"/>
        </w:rPr>
        <w:fldChar w:fldCharType="separate"/>
      </w:r>
      <w:r w:rsidR="00DA7514" w:rsidRPr="00DF2BF0">
        <w:rPr>
          <w:noProof/>
          <w:sz w:val="24"/>
          <w:szCs w:val="24"/>
        </w:rPr>
        <w:t>(Fisher 1980a; Fisher 1980b)</w:t>
      </w:r>
      <w:r w:rsidR="00DA7514" w:rsidRPr="00DF2BF0">
        <w:rPr>
          <w:sz w:val="24"/>
          <w:szCs w:val="24"/>
        </w:rPr>
        <w:fldChar w:fldCharType="end"/>
      </w:r>
      <w:r w:rsidR="00DA7514" w:rsidRPr="00DF2BF0">
        <w:rPr>
          <w:sz w:val="24"/>
          <w:szCs w:val="24"/>
        </w:rPr>
        <w:t xml:space="preserve">. </w:t>
      </w:r>
    </w:p>
    <w:p w14:paraId="60F1739A" w14:textId="7550706C" w:rsidR="00932810" w:rsidRPr="00DF2BF0" w:rsidRDefault="00932810" w:rsidP="00AD1332">
      <w:pPr>
        <w:pStyle w:val="ListParagraph"/>
        <w:rPr>
          <w:sz w:val="24"/>
          <w:szCs w:val="24"/>
        </w:rPr>
      </w:pPr>
      <w:r w:rsidRPr="00DF2BF0">
        <w:rPr>
          <w:sz w:val="24"/>
          <w:szCs w:val="24"/>
        </w:rPr>
        <w:t>Dental personnel and orthopedic surgeons developed contact dermatitis after working with MMA</w:t>
      </w:r>
      <w:r w:rsidR="005C2514" w:rsidRPr="00DF2BF0">
        <w:rPr>
          <w:sz w:val="24"/>
          <w:szCs w:val="24"/>
        </w:rPr>
        <w:t xml:space="preserve"> </w:t>
      </w:r>
      <w:r w:rsidR="00E33FD9" w:rsidRPr="00DF2BF0">
        <w:rPr>
          <w:sz w:val="24"/>
          <w:szCs w:val="24"/>
        </w:rPr>
        <w:fldChar w:fldCharType="begin"/>
      </w:r>
      <w:r w:rsidR="00DA7FB7" w:rsidRPr="00DF2BF0">
        <w:rPr>
          <w:sz w:val="24"/>
          <w:szCs w:val="24"/>
        </w:rPr>
        <w:instrText xml:space="preserve"> ADDIN EN.CITE &lt;EndNote&gt;&lt;Cite&gt;&lt;Author&gt;Scolnick&lt;/Author&gt;&lt;Year&gt;1986&lt;/Year&gt;&lt;RecNum&gt;652&lt;/RecNum&gt;&lt;DisplayText&gt;(Scolnick and Collins 1986)&lt;/DisplayText&gt;&lt;record&gt;&lt;rec-number&gt;652&lt;/rec-number&gt;&lt;foreign-keys&gt;&lt;key app="EN" db-id="vtp5a0dxpapezeedwet59xdsesz5daaap0vp" timestamp="1518202576"&gt;652&lt;/key&gt;&lt;/foreign-keys&gt;&lt;ref-type name="Journal Article"&gt;17&lt;/ref-type&gt;&lt;contributors&gt;&lt;authors&gt;&lt;author&gt;Scolnick, B.&lt;/author&gt;&lt;author&gt;Collins, J.&lt;/author&gt;&lt;/authors&gt;&lt;/contributors&gt;&lt;titles&gt;&lt;title&gt;Systemic reaction to methylmethacrylate in an operating room nurse&lt;/title&gt;&lt;secondary-title&gt;J Occup Med&lt;/secondary-title&gt;&lt;/titles&gt;&lt;periodical&gt;&lt;full-title&gt;J Occup Med&lt;/full-title&gt;&lt;abbr-1&gt;Journal of occupational medicine. : official publication of the Industrial Medical Association&lt;/abbr-1&gt;&lt;/periodical&gt;&lt;pages&gt;196-198&lt;/pages&gt;&lt;volume&gt;28&lt;/volume&gt;&lt;number&gt;3&lt;/number&gt;&lt;edition&gt;1986/03/01&lt;/edition&gt;&lt;keywords&gt;&lt;keyword&gt;Adult&lt;/keyword&gt;&lt;keyword&gt;Dermatitis, Contact/*etiology&lt;/keyword&gt;&lt;keyword&gt;Dermatitis, Exfoliative/chemically induced&lt;/keyword&gt;&lt;keyword&gt;Dyspnea/chemically induced&lt;/keyword&gt;&lt;keyword&gt;Female&lt;/keyword&gt;&lt;keyword&gt;Humans&lt;/keyword&gt;&lt;keyword&gt;Hypertension/chemically induced&lt;/keyword&gt;&lt;keyword&gt;Methylmethacrylate&lt;/keyword&gt;&lt;keyword&gt;Methylmethacrylates/*adverse effects&lt;/keyword&gt;&lt;keyword&gt;Occupational Diseases/*chemically induced&lt;/keyword&gt;&lt;keyword&gt;*Operating Room Nursing&lt;/keyword&gt;&lt;/keywords&gt;&lt;dates&gt;&lt;year&gt;1986&lt;/year&gt;&lt;pub-dates&gt;&lt;date&gt;Mar&lt;/date&gt;&lt;/pub-dates&gt;&lt;/dates&gt;&lt;isbn&gt;0096-1736 (Print)&amp;#xD;0096-1736 (Linking)&lt;/isbn&gt;&lt;accession-num&gt;2939206&lt;/accession-num&gt;&lt;urls&gt;&lt;related-urls&gt;&lt;url&gt;https://www.ncbi.nlm.nih.gov/pubmed/2939206&lt;/url&gt;&lt;/related-urls&gt;&lt;/urls&gt;&lt;remote-database-provider&gt;NLM&lt;/remote-database-provider&gt;&lt;language&gt;eng&lt;/language&gt;&lt;/record&gt;&lt;/Cite&gt;&lt;/EndNote&gt;</w:instrText>
      </w:r>
      <w:r w:rsidR="00E33FD9" w:rsidRPr="00DF2BF0">
        <w:rPr>
          <w:sz w:val="24"/>
          <w:szCs w:val="24"/>
        </w:rPr>
        <w:fldChar w:fldCharType="separate"/>
      </w:r>
      <w:r w:rsidR="00E33FD9" w:rsidRPr="00DF2BF0">
        <w:rPr>
          <w:noProof/>
          <w:sz w:val="24"/>
          <w:szCs w:val="24"/>
        </w:rPr>
        <w:t>(Scolnick and Collins 1986)</w:t>
      </w:r>
      <w:r w:rsidR="00E33FD9" w:rsidRPr="00DF2BF0">
        <w:rPr>
          <w:sz w:val="24"/>
          <w:szCs w:val="24"/>
        </w:rPr>
        <w:fldChar w:fldCharType="end"/>
      </w:r>
      <w:r w:rsidR="005C2514" w:rsidRPr="00DF2BF0">
        <w:rPr>
          <w:sz w:val="24"/>
          <w:szCs w:val="24"/>
        </w:rPr>
        <w:t>.</w:t>
      </w:r>
    </w:p>
    <w:p w14:paraId="5AD2EE11" w14:textId="31838B6C" w:rsidR="00EB0560" w:rsidRPr="00DF2BF0" w:rsidRDefault="005C7677" w:rsidP="00EB0560">
      <w:pPr>
        <w:pStyle w:val="ListParagraph"/>
        <w:rPr>
          <w:sz w:val="24"/>
          <w:szCs w:val="24"/>
        </w:rPr>
      </w:pPr>
      <w:r w:rsidRPr="00DF2BF0">
        <w:rPr>
          <w:sz w:val="24"/>
          <w:szCs w:val="24"/>
        </w:rPr>
        <w:fldChar w:fldCharType="begin"/>
      </w:r>
      <w:r w:rsidR="00C6446E" w:rsidRPr="00DF2BF0">
        <w:rPr>
          <w:sz w:val="24"/>
          <w:szCs w:val="24"/>
        </w:rPr>
        <w:instrText xml:space="preserve"> ADDIN EN.CITE &lt;EndNote&gt;&lt;Cite AuthorYear="1"&gt;&lt;Author&gt;Kanerva&lt;/Author&gt;&lt;Year&gt;1993&lt;/Year&gt;&lt;RecNum&gt;665&lt;/RecNum&gt;&lt;DisplayText&gt;Kanerva et al. (1993)&lt;/DisplayText&gt;&lt;record&gt;&lt;rec-number&gt;665&lt;/rec-number&gt;&lt;foreign-keys&gt;&lt;key app="EN" db-id="vtp5a0dxpapezeedwet59xdsesz5daaap0vp" timestamp="1535654725"&gt;665&lt;/key&gt;&lt;key app="ENWeb" db-id=""&gt;0&lt;/key&gt;&lt;/foreign-keys&gt;&lt;ref-type name="Journal Article"&gt;17&lt;/ref-type&gt;&lt;contributors&gt;&lt;authors&gt;&lt;author&gt;Kanerva, Lasse&lt;/author&gt;&lt;author&gt;Estiander, Tuula&lt;/author&gt;&lt;author&gt;Jolanki, Riitta&lt;/author&gt;&lt;author&gt;Tarvainijn, Kyllikki&lt;/author&gt;&lt;/authors&gt;&lt;/contributors&gt;&lt;titles&gt;&lt;title&gt;Occupational allergic contact dermatitis caused by exposure to acrylates during work with dental prostheses&lt;/title&gt;&lt;secondary-title&gt;Contact Dermatitis&lt;/secondary-title&gt;&lt;/titles&gt;&lt;periodical&gt;&lt;full-title&gt;Contact Dermatitis&lt;/full-title&gt;&lt;abbr-1&gt;Contact dermatitis&lt;/abbr-1&gt;&lt;/periodical&gt;&lt;pages&gt;268-275&lt;/pages&gt;&lt;volume&gt;28&lt;/volume&gt;&lt;number&gt;5&lt;/number&gt;&lt;keywords&gt;&lt;keyword&gt;allergic contact dermatitis&lt;/keyword&gt;&lt;keyword&gt;acrylates&lt;/keyword&gt;&lt;keyword&gt;methyl methacrylate&lt;/keyword&gt;&lt;keyword&gt;dimethacrylates&lt;/keyword&gt;&lt;keyword&gt;light-cured acrylates&lt;/keyword&gt;&lt;keyword&gt;2-hydroxyethyl methacrylate&lt;/keyword&gt;&lt;keyword&gt;formaldehyde&lt;/keyword&gt;&lt;keyword&gt;glutaraldehyde&lt;/keyword&gt;&lt;keyword&gt;rubber chemicals&lt;/keyword&gt;&lt;keyword&gt;occupational&lt;/keyword&gt;&lt;keyword&gt;dental prosthetics&lt;/keyword&gt;&lt;/keywords&gt;&lt;dates&gt;&lt;year&gt;1993&lt;/year&gt;&lt;/dates&gt;&lt;publisher&gt;Blackwell Publishing Ltd&lt;/publisher&gt;&lt;isbn&gt;1600-0536&lt;/isbn&gt;&lt;urls&gt;&lt;related-urls&gt;&lt;url&gt;http://dx.doi.org/10.1111/j.1600-0536.1993.tb03430.x&lt;/url&gt;&lt;/related-urls&gt;&lt;/urls&gt;&lt;electronic-resource-num&gt;10.1111/j.1600-0536.1993.tb03430.x&lt;/electronic-resource-num&gt;&lt;/record&gt;&lt;/Cite&gt;&lt;/EndNote&gt;</w:instrText>
      </w:r>
      <w:r w:rsidRPr="00DF2BF0">
        <w:rPr>
          <w:sz w:val="24"/>
          <w:szCs w:val="24"/>
        </w:rPr>
        <w:fldChar w:fldCharType="separate"/>
      </w:r>
      <w:r w:rsidRPr="00DF2BF0">
        <w:rPr>
          <w:noProof/>
          <w:sz w:val="24"/>
          <w:szCs w:val="24"/>
        </w:rPr>
        <w:t>Kanerva et al. (1993)</w:t>
      </w:r>
      <w:r w:rsidRPr="00DF2BF0">
        <w:rPr>
          <w:sz w:val="24"/>
          <w:szCs w:val="24"/>
        </w:rPr>
        <w:fldChar w:fldCharType="end"/>
      </w:r>
      <w:r w:rsidRPr="00DF2BF0">
        <w:rPr>
          <w:sz w:val="24"/>
          <w:szCs w:val="24"/>
        </w:rPr>
        <w:t xml:space="preserve"> </w:t>
      </w:r>
      <w:r w:rsidR="00746821" w:rsidRPr="00DF2BF0">
        <w:rPr>
          <w:sz w:val="24"/>
          <w:szCs w:val="24"/>
        </w:rPr>
        <w:t>describe the cases</w:t>
      </w:r>
      <w:r w:rsidR="00C20994" w:rsidRPr="00DF2BF0">
        <w:rPr>
          <w:sz w:val="24"/>
          <w:szCs w:val="24"/>
        </w:rPr>
        <w:t xml:space="preserve"> </w:t>
      </w:r>
      <w:r w:rsidR="00C20994" w:rsidRPr="00162FE5">
        <w:rPr>
          <w:sz w:val="24"/>
          <w:szCs w:val="24"/>
        </w:rPr>
        <w:t>of four</w:t>
      </w:r>
      <w:r w:rsidR="00162FE5" w:rsidRPr="00162FE5">
        <w:rPr>
          <w:sz w:val="24"/>
          <w:szCs w:val="24"/>
        </w:rPr>
        <w:t xml:space="preserve"> patients</w:t>
      </w:r>
      <w:r w:rsidR="006966C4" w:rsidRPr="00162FE5">
        <w:rPr>
          <w:sz w:val="24"/>
          <w:szCs w:val="24"/>
        </w:rPr>
        <w:t>,</w:t>
      </w:r>
      <w:r w:rsidR="00C20994" w:rsidRPr="00DF2BF0">
        <w:rPr>
          <w:sz w:val="24"/>
          <w:szCs w:val="24"/>
        </w:rPr>
        <w:t xml:space="preserve"> </w:t>
      </w:r>
      <w:r w:rsidR="00746821" w:rsidRPr="00DF2BF0">
        <w:rPr>
          <w:sz w:val="24"/>
          <w:szCs w:val="24"/>
        </w:rPr>
        <w:t xml:space="preserve">a dentist and three </w:t>
      </w:r>
      <w:r w:rsidR="00F53BE1" w:rsidRPr="00DF2BF0">
        <w:rPr>
          <w:sz w:val="24"/>
          <w:szCs w:val="24"/>
        </w:rPr>
        <w:t>dental technicians</w:t>
      </w:r>
      <w:r w:rsidR="00746821" w:rsidRPr="00DF2BF0">
        <w:rPr>
          <w:sz w:val="24"/>
          <w:szCs w:val="24"/>
        </w:rPr>
        <w:t xml:space="preserve"> </w:t>
      </w:r>
      <w:r w:rsidR="00C20994" w:rsidRPr="00DF2BF0">
        <w:rPr>
          <w:sz w:val="24"/>
          <w:szCs w:val="24"/>
        </w:rPr>
        <w:t>who</w:t>
      </w:r>
      <w:r w:rsidR="00F53BE1" w:rsidRPr="00DF2BF0">
        <w:rPr>
          <w:sz w:val="24"/>
          <w:szCs w:val="24"/>
        </w:rPr>
        <w:t xml:space="preserve"> </w:t>
      </w:r>
      <w:r w:rsidR="00746821" w:rsidRPr="00DF2BF0">
        <w:rPr>
          <w:sz w:val="24"/>
          <w:szCs w:val="24"/>
        </w:rPr>
        <w:t>developed</w:t>
      </w:r>
      <w:r w:rsidR="00C20994" w:rsidRPr="00DF2BF0">
        <w:rPr>
          <w:sz w:val="24"/>
          <w:szCs w:val="24"/>
        </w:rPr>
        <w:t xml:space="preserve"> </w:t>
      </w:r>
      <w:r w:rsidR="00172732">
        <w:rPr>
          <w:sz w:val="24"/>
          <w:szCs w:val="24"/>
        </w:rPr>
        <w:t>a</w:t>
      </w:r>
      <w:r w:rsidR="00172732" w:rsidRPr="00C62877">
        <w:rPr>
          <w:rFonts w:ascii="Calibri" w:eastAsia="Calibri" w:hAnsi="Calibri" w:cs="Times New Roman"/>
          <w:color w:val="auto"/>
          <w:sz w:val="24"/>
          <w:szCs w:val="24"/>
        </w:rPr>
        <w:t xml:space="preserve">llergic contact dermatitis </w:t>
      </w:r>
      <w:r w:rsidR="00746821" w:rsidRPr="00DF2BF0">
        <w:rPr>
          <w:sz w:val="24"/>
          <w:szCs w:val="24"/>
        </w:rPr>
        <w:t>from working</w:t>
      </w:r>
      <w:r w:rsidR="00F53BE1" w:rsidRPr="00DF2BF0">
        <w:rPr>
          <w:sz w:val="24"/>
          <w:szCs w:val="24"/>
        </w:rPr>
        <w:t xml:space="preserve"> with dental prostheses</w:t>
      </w:r>
      <w:r w:rsidR="00C20994" w:rsidRPr="00DF2BF0">
        <w:rPr>
          <w:sz w:val="24"/>
          <w:szCs w:val="24"/>
        </w:rPr>
        <w:t xml:space="preserve">; </w:t>
      </w:r>
      <w:r w:rsidR="00746821" w:rsidRPr="00DF2BF0">
        <w:rPr>
          <w:sz w:val="24"/>
          <w:szCs w:val="24"/>
        </w:rPr>
        <w:t>all</w:t>
      </w:r>
      <w:r w:rsidR="00C20994" w:rsidRPr="00DF2BF0">
        <w:rPr>
          <w:sz w:val="24"/>
          <w:szCs w:val="24"/>
        </w:rPr>
        <w:t xml:space="preserve"> four subjects </w:t>
      </w:r>
      <w:r w:rsidR="00746821" w:rsidRPr="00DF2BF0">
        <w:rPr>
          <w:sz w:val="24"/>
          <w:szCs w:val="24"/>
        </w:rPr>
        <w:t>demonstrated</w:t>
      </w:r>
      <w:r w:rsidR="00C20994" w:rsidRPr="00DF2BF0">
        <w:rPr>
          <w:sz w:val="24"/>
          <w:szCs w:val="24"/>
        </w:rPr>
        <w:t xml:space="preserve"> an MMA allergy </w:t>
      </w:r>
      <w:r w:rsidR="00746821" w:rsidRPr="00DF2BF0">
        <w:rPr>
          <w:sz w:val="24"/>
          <w:szCs w:val="24"/>
        </w:rPr>
        <w:t xml:space="preserve">as shown </w:t>
      </w:r>
      <w:r w:rsidR="00B6327F" w:rsidRPr="00DF2BF0">
        <w:rPr>
          <w:sz w:val="24"/>
          <w:szCs w:val="24"/>
        </w:rPr>
        <w:t xml:space="preserve">by </w:t>
      </w:r>
      <w:r w:rsidR="00F53BE1" w:rsidRPr="00DF2BF0">
        <w:rPr>
          <w:sz w:val="24"/>
          <w:szCs w:val="24"/>
        </w:rPr>
        <w:t xml:space="preserve">positive </w:t>
      </w:r>
      <w:r w:rsidR="00E33B43" w:rsidRPr="00DF2BF0">
        <w:rPr>
          <w:sz w:val="24"/>
          <w:szCs w:val="24"/>
        </w:rPr>
        <w:t xml:space="preserve">skin </w:t>
      </w:r>
      <w:r w:rsidR="00F53BE1" w:rsidRPr="00DF2BF0">
        <w:rPr>
          <w:sz w:val="24"/>
          <w:szCs w:val="24"/>
        </w:rPr>
        <w:t>patch test</w:t>
      </w:r>
      <w:r w:rsidR="00B6327F" w:rsidRPr="00DF2BF0">
        <w:rPr>
          <w:sz w:val="24"/>
          <w:szCs w:val="24"/>
        </w:rPr>
        <w:t>s</w:t>
      </w:r>
      <w:r w:rsidR="004D512B" w:rsidRPr="00DF2BF0">
        <w:rPr>
          <w:sz w:val="24"/>
          <w:szCs w:val="24"/>
        </w:rPr>
        <w:t>.</w:t>
      </w:r>
      <w:r w:rsidR="00F53BE1" w:rsidRPr="00DF2BF0">
        <w:rPr>
          <w:sz w:val="24"/>
          <w:szCs w:val="24"/>
        </w:rPr>
        <w:t xml:space="preserve"> </w:t>
      </w:r>
    </w:p>
    <w:p w14:paraId="45CE1C4A" w14:textId="505E9D5A" w:rsidR="00583DAC" w:rsidRPr="00DF2BF0" w:rsidRDefault="00583DAC" w:rsidP="00AD1332">
      <w:pPr>
        <w:pStyle w:val="ListParagraph"/>
        <w:rPr>
          <w:rFonts w:ascii="Calibri" w:eastAsia="Calibri" w:hAnsi="Calibri" w:cs="Times New Roman"/>
          <w:color w:val="auto"/>
          <w:sz w:val="24"/>
          <w:szCs w:val="24"/>
        </w:rPr>
      </w:pPr>
      <w:bookmarkStart w:id="142" w:name="_Hlk507149096"/>
      <w:r w:rsidRPr="00DF2BF0">
        <w:rPr>
          <w:sz w:val="24"/>
          <w:szCs w:val="24"/>
        </w:rPr>
        <w:t>Similar reports</w:t>
      </w:r>
      <w:r w:rsidRPr="00DF2BF0">
        <w:rPr>
          <w:rFonts w:ascii="Calibri" w:eastAsia="Calibri" w:hAnsi="Calibri" w:cs="Times New Roman"/>
          <w:color w:val="auto"/>
          <w:sz w:val="24"/>
          <w:szCs w:val="24"/>
        </w:rPr>
        <w:t xml:space="preserve"> of contact dermatitis with positive skin patch test reactions </w:t>
      </w:r>
      <w:r w:rsidR="00012C97" w:rsidRPr="00DF2BF0">
        <w:rPr>
          <w:rFonts w:ascii="Calibri" w:eastAsia="Calibri" w:hAnsi="Calibri" w:cs="Times New Roman"/>
          <w:color w:val="auto"/>
          <w:sz w:val="24"/>
          <w:szCs w:val="24"/>
        </w:rPr>
        <w:t xml:space="preserve">to MMA </w:t>
      </w:r>
      <w:r w:rsidRPr="00DF2BF0">
        <w:rPr>
          <w:rFonts w:ascii="Calibri" w:eastAsia="Calibri" w:hAnsi="Calibri" w:cs="Times New Roman"/>
          <w:color w:val="auto"/>
          <w:sz w:val="24"/>
          <w:szCs w:val="24"/>
        </w:rPr>
        <w:t>have been reported by multiple authors</w:t>
      </w:r>
      <w:r w:rsidR="00F53BE1" w:rsidRPr="00DF2BF0">
        <w:rPr>
          <w:rFonts w:ascii="Calibri" w:eastAsia="Calibri" w:hAnsi="Calibri" w:cs="Times New Roman"/>
          <w:color w:val="auto"/>
          <w:sz w:val="24"/>
          <w:szCs w:val="24"/>
        </w:rPr>
        <w:t xml:space="preserve"> describing other exposure scenarios</w:t>
      </w:r>
      <w:r w:rsidR="005933D4" w:rsidRPr="00DF2BF0">
        <w:rPr>
          <w:rFonts w:ascii="Calibri" w:eastAsia="Calibri" w:hAnsi="Calibri" w:cs="Times New Roman"/>
          <w:color w:val="auto"/>
          <w:sz w:val="24"/>
          <w:szCs w:val="24"/>
        </w:rPr>
        <w:t xml:space="preserve"> </w:t>
      </w:r>
      <w:r w:rsidR="00231347" w:rsidRPr="00DF2BF0">
        <w:rPr>
          <w:rFonts w:ascii="Calibri" w:eastAsia="Calibri" w:hAnsi="Calibri" w:cs="Times New Roman"/>
          <w:color w:val="auto"/>
          <w:sz w:val="24"/>
          <w:szCs w:val="24"/>
        </w:rPr>
        <w:fldChar w:fldCharType="begin">
          <w:fldData xml:space="preserve">PEVuZE5vdGU+PENpdGUgRXhjbHVkZVllYXI9IjEiPjxBdXRob3I+TmVhbGV5PC9BdXRob3I+PFll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</w:fldData>
        </w:fldChar>
      </w:r>
      <w:r w:rsidR="00DA7FB7" w:rsidRPr="00DF2BF0">
        <w:rPr>
          <w:rFonts w:ascii="Calibri" w:eastAsia="Calibri" w:hAnsi="Calibri" w:cs="Times New Roman"/>
          <w:color w:val="auto"/>
          <w:sz w:val="24"/>
          <w:szCs w:val="24"/>
        </w:rPr>
        <w:instrText xml:space="preserve"> ADDIN EN.CITE </w:instrText>
      </w:r>
      <w:r w:rsidR="00DA7FB7" w:rsidRPr="00DF2BF0">
        <w:rPr>
          <w:rFonts w:ascii="Calibri" w:eastAsia="Calibri" w:hAnsi="Calibri" w:cs="Times New Roman"/>
          <w:color w:val="auto"/>
          <w:sz w:val="24"/>
          <w:szCs w:val="24"/>
        </w:rPr>
        <w:fldChar w:fldCharType="begin">
          <w:fldData xml:space="preserve">PEVuZE5vdGU+PENpdGUgRXhjbHVkZVllYXI9IjEiPjxBdXRob3I+TmVhbGV5PC9BdXRob3I+PFll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</w:fldData>
        </w:fldChar>
      </w:r>
      <w:r w:rsidR="00DA7FB7" w:rsidRPr="00DF2BF0">
        <w:rPr>
          <w:rFonts w:ascii="Calibri" w:eastAsia="Calibri" w:hAnsi="Calibri" w:cs="Times New Roman"/>
          <w:color w:val="auto"/>
          <w:sz w:val="24"/>
          <w:szCs w:val="24"/>
        </w:rPr>
        <w:instrText xml:space="preserve"> ADDIN EN.CITE.DATA </w:instrText>
      </w:r>
      <w:r w:rsidR="00DA7FB7" w:rsidRPr="00DF2BF0">
        <w:rPr>
          <w:rFonts w:ascii="Calibri" w:eastAsia="Calibri" w:hAnsi="Calibri" w:cs="Times New Roman"/>
          <w:color w:val="auto"/>
          <w:sz w:val="24"/>
          <w:szCs w:val="24"/>
        </w:rPr>
      </w:r>
      <w:r w:rsidR="00DA7FB7" w:rsidRPr="00DF2BF0">
        <w:rPr>
          <w:rFonts w:ascii="Calibri" w:eastAsia="Calibri" w:hAnsi="Calibri" w:cs="Times New Roman"/>
          <w:color w:val="auto"/>
          <w:sz w:val="24"/>
          <w:szCs w:val="24"/>
        </w:rPr>
        <w:fldChar w:fldCharType="end"/>
      </w:r>
      <w:r w:rsidR="00231347" w:rsidRPr="00DF2BF0">
        <w:rPr>
          <w:rFonts w:ascii="Calibri" w:eastAsia="Calibri" w:hAnsi="Calibri" w:cs="Times New Roman"/>
          <w:color w:val="auto"/>
          <w:sz w:val="24"/>
          <w:szCs w:val="24"/>
        </w:rPr>
      </w:r>
      <w:r w:rsidR="00231347" w:rsidRPr="00DF2BF0">
        <w:rPr>
          <w:rFonts w:ascii="Calibri" w:eastAsia="Calibri" w:hAnsi="Calibri" w:cs="Times New Roman"/>
          <w:color w:val="auto"/>
          <w:sz w:val="24"/>
          <w:szCs w:val="24"/>
        </w:rPr>
        <w:fldChar w:fldCharType="separate"/>
      </w:r>
      <w:r w:rsidR="004374F7" w:rsidRPr="00DF2BF0">
        <w:rPr>
          <w:rFonts w:ascii="Calibri" w:eastAsia="Calibri" w:hAnsi="Calibri" w:cs="Times New Roman"/>
          <w:noProof/>
          <w:color w:val="auto"/>
          <w:sz w:val="24"/>
          <w:szCs w:val="24"/>
        </w:rPr>
        <w:t>(Conde-Salazar et al. 1986; Grimalt and Romaguera 1975; Marshall et al. 1978; Meding and Ringdahl 1992; Nealey and Del Rio)</w:t>
      </w:r>
      <w:r w:rsidR="00231347" w:rsidRPr="00DF2BF0">
        <w:rPr>
          <w:rFonts w:ascii="Calibri" w:eastAsia="Calibri" w:hAnsi="Calibri" w:cs="Times New Roman"/>
          <w:color w:val="auto"/>
          <w:sz w:val="24"/>
          <w:szCs w:val="24"/>
        </w:rPr>
        <w:fldChar w:fldCharType="end"/>
      </w:r>
      <w:r w:rsidR="00231347" w:rsidRPr="00DF2BF0">
        <w:rPr>
          <w:rFonts w:ascii="Calibri" w:eastAsia="Calibri" w:hAnsi="Calibri" w:cs="Times New Roman"/>
          <w:color w:val="auto"/>
          <w:sz w:val="24"/>
          <w:szCs w:val="24"/>
        </w:rPr>
        <w:t>.</w:t>
      </w:r>
      <w:bookmarkEnd w:id="142"/>
    </w:p>
    <w:p w14:paraId="3C973633" w14:textId="70E6BC34" w:rsidR="00260734" w:rsidRPr="00DF2BF0" w:rsidRDefault="002E5171" w:rsidP="00E6314A">
      <w:pPr>
        <w:autoSpaceDE w:val="0"/>
        <w:autoSpaceDN w:val="0"/>
        <w:adjustRightInd w:val="0"/>
        <w:contextualSpacing/>
        <w:rPr>
          <w:sz w:val="24"/>
          <w:szCs w:val="24"/>
        </w:rPr>
      </w:pPr>
      <w:r w:rsidRPr="00DF2BF0">
        <w:rPr>
          <w:rFonts w:eastAsia="UtopiaStd-Regular" w:cstheme="minorHAnsi"/>
          <w:sz w:val="24"/>
          <w:szCs w:val="24"/>
        </w:rPr>
        <w:t>Other occupational c</w:t>
      </w:r>
      <w:r w:rsidR="00260734" w:rsidRPr="00DF2BF0">
        <w:rPr>
          <w:rFonts w:eastAsia="UtopiaStd-Regular" w:cstheme="minorHAnsi"/>
          <w:sz w:val="24"/>
          <w:szCs w:val="24"/>
        </w:rPr>
        <w:t>ase studies also demonstrate that MMA is a skin sensitizer</w:t>
      </w:r>
      <w:r w:rsidR="00CD34BA" w:rsidRPr="00DF2BF0">
        <w:rPr>
          <w:rFonts w:eastAsia="UtopiaStd-Regular" w:cstheme="minorHAnsi"/>
          <w:sz w:val="24"/>
          <w:szCs w:val="24"/>
        </w:rPr>
        <w:t>:</w:t>
      </w:r>
    </w:p>
    <w:p w14:paraId="0092C576" w14:textId="39546512" w:rsidR="00DF5CA1" w:rsidRPr="00DF2BF0" w:rsidRDefault="00DF5CA1" w:rsidP="00AD1332">
      <w:pPr>
        <w:pStyle w:val="ListParagraph"/>
        <w:rPr>
          <w:sz w:val="24"/>
          <w:szCs w:val="24"/>
        </w:rPr>
      </w:pPr>
      <w:r w:rsidRPr="00DF2BF0">
        <w:rPr>
          <w:sz w:val="24"/>
          <w:szCs w:val="24"/>
        </w:rPr>
        <w:t xml:space="preserve">Dental workers who experienced skin sensitization from MMA exposure showed positive skin patch tests for MMA allergy </w:t>
      </w:r>
      <w:r w:rsidRPr="00DF2BF0">
        <w:rPr>
          <w:sz w:val="24"/>
          <w:szCs w:val="24"/>
        </w:rPr>
        <w:fldChar w:fldCharType="begin">
          <w:fldData xml:space="preserve">PEVuZE5vdGU+PENpdGU+PEF1dGhvcj5LYW5lcnZhPC9BdXRob3I+PFllYXI+MTk4OTwvWWVhcj48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</w:fldData>
        </w:fldChar>
      </w:r>
      <w:r w:rsidR="00DA7FB7" w:rsidRPr="00DF2BF0">
        <w:rPr>
          <w:sz w:val="24"/>
          <w:szCs w:val="24"/>
        </w:rPr>
        <w:instrText xml:space="preserve"> ADDIN EN.CITE </w:instrText>
      </w:r>
      <w:r w:rsidR="00DA7FB7" w:rsidRPr="00DF2BF0">
        <w:rPr>
          <w:sz w:val="24"/>
          <w:szCs w:val="24"/>
        </w:rPr>
        <w:fldChar w:fldCharType="begin">
          <w:fldData xml:space="preserve">PEVuZE5vdGU+PENpdGU+PEF1dGhvcj5LYW5lcnZhPC9BdXRob3I+PFllYXI+MTk4OTwvWWVhcj48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</w:fldData>
        </w:fldChar>
      </w:r>
      <w:r w:rsidR="00DA7FB7" w:rsidRPr="00DF2BF0">
        <w:rPr>
          <w:sz w:val="24"/>
          <w:szCs w:val="24"/>
        </w:rPr>
        <w:instrText xml:space="preserve"> ADDIN EN.CITE.DATA </w:instrText>
      </w:r>
      <w:r w:rsidR="00DA7FB7" w:rsidRPr="00DF2BF0">
        <w:rPr>
          <w:sz w:val="24"/>
          <w:szCs w:val="24"/>
        </w:rPr>
      </w:r>
      <w:r w:rsidR="00DA7FB7" w:rsidRPr="00DF2BF0">
        <w:rPr>
          <w:sz w:val="24"/>
          <w:szCs w:val="24"/>
        </w:rPr>
        <w:fldChar w:fldCharType="end"/>
      </w:r>
      <w:r w:rsidRPr="00DF2BF0">
        <w:rPr>
          <w:sz w:val="24"/>
          <w:szCs w:val="24"/>
        </w:rPr>
      </w:r>
      <w:r w:rsidRPr="00DF2BF0">
        <w:rPr>
          <w:sz w:val="24"/>
          <w:szCs w:val="24"/>
        </w:rPr>
        <w:fldChar w:fldCharType="separate"/>
      </w:r>
      <w:r w:rsidRPr="00DF2BF0">
        <w:rPr>
          <w:noProof/>
          <w:sz w:val="24"/>
          <w:szCs w:val="24"/>
        </w:rPr>
        <w:t>(Farli et al. 1990; Guerra et al. 1993; Kanerva et al. 1988; Kanerva et al. 1989)</w:t>
      </w:r>
      <w:r w:rsidRPr="00DF2BF0">
        <w:rPr>
          <w:sz w:val="24"/>
          <w:szCs w:val="24"/>
        </w:rPr>
        <w:fldChar w:fldCharType="end"/>
      </w:r>
      <w:r w:rsidRPr="00DF2BF0">
        <w:rPr>
          <w:sz w:val="24"/>
          <w:szCs w:val="24"/>
        </w:rPr>
        <w:t xml:space="preserve">. </w:t>
      </w:r>
    </w:p>
    <w:p w14:paraId="08BC39D2" w14:textId="4A46A380" w:rsidR="00C41C76" w:rsidRPr="00DF2BF0" w:rsidRDefault="00C41C76" w:rsidP="00AD1332">
      <w:pPr>
        <w:pStyle w:val="ListParagraph"/>
        <w:rPr>
          <w:rFonts w:eastAsia="UtopiaStd-Regular" w:cstheme="minorHAnsi"/>
          <w:sz w:val="24"/>
          <w:szCs w:val="24"/>
        </w:rPr>
      </w:pPr>
      <w:r w:rsidRPr="00DF2BF0">
        <w:rPr>
          <w:sz w:val="24"/>
          <w:szCs w:val="24"/>
        </w:rPr>
        <w:t xml:space="preserve">A 31-year-old female </w:t>
      </w:r>
      <w:r w:rsidR="00E86B69">
        <w:rPr>
          <w:sz w:val="24"/>
          <w:szCs w:val="24"/>
        </w:rPr>
        <w:t>who</w:t>
      </w:r>
      <w:r w:rsidRPr="00DF2BF0">
        <w:rPr>
          <w:sz w:val="24"/>
          <w:szCs w:val="24"/>
        </w:rPr>
        <w:t xml:space="preserve"> worked as a nurse showed skin sen</w:t>
      </w:r>
      <w:r w:rsidR="00225296" w:rsidRPr="00DF2BF0">
        <w:rPr>
          <w:sz w:val="24"/>
          <w:szCs w:val="24"/>
        </w:rPr>
        <w:t>si</w:t>
      </w:r>
      <w:r w:rsidRPr="00DF2BF0">
        <w:rPr>
          <w:sz w:val="24"/>
          <w:szCs w:val="24"/>
        </w:rPr>
        <w:t>tivity and skin redness when she was exposed to orthopedic</w:t>
      </w:r>
      <w:r w:rsidRPr="00DF2BF0">
        <w:rPr>
          <w:rFonts w:eastAsia="UtopiaStd-Regular" w:cstheme="minorHAnsi"/>
          <w:sz w:val="24"/>
          <w:szCs w:val="24"/>
        </w:rPr>
        <w:t xml:space="preserve"> cement used for total hip replacement</w:t>
      </w:r>
      <w:r w:rsidR="00DB7048" w:rsidRPr="00DF2BF0">
        <w:rPr>
          <w:rFonts w:eastAsia="UtopiaStd-Regular" w:cstheme="minorHAnsi"/>
          <w:sz w:val="24"/>
          <w:szCs w:val="24"/>
        </w:rPr>
        <w:t xml:space="preserve">. </w:t>
      </w:r>
      <w:r w:rsidR="003543CF">
        <w:rPr>
          <w:rFonts w:eastAsia="UtopiaStd-Regular" w:cstheme="minorHAnsi"/>
          <w:sz w:val="24"/>
          <w:szCs w:val="24"/>
        </w:rPr>
        <w:t>The o</w:t>
      </w:r>
      <w:r w:rsidR="00225296" w:rsidRPr="00DF2BF0">
        <w:rPr>
          <w:rFonts w:eastAsia="UtopiaStd-Regular" w:cstheme="minorHAnsi"/>
          <w:sz w:val="24"/>
          <w:szCs w:val="24"/>
        </w:rPr>
        <w:t>rthopedic</w:t>
      </w:r>
      <w:r w:rsidR="00DB7048" w:rsidRPr="00DF2BF0">
        <w:rPr>
          <w:rFonts w:eastAsia="UtopiaStd-Regular" w:cstheme="minorHAnsi"/>
          <w:sz w:val="24"/>
          <w:szCs w:val="24"/>
        </w:rPr>
        <w:t xml:space="preserve"> cement </w:t>
      </w:r>
      <w:r w:rsidR="00081C7A">
        <w:rPr>
          <w:rFonts w:eastAsia="UtopiaStd-Regular" w:cstheme="minorHAnsi"/>
          <w:sz w:val="24"/>
          <w:szCs w:val="24"/>
        </w:rPr>
        <w:t>contained</w:t>
      </w:r>
      <w:r w:rsidR="00DB7048" w:rsidRPr="00DF2BF0">
        <w:rPr>
          <w:rFonts w:eastAsia="UtopiaStd-Regular" w:cstheme="minorHAnsi"/>
          <w:sz w:val="24"/>
          <w:szCs w:val="24"/>
        </w:rPr>
        <w:t xml:space="preserve"> 97 percent</w:t>
      </w:r>
      <w:r w:rsidRPr="00DF2BF0">
        <w:rPr>
          <w:rFonts w:eastAsia="UtopiaStd-Regular" w:cstheme="minorHAnsi"/>
          <w:sz w:val="24"/>
          <w:szCs w:val="24"/>
        </w:rPr>
        <w:t xml:space="preserve"> MMA, and </w:t>
      </w:r>
      <w:r w:rsidR="00225296" w:rsidRPr="00DF2BF0">
        <w:rPr>
          <w:rFonts w:eastAsia="UtopiaStd-Regular" w:cstheme="minorHAnsi"/>
          <w:sz w:val="24"/>
          <w:szCs w:val="24"/>
        </w:rPr>
        <w:t>symptoms</w:t>
      </w:r>
      <w:r w:rsidRPr="00DF2BF0">
        <w:rPr>
          <w:rFonts w:eastAsia="UtopiaStd-Regular" w:cstheme="minorHAnsi"/>
          <w:sz w:val="24"/>
          <w:szCs w:val="24"/>
        </w:rPr>
        <w:t xml:space="preserve"> of skin redness and skin sensitivity </w:t>
      </w:r>
      <w:r w:rsidR="00225296" w:rsidRPr="00DF2BF0">
        <w:rPr>
          <w:rFonts w:eastAsia="UtopiaStd-Regular" w:cstheme="minorHAnsi"/>
          <w:sz w:val="24"/>
          <w:szCs w:val="24"/>
        </w:rPr>
        <w:t>disappeared</w:t>
      </w:r>
      <w:r w:rsidRPr="00DF2BF0">
        <w:rPr>
          <w:rFonts w:eastAsia="UtopiaStd-Regular" w:cstheme="minorHAnsi"/>
          <w:sz w:val="24"/>
          <w:szCs w:val="24"/>
        </w:rPr>
        <w:t xml:space="preserve"> when she was off work</w:t>
      </w:r>
      <w:r w:rsidR="002D09DF" w:rsidRPr="00DF2BF0">
        <w:rPr>
          <w:rFonts w:eastAsia="UtopiaStd-Regular" w:cstheme="minorHAnsi"/>
          <w:sz w:val="24"/>
          <w:szCs w:val="24"/>
        </w:rPr>
        <w:t xml:space="preserve"> </w:t>
      </w:r>
      <w:r w:rsidR="00E33FD9" w:rsidRPr="00DF2BF0">
        <w:rPr>
          <w:rFonts w:eastAsia="UtopiaStd-Regular" w:cstheme="minorHAnsi"/>
          <w:sz w:val="24"/>
          <w:szCs w:val="24"/>
        </w:rPr>
        <w:fldChar w:fldCharType="begin"/>
      </w:r>
      <w:r w:rsidR="00DA7FB7" w:rsidRPr="00DF2BF0">
        <w:rPr>
          <w:rFonts w:eastAsia="UtopiaStd-Regular" w:cstheme="minorHAnsi"/>
          <w:sz w:val="24"/>
          <w:szCs w:val="24"/>
        </w:rPr>
        <w:instrText xml:space="preserve"> ADDIN EN.CITE &lt;EndNote&gt;&lt;Cite&gt;&lt;Author&gt;Scolnick&lt;/Author&gt;&lt;Year&gt;1986&lt;/Year&gt;&lt;RecNum&gt;652&lt;/RecNum&gt;&lt;DisplayText&gt;(Scolnick and Collins 1986)&lt;/DisplayText&gt;&lt;record&gt;&lt;rec-number&gt;652&lt;/rec-number&gt;&lt;foreign-keys&gt;&lt;key app="EN" db-id="vtp5a0dxpapezeedwet59xdsesz5daaap0vp" timestamp="1518202576"&gt;652&lt;/key&gt;&lt;/foreign-keys&gt;&lt;ref-type name="Journal Article"&gt;17&lt;/ref-type&gt;&lt;contributors&gt;&lt;authors&gt;&lt;author&gt;Scolnick, B.&lt;/author&gt;&lt;author&gt;Collins, J.&lt;/author&gt;&lt;/authors&gt;&lt;/contributors&gt;&lt;titles&gt;&lt;title&gt;Systemic reaction to methylmethacrylate in an operating room nurse&lt;/title&gt;&lt;secondary-title&gt;J Occup Med&lt;/secondary-title&gt;&lt;/titles&gt;&lt;periodical&gt;&lt;full-title&gt;J Occup Med&lt;/full-title&gt;&lt;abbr-1&gt;Journal of occupational medicine. : official publication of the Industrial Medical Association&lt;/abbr-1&gt;&lt;/periodical&gt;&lt;pages&gt;196-198&lt;/pages&gt;&lt;volume&gt;28&lt;/volume&gt;&lt;number&gt;3&lt;/number&gt;&lt;edition&gt;1986/03/01&lt;/edition&gt;&lt;keywords&gt;&lt;keyword&gt;Adult&lt;/keyword&gt;&lt;keyword&gt;Dermatitis, Contact/*etiology&lt;/keyword&gt;&lt;keyword&gt;Dermatitis, Exfoliative/chemically induced&lt;/keyword&gt;&lt;keyword&gt;Dyspnea/chemically induced&lt;/keyword&gt;&lt;keyword&gt;Female&lt;/keyword&gt;&lt;keyword&gt;Humans&lt;/keyword&gt;&lt;keyword&gt;Hypertension/chemically induced&lt;/keyword&gt;&lt;keyword&gt;Methylmethacrylate&lt;/keyword&gt;&lt;keyword&gt;Methylmethacrylates/*adverse effects&lt;/keyword&gt;&lt;keyword&gt;Occupational Diseases/*chemically induced&lt;/keyword&gt;&lt;keyword&gt;*Operating Room Nursing&lt;/keyword&gt;&lt;/keywords&gt;&lt;dates&gt;&lt;year&gt;1986&lt;/year&gt;&lt;pub-dates&gt;&lt;date&gt;Mar&lt;/date&gt;&lt;/pub-dates&gt;&lt;/dates&gt;&lt;isbn&gt;0096-1736 (Print)&amp;#xD;0096-1736 (Linking)&lt;/isbn&gt;&lt;accession-num&gt;2939206&lt;/accession-num&gt;&lt;urls&gt;&lt;related-urls&gt;&lt;url&gt;https://www.ncbi.nlm.nih.gov/pubmed/2939206&lt;/url&gt;&lt;/related-urls&gt;&lt;/urls&gt;&lt;remote-database-provider&gt;NLM&lt;/remote-database-provider&gt;&lt;language&gt;eng&lt;/language&gt;&lt;/record&gt;&lt;/Cite&gt;&lt;/EndNote&gt;</w:instrText>
      </w:r>
      <w:r w:rsidR="00E33FD9" w:rsidRPr="00DF2BF0">
        <w:rPr>
          <w:rFonts w:eastAsia="UtopiaStd-Regular" w:cstheme="minorHAnsi"/>
          <w:sz w:val="24"/>
          <w:szCs w:val="24"/>
        </w:rPr>
        <w:fldChar w:fldCharType="separate"/>
      </w:r>
      <w:r w:rsidR="00E33FD9" w:rsidRPr="00DF2BF0">
        <w:rPr>
          <w:rFonts w:eastAsia="UtopiaStd-Regular" w:cstheme="minorHAnsi"/>
          <w:noProof/>
          <w:sz w:val="24"/>
          <w:szCs w:val="24"/>
        </w:rPr>
        <w:t>(Scolnick and Collins 1986)</w:t>
      </w:r>
      <w:r w:rsidR="00E33FD9" w:rsidRPr="00DF2BF0">
        <w:rPr>
          <w:rFonts w:eastAsia="UtopiaStd-Regular" w:cstheme="minorHAnsi"/>
          <w:sz w:val="24"/>
          <w:szCs w:val="24"/>
        </w:rPr>
        <w:fldChar w:fldCharType="end"/>
      </w:r>
      <w:r w:rsidR="00807938" w:rsidRPr="00DF2BF0">
        <w:rPr>
          <w:rFonts w:eastAsia="UtopiaStd-Regular" w:cstheme="minorHAnsi"/>
          <w:sz w:val="24"/>
          <w:szCs w:val="24"/>
        </w:rPr>
        <w:t>.</w:t>
      </w:r>
    </w:p>
    <w:p w14:paraId="29C6646E" w14:textId="697AE505" w:rsidR="006548AD" w:rsidRPr="00DF2BF0" w:rsidRDefault="00A32600" w:rsidP="00A32600">
      <w:pPr>
        <w:contextualSpacing/>
        <w:rPr>
          <w:rFonts w:ascii="Calibri" w:eastAsia="Calibri" w:hAnsi="Calibri" w:cs="Times New Roman"/>
          <w:color w:val="auto"/>
          <w:sz w:val="24"/>
          <w:szCs w:val="24"/>
        </w:rPr>
      </w:pPr>
      <w:r w:rsidRPr="00DF2BF0">
        <w:rPr>
          <w:rFonts w:ascii="Calibri" w:eastAsia="Calibri" w:hAnsi="Calibri" w:cs="Times New Roman"/>
          <w:color w:val="auto"/>
          <w:sz w:val="24"/>
          <w:szCs w:val="24"/>
        </w:rPr>
        <w:t xml:space="preserve">Skin </w:t>
      </w:r>
      <w:r w:rsidR="00816D25" w:rsidRPr="00DF2BF0">
        <w:rPr>
          <w:rFonts w:ascii="Calibri" w:eastAsia="Calibri" w:hAnsi="Calibri" w:cs="Times New Roman"/>
          <w:color w:val="auto"/>
          <w:sz w:val="24"/>
          <w:szCs w:val="24"/>
        </w:rPr>
        <w:t xml:space="preserve">irritation and </w:t>
      </w:r>
      <w:r w:rsidRPr="00DF2BF0">
        <w:rPr>
          <w:rFonts w:ascii="Calibri" w:eastAsia="Calibri" w:hAnsi="Calibri" w:cs="Times New Roman"/>
          <w:color w:val="auto"/>
          <w:sz w:val="24"/>
          <w:szCs w:val="24"/>
        </w:rPr>
        <w:t>sensitization from MMA exposure ha</w:t>
      </w:r>
      <w:r w:rsidR="007B4265" w:rsidRPr="00DF2BF0">
        <w:rPr>
          <w:rFonts w:ascii="Calibri" w:eastAsia="Calibri" w:hAnsi="Calibri" w:cs="Times New Roman"/>
          <w:color w:val="auto"/>
          <w:sz w:val="24"/>
          <w:szCs w:val="24"/>
        </w:rPr>
        <w:t>ve al</w:t>
      </w:r>
      <w:r w:rsidRPr="00DF2BF0">
        <w:rPr>
          <w:rFonts w:ascii="Calibri" w:eastAsia="Calibri" w:hAnsi="Calibri" w:cs="Times New Roman"/>
          <w:color w:val="auto"/>
          <w:sz w:val="24"/>
          <w:szCs w:val="24"/>
        </w:rPr>
        <w:t>s</w:t>
      </w:r>
      <w:r w:rsidR="007B4265" w:rsidRPr="00DF2BF0">
        <w:rPr>
          <w:rFonts w:ascii="Calibri" w:eastAsia="Calibri" w:hAnsi="Calibri" w:cs="Times New Roman"/>
          <w:color w:val="auto"/>
          <w:sz w:val="24"/>
          <w:szCs w:val="24"/>
        </w:rPr>
        <w:t>o</w:t>
      </w:r>
      <w:r w:rsidRPr="00DF2BF0">
        <w:rPr>
          <w:rFonts w:ascii="Calibri" w:eastAsia="Calibri" w:hAnsi="Calibri" w:cs="Times New Roman"/>
          <w:color w:val="auto"/>
          <w:sz w:val="24"/>
          <w:szCs w:val="24"/>
        </w:rPr>
        <w:t xml:space="preserve"> </w:t>
      </w:r>
      <w:r w:rsidR="00A23BD8" w:rsidRPr="00DF2BF0">
        <w:rPr>
          <w:rFonts w:ascii="Calibri" w:eastAsia="Calibri" w:hAnsi="Calibri" w:cs="Times New Roman"/>
          <w:color w:val="auto"/>
          <w:sz w:val="24"/>
          <w:szCs w:val="24"/>
        </w:rPr>
        <w:t xml:space="preserve">been </w:t>
      </w:r>
      <w:r w:rsidRPr="00DF2BF0">
        <w:rPr>
          <w:rFonts w:ascii="Calibri" w:eastAsia="Calibri" w:hAnsi="Calibri" w:cs="Times New Roman"/>
          <w:color w:val="auto"/>
          <w:sz w:val="24"/>
          <w:szCs w:val="24"/>
        </w:rPr>
        <w:t>demonstrated in animal studies</w:t>
      </w:r>
      <w:r w:rsidR="00907D3E" w:rsidRPr="00DF2BF0">
        <w:rPr>
          <w:rFonts w:ascii="Calibri" w:eastAsia="Calibri" w:hAnsi="Calibri" w:cs="Times New Roman"/>
          <w:color w:val="auto"/>
          <w:sz w:val="24"/>
          <w:szCs w:val="24"/>
        </w:rPr>
        <w:t>:</w:t>
      </w:r>
    </w:p>
    <w:p w14:paraId="551638CE" w14:textId="72BEF662" w:rsidR="00A32600" w:rsidRPr="00DF2BF0" w:rsidRDefault="00816D25" w:rsidP="00AD1332">
      <w:pPr>
        <w:pStyle w:val="ListParagraph"/>
        <w:rPr>
          <w:sz w:val="24"/>
          <w:szCs w:val="24"/>
        </w:rPr>
      </w:pPr>
      <w:r w:rsidRPr="00DF2BF0">
        <w:rPr>
          <w:sz w:val="24"/>
          <w:szCs w:val="24"/>
        </w:rPr>
        <w:t>Rabbits</w:t>
      </w:r>
      <w:r w:rsidR="00A32600" w:rsidRPr="00DF2BF0">
        <w:rPr>
          <w:sz w:val="24"/>
          <w:szCs w:val="24"/>
        </w:rPr>
        <w:t xml:space="preserve"> exposed to high concentrations of MMA on the skin displayed evidence of skin </w:t>
      </w:r>
      <w:r w:rsidRPr="00DF2BF0">
        <w:rPr>
          <w:sz w:val="24"/>
          <w:szCs w:val="24"/>
        </w:rPr>
        <w:t xml:space="preserve">irritation and </w:t>
      </w:r>
      <w:r w:rsidR="00A32600" w:rsidRPr="00DF2BF0">
        <w:rPr>
          <w:sz w:val="24"/>
          <w:szCs w:val="24"/>
        </w:rPr>
        <w:t xml:space="preserve">sensitization </w:t>
      </w:r>
      <w:r w:rsidR="00A32600" w:rsidRPr="00DF2BF0">
        <w:rPr>
          <w:sz w:val="24"/>
          <w:szCs w:val="24"/>
        </w:rPr>
        <w:fldChar w:fldCharType="begin"/>
      </w:r>
      <w:r w:rsidR="00DA7FB7" w:rsidRPr="00DF2BF0">
        <w:rPr>
          <w:sz w:val="24"/>
          <w:szCs w:val="24"/>
        </w:rPr>
        <w:instrText xml:space="preserve"> ADDIN EN.CITE &lt;EndNote&gt;&lt;Cite&gt;&lt;Author&gt;U.S. EPA&lt;/Author&gt;&lt;Year&gt;1998&lt;/Year&gt;&lt;RecNum&gt;486&lt;/RecNum&gt;&lt;DisplayText&gt;(U.S. EPA 1998)&lt;/DisplayText&gt;&lt;record&gt;&lt;rec-number&gt;486&lt;/rec-number&gt;&lt;foreign-keys&gt;&lt;key app="EN" db-id="vtp5a0dxpapezeedwet59xdsesz5daaap0vp" timestamp="1516825701"&gt;486&lt;/key&gt;&lt;key app="ENWeb" db-id=""&gt;0&lt;/key&gt;&lt;/foreign-keys&gt;&lt;ref-type name="Report"&gt;27&lt;/ref-type&gt;&lt;contributors&gt;&lt;authors&gt;&lt;author&gt;U.S. EPA,&lt;/author&gt;&lt;/authors&gt;&lt;/contributors&gt;&lt;titles&gt;&lt;title&gt;Toxicological Review of Methyl Methacrylate (CAS No. 80-62-6) In Support of Summary Information on the Integrated Risk Information System (IRIS)&lt;/title&gt;&lt;/titles&gt;&lt;dates&gt;&lt;year&gt;1998&lt;/year&gt;&lt;/dates&gt;&lt;publisher&gt;U.S. Environmental Protection Agency (U.S. EPA)&lt;/publisher&gt;&lt;urls&gt;&lt;related-urls&gt;&lt;url&gt;https://cfpub.epa.gov/ncea/iris/iris_documents/documents/toxreviews/1000tr.pdf&lt;/url&gt;&lt;/related-urls&gt;&lt;/urls&gt;&lt;/record&gt;&lt;/Cite&gt;&lt;/EndNote&gt;</w:instrText>
      </w:r>
      <w:r w:rsidR="00A32600" w:rsidRPr="00DF2BF0">
        <w:rPr>
          <w:sz w:val="24"/>
          <w:szCs w:val="24"/>
        </w:rPr>
        <w:fldChar w:fldCharType="separate"/>
      </w:r>
      <w:r w:rsidR="00A32600" w:rsidRPr="00DF2BF0">
        <w:rPr>
          <w:noProof/>
          <w:sz w:val="24"/>
          <w:szCs w:val="24"/>
        </w:rPr>
        <w:t>(U.S. EPA 1998)</w:t>
      </w:r>
      <w:r w:rsidR="00A32600" w:rsidRPr="00DF2BF0">
        <w:rPr>
          <w:sz w:val="24"/>
          <w:szCs w:val="24"/>
        </w:rPr>
        <w:fldChar w:fldCharType="end"/>
      </w:r>
      <w:r w:rsidR="00A32600" w:rsidRPr="00DF2BF0">
        <w:rPr>
          <w:sz w:val="24"/>
          <w:szCs w:val="24"/>
        </w:rPr>
        <w:t xml:space="preserve">. Repeated exposure </w:t>
      </w:r>
      <w:r w:rsidR="00081C7A">
        <w:rPr>
          <w:sz w:val="24"/>
          <w:szCs w:val="24"/>
        </w:rPr>
        <w:t>of</w:t>
      </w:r>
      <w:r w:rsidR="00A32600" w:rsidRPr="00DF2BF0">
        <w:rPr>
          <w:sz w:val="24"/>
          <w:szCs w:val="24"/>
        </w:rPr>
        <w:t xml:space="preserve"> human volunteers confirmed this observation </w:t>
      </w:r>
      <w:r w:rsidR="00A32600" w:rsidRPr="00DF2BF0">
        <w:rPr>
          <w:sz w:val="24"/>
          <w:szCs w:val="24"/>
        </w:rPr>
        <w:fldChar w:fldCharType="begin">
          <w:fldData xml:space="preserve">PEVuZE5vdGU+PENpdGU+PEF1dGhvcj5DYXZlbGllcjwvQXV0aG9yPjxZZWFyPjE5ODE8L1llYXI+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</w:fldData>
        </w:fldChar>
      </w:r>
      <w:r w:rsidR="00DA7FB7" w:rsidRPr="00DF2BF0">
        <w:rPr>
          <w:sz w:val="24"/>
          <w:szCs w:val="24"/>
        </w:rPr>
        <w:instrText xml:space="preserve"> ADDIN EN.CITE </w:instrText>
      </w:r>
      <w:r w:rsidR="00DA7FB7" w:rsidRPr="00DF2BF0">
        <w:rPr>
          <w:sz w:val="24"/>
          <w:szCs w:val="24"/>
        </w:rPr>
        <w:fldChar w:fldCharType="begin">
          <w:fldData xml:space="preserve">PEVuZE5vdGU+PENpdGU+PEF1dGhvcj5DYXZlbGllcjwvQXV0aG9yPjxZZWFyPjE5ODE8L1llYXI+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</w:fldData>
        </w:fldChar>
      </w:r>
      <w:r w:rsidR="00DA7FB7" w:rsidRPr="00DF2BF0">
        <w:rPr>
          <w:sz w:val="24"/>
          <w:szCs w:val="24"/>
        </w:rPr>
        <w:instrText xml:space="preserve"> ADDIN EN.CITE.DATA </w:instrText>
      </w:r>
      <w:r w:rsidR="00DA7FB7" w:rsidRPr="00DF2BF0">
        <w:rPr>
          <w:sz w:val="24"/>
          <w:szCs w:val="24"/>
        </w:rPr>
      </w:r>
      <w:r w:rsidR="00DA7FB7" w:rsidRPr="00DF2BF0">
        <w:rPr>
          <w:sz w:val="24"/>
          <w:szCs w:val="24"/>
        </w:rPr>
        <w:fldChar w:fldCharType="end"/>
      </w:r>
      <w:r w:rsidR="00A32600" w:rsidRPr="00DF2BF0">
        <w:rPr>
          <w:sz w:val="24"/>
          <w:szCs w:val="24"/>
        </w:rPr>
      </w:r>
      <w:r w:rsidR="00A32600" w:rsidRPr="00DF2BF0">
        <w:rPr>
          <w:sz w:val="24"/>
          <w:szCs w:val="24"/>
        </w:rPr>
        <w:fldChar w:fldCharType="separate"/>
      </w:r>
      <w:r w:rsidR="00A32600" w:rsidRPr="00DF2BF0">
        <w:rPr>
          <w:noProof/>
          <w:sz w:val="24"/>
          <w:szCs w:val="24"/>
        </w:rPr>
        <w:t>(Cavelier et al. 1981)</w:t>
      </w:r>
      <w:r w:rsidR="00A32600" w:rsidRPr="00DF2BF0">
        <w:rPr>
          <w:sz w:val="24"/>
          <w:szCs w:val="24"/>
        </w:rPr>
        <w:fldChar w:fldCharType="end"/>
      </w:r>
      <w:r w:rsidR="00A32600" w:rsidRPr="00DF2BF0">
        <w:rPr>
          <w:sz w:val="24"/>
          <w:szCs w:val="24"/>
        </w:rPr>
        <w:t xml:space="preserve">. </w:t>
      </w:r>
    </w:p>
    <w:p w14:paraId="1404CF73" w14:textId="188B8AD2" w:rsidR="00DF5CA1" w:rsidRPr="00DF2BF0" w:rsidRDefault="00DF5CA1" w:rsidP="00AD1332">
      <w:pPr>
        <w:pStyle w:val="ListParagraph"/>
        <w:rPr>
          <w:sz w:val="24"/>
          <w:szCs w:val="24"/>
        </w:rPr>
      </w:pPr>
      <w:r w:rsidRPr="00DF2BF0">
        <w:rPr>
          <w:sz w:val="24"/>
          <w:szCs w:val="24"/>
        </w:rPr>
        <w:fldChar w:fldCharType="begin">
          <w:fldData xml:space="preserve">PEVuZE5vdGU+PENpdGUgQXV0aG9yWWVhcj0iMSI+PEF1dGhvcj5CZXR0czwvQXV0aG9yPjxZZWFy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=
</w:fldData>
        </w:fldChar>
      </w:r>
      <w:r w:rsidR="003F42E0">
        <w:rPr>
          <w:sz w:val="24"/>
          <w:szCs w:val="24"/>
        </w:rPr>
        <w:instrText xml:space="preserve"> ADDIN EN.CITE </w:instrText>
      </w:r>
      <w:r w:rsidR="003F42E0">
        <w:rPr>
          <w:sz w:val="24"/>
          <w:szCs w:val="24"/>
        </w:rPr>
        <w:fldChar w:fldCharType="begin">
          <w:fldData xml:space="preserve">PEVuZE5vdGU+PENpdGUgQXV0aG9yWWVhcj0iMSI+PEF1dGhvcj5CZXR0czwvQXV0aG9yPjxZZWFy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=
</w:fldData>
        </w:fldChar>
      </w:r>
      <w:r w:rsidR="003F42E0">
        <w:rPr>
          <w:sz w:val="24"/>
          <w:szCs w:val="24"/>
        </w:rPr>
        <w:instrText xml:space="preserve"> ADDIN EN.CITE.DATA </w:instrText>
      </w:r>
      <w:r w:rsidR="003F42E0">
        <w:rPr>
          <w:sz w:val="24"/>
          <w:szCs w:val="24"/>
        </w:rPr>
      </w:r>
      <w:r w:rsidR="003F42E0">
        <w:rPr>
          <w:sz w:val="24"/>
          <w:szCs w:val="24"/>
        </w:rPr>
        <w:fldChar w:fldCharType="end"/>
      </w:r>
      <w:r w:rsidRPr="00DF2BF0">
        <w:rPr>
          <w:sz w:val="24"/>
          <w:szCs w:val="24"/>
        </w:rPr>
      </w:r>
      <w:r w:rsidRPr="00DF2BF0">
        <w:rPr>
          <w:sz w:val="24"/>
          <w:szCs w:val="24"/>
        </w:rPr>
        <w:fldChar w:fldCharType="separate"/>
      </w:r>
      <w:r w:rsidR="003914E4" w:rsidRPr="00DF2BF0">
        <w:rPr>
          <w:noProof/>
          <w:sz w:val="24"/>
          <w:szCs w:val="24"/>
        </w:rPr>
        <w:t>Betts et al. (2006)</w:t>
      </w:r>
      <w:r w:rsidRPr="00DF2BF0">
        <w:rPr>
          <w:sz w:val="24"/>
          <w:szCs w:val="24"/>
        </w:rPr>
        <w:fldChar w:fldCharType="end"/>
      </w:r>
      <w:r w:rsidRPr="00DF2BF0">
        <w:rPr>
          <w:sz w:val="24"/>
          <w:szCs w:val="24"/>
        </w:rPr>
        <w:t xml:space="preserve"> demonstrated that MMA has the potential to induce skin sensitization in mice.</w:t>
      </w:r>
    </w:p>
    <w:p w14:paraId="1658C978" w14:textId="39448B97" w:rsidR="008B2625" w:rsidRPr="00DF2BF0" w:rsidRDefault="00966F43" w:rsidP="00AD1332">
      <w:pPr>
        <w:pStyle w:val="ListParagraph"/>
        <w:rPr>
          <w:sz w:val="24"/>
          <w:szCs w:val="24"/>
        </w:rPr>
      </w:pPr>
      <w:r w:rsidRPr="00DF2BF0">
        <w:rPr>
          <w:sz w:val="24"/>
          <w:szCs w:val="24"/>
        </w:rPr>
        <w:t>Guinea pigs developed strong skin irritation when exposed to MMA</w:t>
      </w:r>
      <w:r w:rsidR="00807938" w:rsidRPr="00DF2BF0">
        <w:rPr>
          <w:sz w:val="24"/>
          <w:szCs w:val="24"/>
        </w:rPr>
        <w:t xml:space="preserve"> </w:t>
      </w:r>
      <w:r w:rsidR="00E33FD9" w:rsidRPr="00DF2BF0">
        <w:rPr>
          <w:sz w:val="24"/>
          <w:szCs w:val="24"/>
        </w:rPr>
        <w:fldChar w:fldCharType="begin"/>
      </w:r>
      <w:r w:rsidR="00E33FD9" w:rsidRPr="00DF2BF0">
        <w:rPr>
          <w:sz w:val="24"/>
          <w:szCs w:val="24"/>
        </w:rPr>
        <w:instrText xml:space="preserve"> ADDIN EN.CITE &lt;EndNote&gt;&lt;Cite&gt;&lt;Author&gt;NTP&lt;/Author&gt;&lt;Year&gt;1986&lt;/Year&gt;&lt;RecNum&gt;563&lt;/RecNum&gt;&lt;DisplayText&gt;(NTP 1986)&lt;/DisplayText&gt;&lt;record&gt;&lt;rec-number&gt;563&lt;/rec-number&gt;&lt;foreign-keys&gt;&lt;key app="EN" db-id="vtp5a0dxpapezeedwet59xdsesz5daaap0vp" timestamp="1516854106"&gt;563&lt;/key&gt;&lt;key app="ENWeb" db-id=""&gt;0&lt;/key&gt;&lt;/foreign-keys&gt;&lt;ref-type name="Report"&gt;27&lt;/ref-type&gt;&lt;contributors&gt;&lt;authors&gt;&lt;author&gt;NTP&lt;/author&gt;&lt;/authors&gt;&lt;/contributors&gt;&lt;titles&gt;&lt;title&gt;&lt;style face="normal" font="default" size="100%"&gt;Toxicology and Carcinogenesis Studies of Methyl Methacrylate (CAS No. 80-62-6) in F344/N Rats and B6C3F&lt;/style&gt;&lt;style face="subscript" font="default" size="100%"&gt;1&lt;/style&gt;&lt;style face="normal" font="default" size="100%"&gt; Mice (Inhalation Studies). Technical Report Series No. 314. NIH Publication No. 87-2570&lt;/style&gt;&lt;/title&gt;&lt;/titles&gt;&lt;dates&gt;&lt;year&gt;1986&lt;/year&gt;&lt;/dates&gt;&lt;publisher&gt;National Toxicology Program (NTP)&lt;/publisher&gt;&lt;urls&gt;&lt;related-urls&gt;&lt;url&gt;https://ntp.niehs.nih.gov/ntp/htdocs/lt_rpts/tr314.pdf&lt;/url&gt;&lt;/related-urls&gt;&lt;/urls&gt;&lt;/record&gt;&lt;/Cite&gt;&lt;/EndNote&gt;</w:instrText>
      </w:r>
      <w:r w:rsidR="00E33FD9" w:rsidRPr="00DF2BF0">
        <w:rPr>
          <w:sz w:val="24"/>
          <w:szCs w:val="24"/>
        </w:rPr>
        <w:fldChar w:fldCharType="separate"/>
      </w:r>
      <w:r w:rsidR="00E33FD9" w:rsidRPr="00DF2BF0">
        <w:rPr>
          <w:sz w:val="24"/>
          <w:szCs w:val="24"/>
        </w:rPr>
        <w:t>(NTP 1986)</w:t>
      </w:r>
      <w:r w:rsidR="00E33FD9" w:rsidRPr="00DF2BF0">
        <w:rPr>
          <w:sz w:val="24"/>
          <w:szCs w:val="24"/>
        </w:rPr>
        <w:fldChar w:fldCharType="end"/>
      </w:r>
      <w:r w:rsidR="00807938" w:rsidRPr="00DF2BF0">
        <w:rPr>
          <w:sz w:val="24"/>
          <w:szCs w:val="24"/>
        </w:rPr>
        <w:t>.</w:t>
      </w:r>
    </w:p>
    <w:p w14:paraId="7AD425A3" w14:textId="4FA10F45" w:rsidR="00DA7514" w:rsidRPr="00DF2BF0" w:rsidRDefault="00E33FD9" w:rsidP="00AD1332">
      <w:pPr>
        <w:pStyle w:val="ListParagraph"/>
        <w:rPr>
          <w:sz w:val="24"/>
          <w:szCs w:val="24"/>
        </w:rPr>
      </w:pPr>
      <w:r w:rsidRPr="00DF2BF0">
        <w:rPr>
          <w:sz w:val="24"/>
          <w:szCs w:val="24"/>
        </w:rPr>
        <w:fldChar w:fldCharType="begin">
          <w:fldData xml:space="preserve">PEVuZE5vdGU+PENpdGUgQXV0aG9yWWVhcj0iMSI+PEF1dGhvcj5Cb3JhazwvQXV0aG9yPjxZZWFy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</w:fldData>
        </w:fldChar>
      </w:r>
      <w:r w:rsidR="00DA7FB7" w:rsidRPr="00DF2BF0">
        <w:rPr>
          <w:sz w:val="24"/>
          <w:szCs w:val="24"/>
        </w:rPr>
        <w:instrText xml:space="preserve"> ADDIN EN.CITE </w:instrText>
      </w:r>
      <w:r w:rsidR="00DA7FB7" w:rsidRPr="00DF2BF0">
        <w:rPr>
          <w:sz w:val="24"/>
          <w:szCs w:val="24"/>
        </w:rPr>
        <w:fldChar w:fldCharType="begin">
          <w:fldData xml:space="preserve">PEVuZE5vdGU+PENpdGUgQXV0aG9yWWVhcj0iMSI+PEF1dGhvcj5Cb3JhazwvQXV0aG9yPjxZZWFy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</w:fldData>
        </w:fldChar>
      </w:r>
      <w:r w:rsidR="00DA7FB7" w:rsidRPr="00DF2BF0">
        <w:rPr>
          <w:sz w:val="24"/>
          <w:szCs w:val="24"/>
        </w:rPr>
        <w:instrText xml:space="preserve"> ADDIN EN.CITE.DATA </w:instrText>
      </w:r>
      <w:r w:rsidR="00DA7FB7" w:rsidRPr="00DF2BF0">
        <w:rPr>
          <w:sz w:val="24"/>
          <w:szCs w:val="24"/>
        </w:rPr>
      </w:r>
      <w:r w:rsidR="00DA7FB7" w:rsidRPr="00DF2BF0">
        <w:rPr>
          <w:sz w:val="24"/>
          <w:szCs w:val="24"/>
        </w:rPr>
        <w:fldChar w:fldCharType="end"/>
      </w:r>
      <w:r w:rsidRPr="00DF2BF0">
        <w:rPr>
          <w:sz w:val="24"/>
          <w:szCs w:val="24"/>
        </w:rPr>
      </w:r>
      <w:r w:rsidRPr="00DF2BF0">
        <w:rPr>
          <w:sz w:val="24"/>
          <w:szCs w:val="24"/>
        </w:rPr>
        <w:fldChar w:fldCharType="separate"/>
      </w:r>
      <w:r w:rsidR="00AE31AA" w:rsidRPr="00DF2BF0">
        <w:rPr>
          <w:noProof/>
          <w:sz w:val="24"/>
          <w:szCs w:val="24"/>
        </w:rPr>
        <w:t>Borak et al. (2011)</w:t>
      </w:r>
      <w:r w:rsidRPr="00DF2BF0">
        <w:rPr>
          <w:sz w:val="24"/>
          <w:szCs w:val="24"/>
        </w:rPr>
        <w:fldChar w:fldCharType="end"/>
      </w:r>
      <w:r w:rsidR="00B16DE0" w:rsidRPr="00DF2BF0">
        <w:rPr>
          <w:sz w:val="24"/>
          <w:szCs w:val="24"/>
        </w:rPr>
        <w:t xml:space="preserve"> </w:t>
      </w:r>
      <w:r w:rsidR="00B37AF7" w:rsidRPr="00DF2BF0">
        <w:rPr>
          <w:sz w:val="24"/>
          <w:szCs w:val="24"/>
        </w:rPr>
        <w:t xml:space="preserve">summarized multiple </w:t>
      </w:r>
      <w:r w:rsidR="007F546A" w:rsidRPr="00DF2BF0">
        <w:rPr>
          <w:sz w:val="24"/>
          <w:szCs w:val="24"/>
        </w:rPr>
        <w:t xml:space="preserve">skin sensitization studies in </w:t>
      </w:r>
      <w:r w:rsidR="00B37AF7" w:rsidRPr="00DF2BF0">
        <w:rPr>
          <w:sz w:val="24"/>
          <w:szCs w:val="24"/>
        </w:rPr>
        <w:t>guin</w:t>
      </w:r>
      <w:r w:rsidR="007F546A" w:rsidRPr="00DF2BF0">
        <w:rPr>
          <w:sz w:val="24"/>
          <w:szCs w:val="24"/>
        </w:rPr>
        <w:t>ea pig</w:t>
      </w:r>
      <w:r w:rsidR="00274505" w:rsidRPr="00DF2BF0">
        <w:rPr>
          <w:sz w:val="24"/>
          <w:szCs w:val="24"/>
        </w:rPr>
        <w:t>s</w:t>
      </w:r>
      <w:r w:rsidR="007F546A" w:rsidRPr="00DF2BF0">
        <w:rPr>
          <w:sz w:val="24"/>
          <w:szCs w:val="24"/>
        </w:rPr>
        <w:t xml:space="preserve"> and </w:t>
      </w:r>
      <w:r w:rsidR="00520B8D" w:rsidRPr="00DF2BF0">
        <w:rPr>
          <w:sz w:val="24"/>
          <w:szCs w:val="24"/>
        </w:rPr>
        <w:t>m</w:t>
      </w:r>
      <w:r w:rsidR="00274505" w:rsidRPr="00DF2BF0">
        <w:rPr>
          <w:sz w:val="24"/>
          <w:szCs w:val="24"/>
        </w:rPr>
        <w:t>ice</w:t>
      </w:r>
      <w:r w:rsidR="00520B8D" w:rsidRPr="00DF2BF0">
        <w:rPr>
          <w:sz w:val="24"/>
          <w:szCs w:val="24"/>
        </w:rPr>
        <w:t xml:space="preserve"> </w:t>
      </w:r>
      <w:r w:rsidR="007B32D1" w:rsidRPr="00DF2BF0">
        <w:rPr>
          <w:sz w:val="24"/>
          <w:szCs w:val="24"/>
        </w:rPr>
        <w:t xml:space="preserve">after exposure to MMA. </w:t>
      </w:r>
    </w:p>
    <w:p w14:paraId="24C10086" w14:textId="38AC4CAC" w:rsidR="004577B8" w:rsidRPr="00DF2BF0" w:rsidRDefault="004577B8" w:rsidP="00A32600">
      <w:pPr>
        <w:autoSpaceDE w:val="0"/>
        <w:autoSpaceDN w:val="0"/>
        <w:adjustRightInd w:val="0"/>
        <w:contextualSpacing/>
        <w:rPr>
          <w:rFonts w:cstheme="minorHAnsi"/>
          <w:color w:val="000000"/>
          <w:sz w:val="24"/>
          <w:szCs w:val="24"/>
        </w:rPr>
      </w:pPr>
      <w:r w:rsidRPr="00DF2BF0">
        <w:rPr>
          <w:rFonts w:cstheme="minorHAnsi"/>
          <w:color w:val="000000"/>
          <w:sz w:val="24"/>
          <w:szCs w:val="24"/>
        </w:rPr>
        <w:t>Methacrylates have a high degree</w:t>
      </w:r>
      <w:r w:rsidR="00903318" w:rsidRPr="00DF2BF0">
        <w:rPr>
          <w:rFonts w:cstheme="minorHAnsi"/>
          <w:color w:val="000000"/>
          <w:sz w:val="24"/>
          <w:szCs w:val="24"/>
        </w:rPr>
        <w:t xml:space="preserve"> of cross-sensitivity</w:t>
      </w:r>
      <w:r w:rsidR="007B4265" w:rsidRPr="00DF2BF0">
        <w:rPr>
          <w:rFonts w:cstheme="minorHAnsi"/>
          <w:color w:val="000000"/>
          <w:sz w:val="24"/>
          <w:szCs w:val="24"/>
        </w:rPr>
        <w:t xml:space="preserve">; exposure to one </w:t>
      </w:r>
      <w:r w:rsidR="00FD2A98" w:rsidRPr="00DF2BF0">
        <w:rPr>
          <w:rFonts w:cstheme="minorHAnsi"/>
          <w:color w:val="000000"/>
          <w:sz w:val="24"/>
          <w:szCs w:val="24"/>
        </w:rPr>
        <w:t xml:space="preserve">type of </w:t>
      </w:r>
      <w:r w:rsidR="00FA210D" w:rsidRPr="00DF2BF0">
        <w:rPr>
          <w:rFonts w:cstheme="minorHAnsi"/>
          <w:color w:val="000000"/>
          <w:sz w:val="24"/>
          <w:szCs w:val="24"/>
        </w:rPr>
        <w:t>meth</w:t>
      </w:r>
      <w:r w:rsidR="00FD2A98" w:rsidRPr="00DF2BF0">
        <w:rPr>
          <w:rFonts w:cstheme="minorHAnsi"/>
          <w:color w:val="000000"/>
          <w:sz w:val="24"/>
          <w:szCs w:val="24"/>
        </w:rPr>
        <w:t>acrylate</w:t>
      </w:r>
      <w:r w:rsidR="007B4265" w:rsidRPr="00DF2BF0">
        <w:rPr>
          <w:rFonts w:cstheme="minorHAnsi"/>
          <w:color w:val="000000"/>
          <w:sz w:val="24"/>
          <w:szCs w:val="24"/>
        </w:rPr>
        <w:t xml:space="preserve"> can sensitize a person to other </w:t>
      </w:r>
      <w:r w:rsidR="001D5A76" w:rsidRPr="00DF2BF0">
        <w:rPr>
          <w:rFonts w:cstheme="minorHAnsi"/>
          <w:color w:val="000000"/>
          <w:sz w:val="24"/>
          <w:szCs w:val="24"/>
        </w:rPr>
        <w:t>meth</w:t>
      </w:r>
      <w:r w:rsidR="00FD2A98" w:rsidRPr="00DF2BF0">
        <w:rPr>
          <w:rFonts w:cstheme="minorHAnsi"/>
          <w:color w:val="000000"/>
          <w:sz w:val="24"/>
          <w:szCs w:val="24"/>
        </w:rPr>
        <w:t>acrylate compounds</w:t>
      </w:r>
      <w:r w:rsidR="0003397A" w:rsidRPr="00DF2BF0">
        <w:rPr>
          <w:rFonts w:cstheme="minorHAnsi"/>
          <w:color w:val="000000"/>
          <w:sz w:val="24"/>
          <w:szCs w:val="24"/>
        </w:rPr>
        <w:t xml:space="preserve"> </w:t>
      </w:r>
      <w:r w:rsidR="00B167B0" w:rsidRPr="00DF2BF0">
        <w:rPr>
          <w:rFonts w:cstheme="minorHAnsi"/>
          <w:color w:val="000000"/>
          <w:sz w:val="24"/>
          <w:szCs w:val="24"/>
        </w:rPr>
        <w:fldChar w:fldCharType="begin"/>
      </w:r>
      <w:r w:rsidR="00B167B0" w:rsidRPr="00DF2BF0">
        <w:rPr>
          <w:rFonts w:cstheme="minorHAnsi"/>
          <w:color w:val="000000"/>
          <w:sz w:val="24"/>
          <w:szCs w:val="24"/>
        </w:rPr>
        <w:instrText xml:space="preserve"> ADDIN EN.CITE &lt;EndNote&gt;&lt;Cite&gt;&lt;Author&gt;Arora&lt;/Author&gt;&lt;Year&gt;2017&lt;/Year&gt;&lt;RecNum&gt;439&lt;/RecNum&gt;&lt;DisplayText&gt;(Arora and Tosti 2017)&lt;/DisplayText&gt;&lt;record&gt;&lt;rec-number&gt;439&lt;/rec-number&gt;&lt;foreign-keys&gt;&lt;key app="EN" db-id="vtp5a0dxpapezeedwet59xdsesz5daaap0vp" timestamp="1516734112"&gt;439&lt;/key&gt;&lt;key app="ENWeb" db-id=""&gt;0&lt;/key&gt;&lt;/foreign-keys&gt;&lt;ref-type name="Journal Article"&gt;17&lt;/ref-type&gt;&lt;contributors&gt;&lt;authors&gt;&lt;author&gt;Arora, H.&lt;/author&gt;&lt;author&gt;Tosti, A.&lt;/author&gt;&lt;/authors&gt;&lt;/contributors&gt;&lt;titles&gt;&lt;title&gt;Safety and efficacy of nail products&lt;/title&gt;&lt;secondary-title&gt;Cosmetics&lt;/secondary-title&gt;&lt;/titles&gt;&lt;periodical&gt;&lt;full-title&gt;Cosmetics&lt;/full-title&gt;&lt;/periodical&gt;&lt;pages&gt;1-19&lt;/pages&gt;&lt;volume&gt;4&lt;/volume&gt;&lt;number&gt;4&lt;/number&gt;&lt;dates&gt;&lt;year&gt;2017&lt;/year&gt;&lt;/dates&gt;&lt;isbn&gt;2079-9284&lt;/isbn&gt;&lt;urls&gt;&lt;/urls&gt;&lt;electronic-resource-num&gt;10.3390/cosmetics4030024&lt;/electronic-resource-num&gt;&lt;/record&gt;&lt;/Cite&gt;&lt;/EndNote&gt;</w:instrText>
      </w:r>
      <w:r w:rsidR="00B167B0" w:rsidRPr="00DF2BF0">
        <w:rPr>
          <w:rFonts w:cstheme="minorHAnsi"/>
          <w:color w:val="000000"/>
          <w:sz w:val="24"/>
          <w:szCs w:val="24"/>
        </w:rPr>
        <w:fldChar w:fldCharType="separate"/>
      </w:r>
      <w:r w:rsidR="00B167B0" w:rsidRPr="00DF2BF0">
        <w:rPr>
          <w:rFonts w:cstheme="minorHAnsi"/>
          <w:noProof/>
          <w:color w:val="000000"/>
          <w:sz w:val="24"/>
          <w:szCs w:val="24"/>
        </w:rPr>
        <w:t>(Arora and Tosti 2017)</w:t>
      </w:r>
      <w:r w:rsidR="00B167B0" w:rsidRPr="00DF2BF0">
        <w:rPr>
          <w:rFonts w:cstheme="minorHAnsi"/>
          <w:color w:val="000000"/>
          <w:sz w:val="24"/>
          <w:szCs w:val="24"/>
        </w:rPr>
        <w:fldChar w:fldCharType="end"/>
      </w:r>
      <w:r w:rsidRPr="00DF2BF0">
        <w:rPr>
          <w:rFonts w:cstheme="minorHAnsi"/>
          <w:color w:val="000000"/>
          <w:sz w:val="24"/>
          <w:szCs w:val="24"/>
        </w:rPr>
        <w:t xml:space="preserve">. </w:t>
      </w:r>
      <w:r w:rsidR="00B167B0" w:rsidRPr="00DF2BF0">
        <w:rPr>
          <w:rFonts w:cstheme="minorHAnsi"/>
          <w:color w:val="000000"/>
          <w:sz w:val="24"/>
          <w:szCs w:val="24"/>
        </w:rPr>
        <w:t xml:space="preserve">For example, </w:t>
      </w:r>
      <w:r w:rsidR="0003397A" w:rsidRPr="00DF2BF0">
        <w:rPr>
          <w:rFonts w:cstheme="minorHAnsi"/>
          <w:color w:val="000000"/>
          <w:sz w:val="24"/>
          <w:szCs w:val="24"/>
        </w:rPr>
        <w:t>w</w:t>
      </w:r>
      <w:r w:rsidRPr="00DF2BF0">
        <w:rPr>
          <w:rFonts w:cstheme="minorHAnsi"/>
          <w:color w:val="000000"/>
          <w:sz w:val="24"/>
          <w:szCs w:val="24"/>
        </w:rPr>
        <w:t xml:space="preserve">hen </w:t>
      </w:r>
      <w:r w:rsidR="00B167B0" w:rsidRPr="00DF2BF0">
        <w:rPr>
          <w:rFonts w:cstheme="minorHAnsi"/>
          <w:color w:val="000000"/>
          <w:sz w:val="24"/>
          <w:szCs w:val="24"/>
        </w:rPr>
        <w:t>some</w:t>
      </w:r>
      <w:r w:rsidRPr="00DF2BF0">
        <w:rPr>
          <w:rFonts w:cstheme="minorHAnsi"/>
          <w:color w:val="000000"/>
          <w:sz w:val="24"/>
          <w:szCs w:val="24"/>
        </w:rPr>
        <w:t>one</w:t>
      </w:r>
      <w:r w:rsidR="00B167B0" w:rsidRPr="00DF2BF0">
        <w:rPr>
          <w:rFonts w:cstheme="minorHAnsi"/>
          <w:color w:val="000000"/>
          <w:sz w:val="24"/>
          <w:szCs w:val="24"/>
        </w:rPr>
        <w:t xml:space="preserve"> has a tendency to develop contact dermatitis from </w:t>
      </w:r>
      <w:r w:rsidR="0003397A" w:rsidRPr="00DF2BF0">
        <w:rPr>
          <w:rFonts w:cstheme="minorHAnsi"/>
          <w:color w:val="000000"/>
          <w:sz w:val="24"/>
          <w:szCs w:val="24"/>
        </w:rPr>
        <w:t xml:space="preserve">MMA </w:t>
      </w:r>
      <w:r w:rsidR="00B167B0" w:rsidRPr="00DF2BF0">
        <w:rPr>
          <w:rFonts w:cstheme="minorHAnsi"/>
          <w:color w:val="000000"/>
          <w:sz w:val="24"/>
          <w:szCs w:val="24"/>
        </w:rPr>
        <w:t xml:space="preserve">in </w:t>
      </w:r>
      <w:r w:rsidRPr="00DF2BF0">
        <w:rPr>
          <w:rFonts w:cstheme="minorHAnsi"/>
          <w:color w:val="000000"/>
          <w:sz w:val="24"/>
          <w:szCs w:val="24"/>
        </w:rPr>
        <w:t xml:space="preserve">acrylic nails, </w:t>
      </w:r>
      <w:r w:rsidR="00B167B0" w:rsidRPr="00DF2BF0">
        <w:rPr>
          <w:rFonts w:cstheme="minorHAnsi"/>
          <w:color w:val="000000"/>
          <w:sz w:val="24"/>
          <w:szCs w:val="24"/>
        </w:rPr>
        <w:t xml:space="preserve">a </w:t>
      </w:r>
      <w:r w:rsidRPr="00DF2BF0">
        <w:rPr>
          <w:rFonts w:cstheme="minorHAnsi"/>
          <w:color w:val="000000"/>
          <w:sz w:val="24"/>
          <w:szCs w:val="24"/>
        </w:rPr>
        <w:t xml:space="preserve">hypersensitivity reaction may develop when exposed </w:t>
      </w:r>
      <w:r w:rsidR="00B167B0" w:rsidRPr="00DF2BF0">
        <w:rPr>
          <w:rFonts w:cstheme="minorHAnsi"/>
          <w:color w:val="000000"/>
          <w:sz w:val="24"/>
          <w:szCs w:val="24"/>
        </w:rPr>
        <w:t xml:space="preserve">to MMA from </w:t>
      </w:r>
      <w:r w:rsidR="0003397A" w:rsidRPr="00DF2BF0">
        <w:rPr>
          <w:rFonts w:cstheme="minorHAnsi"/>
          <w:color w:val="000000"/>
          <w:sz w:val="24"/>
          <w:szCs w:val="24"/>
        </w:rPr>
        <w:t>a different source,</w:t>
      </w:r>
      <w:r w:rsidRPr="00DF2BF0">
        <w:rPr>
          <w:rFonts w:cstheme="minorHAnsi"/>
          <w:color w:val="000000"/>
          <w:sz w:val="24"/>
          <w:szCs w:val="24"/>
        </w:rPr>
        <w:t xml:space="preserve"> </w:t>
      </w:r>
      <w:r w:rsidR="0003397A" w:rsidRPr="00DF2BF0">
        <w:rPr>
          <w:rFonts w:cstheme="minorHAnsi"/>
          <w:color w:val="000000"/>
          <w:sz w:val="24"/>
          <w:szCs w:val="24"/>
        </w:rPr>
        <w:t xml:space="preserve">such as </w:t>
      </w:r>
      <w:r w:rsidR="00DB7048" w:rsidRPr="00DF2BF0">
        <w:rPr>
          <w:rFonts w:cstheme="minorHAnsi"/>
          <w:color w:val="000000"/>
          <w:sz w:val="24"/>
          <w:szCs w:val="24"/>
        </w:rPr>
        <w:t xml:space="preserve">a </w:t>
      </w:r>
      <w:r w:rsidRPr="00DF2BF0">
        <w:rPr>
          <w:rFonts w:cstheme="minorHAnsi"/>
          <w:color w:val="000000"/>
          <w:sz w:val="24"/>
          <w:szCs w:val="24"/>
        </w:rPr>
        <w:t xml:space="preserve">dental crown </w:t>
      </w:r>
      <w:r w:rsidRPr="00DF2BF0">
        <w:rPr>
          <w:rFonts w:cstheme="minorHAnsi"/>
          <w:color w:val="000000"/>
          <w:sz w:val="24"/>
          <w:szCs w:val="24"/>
        </w:rPr>
        <w:fldChar w:fldCharType="begin"/>
      </w:r>
      <w:r w:rsidRPr="00DF2BF0">
        <w:rPr>
          <w:rFonts w:cstheme="minorHAnsi"/>
          <w:color w:val="000000"/>
          <w:sz w:val="24"/>
          <w:szCs w:val="24"/>
        </w:rPr>
        <w:instrText xml:space="preserve"> ADDIN EN.CITE &lt;EndNote&gt;&lt;Cite&gt;&lt;Author&gt;Arora&lt;/Author&gt;&lt;Year&gt;2017&lt;/Year&gt;&lt;RecNum&gt;439&lt;/RecNum&gt;&lt;DisplayText&gt;(Arora and Tosti 2017)&lt;/DisplayText&gt;&lt;record&gt;&lt;rec-number&gt;439&lt;/rec-number&gt;&lt;foreign-keys&gt;&lt;key app="EN" db-id="vtp5a0dxpapezeedwet59xdsesz5daaap0vp" timestamp="1516734112"&gt;439&lt;/key&gt;&lt;key app="ENWeb" db-id=""&gt;0&lt;/key&gt;&lt;/foreign-keys&gt;&lt;ref-type name="Journal Article"&gt;17&lt;/ref-type&gt;&lt;contributors&gt;&lt;authors&gt;&lt;author&gt;Arora, H.&lt;/author&gt;&lt;author&gt;Tosti, A.&lt;/author&gt;&lt;/authors&gt;&lt;/contributors&gt;&lt;titles&gt;&lt;title&gt;Safety and efficacy of nail products&lt;/title&gt;&lt;secondary-title&gt;Cosmetics&lt;/secondary-title&gt;&lt;/titles&gt;&lt;periodical&gt;&lt;full-title&gt;Cosmetics&lt;/full-title&gt;&lt;/periodical&gt;&lt;pages&gt;1-19&lt;/pages&gt;&lt;volume&gt;4&lt;/volume&gt;&lt;number&gt;4&lt;/number&gt;&lt;dates&gt;&lt;year&gt;2017&lt;/year&gt;&lt;/dates&gt;&lt;isbn&gt;2079-9284&lt;/isbn&gt;&lt;urls&gt;&lt;/urls&gt;&lt;electronic-resource-num&gt;10.3390/cosmetics4030024&lt;/electronic-resource-num&gt;&lt;/record&gt;&lt;/Cite&gt;&lt;/EndNote&gt;</w:instrText>
      </w:r>
      <w:r w:rsidRPr="00DF2BF0">
        <w:rPr>
          <w:rFonts w:cstheme="minorHAnsi"/>
          <w:color w:val="000000"/>
          <w:sz w:val="24"/>
          <w:szCs w:val="24"/>
        </w:rPr>
        <w:fldChar w:fldCharType="separate"/>
      </w:r>
      <w:r w:rsidRPr="00DF2BF0">
        <w:rPr>
          <w:rFonts w:cstheme="minorHAnsi"/>
          <w:noProof/>
          <w:color w:val="000000"/>
          <w:sz w:val="24"/>
          <w:szCs w:val="24"/>
        </w:rPr>
        <w:t>(Arora and Tosti 2017)</w:t>
      </w:r>
      <w:r w:rsidRPr="00DF2BF0">
        <w:rPr>
          <w:rFonts w:cstheme="minorHAnsi"/>
          <w:color w:val="000000"/>
          <w:sz w:val="24"/>
          <w:szCs w:val="24"/>
        </w:rPr>
        <w:fldChar w:fldCharType="end"/>
      </w:r>
      <w:r w:rsidRPr="00DF2BF0">
        <w:rPr>
          <w:rFonts w:cstheme="minorHAnsi"/>
          <w:color w:val="000000"/>
          <w:sz w:val="24"/>
          <w:szCs w:val="24"/>
        </w:rPr>
        <w:t xml:space="preserve">. </w:t>
      </w:r>
      <w:r w:rsidR="00081C7A">
        <w:rPr>
          <w:rFonts w:cstheme="minorHAnsi"/>
          <w:color w:val="000000"/>
          <w:sz w:val="24"/>
          <w:szCs w:val="24"/>
        </w:rPr>
        <w:t>One</w:t>
      </w:r>
      <w:r w:rsidRPr="00DF2BF0">
        <w:rPr>
          <w:rFonts w:cstheme="minorHAnsi"/>
          <w:color w:val="000000"/>
          <w:sz w:val="24"/>
          <w:szCs w:val="24"/>
        </w:rPr>
        <w:t xml:space="preserve"> case reported that a dentist</w:t>
      </w:r>
      <w:r w:rsidR="00565706" w:rsidRPr="00DF2BF0">
        <w:rPr>
          <w:rFonts w:cstheme="minorHAnsi"/>
          <w:color w:val="000000"/>
          <w:sz w:val="24"/>
          <w:szCs w:val="24"/>
        </w:rPr>
        <w:t>,</w:t>
      </w:r>
      <w:r w:rsidRPr="00DF2BF0">
        <w:rPr>
          <w:rFonts w:cstheme="minorHAnsi"/>
          <w:color w:val="000000"/>
          <w:sz w:val="24"/>
          <w:szCs w:val="24"/>
        </w:rPr>
        <w:t xml:space="preserve"> with decades of experience</w:t>
      </w:r>
      <w:r w:rsidR="00565706" w:rsidRPr="00DF2BF0">
        <w:rPr>
          <w:rFonts w:cstheme="minorHAnsi"/>
          <w:color w:val="000000"/>
          <w:sz w:val="24"/>
          <w:szCs w:val="24"/>
        </w:rPr>
        <w:t>,</w:t>
      </w:r>
      <w:r w:rsidRPr="00DF2BF0">
        <w:rPr>
          <w:rFonts w:cstheme="minorHAnsi"/>
          <w:color w:val="000000"/>
          <w:sz w:val="24"/>
          <w:szCs w:val="24"/>
        </w:rPr>
        <w:t xml:space="preserve"> developed dermatitis after the application of acrylic nails with MMA and her dermatitis resolved after removing the artificial nails, but returned when she resumed her work in dentistry and was exposed to methacrylate monomers at work </w:t>
      </w:r>
      <w:r w:rsidRPr="00DF2BF0">
        <w:rPr>
          <w:rFonts w:cstheme="minorHAnsi"/>
          <w:color w:val="000000"/>
          <w:sz w:val="24"/>
          <w:szCs w:val="24"/>
        </w:rPr>
        <w:fldChar w:fldCharType="begin">
          <w:fldData xml:space="preserve">PEVuZE5vdGU+PENpdGU+PEF1dGhvcj5Bcm9yYTwvQXV0aG9yPjxZZWFyPjIwMTc8L1llYXI+PFJl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</w:fldData>
        </w:fldChar>
      </w:r>
      <w:r w:rsidR="00DA7FB7" w:rsidRPr="00DF2BF0">
        <w:rPr>
          <w:rFonts w:cstheme="minorHAnsi"/>
          <w:color w:val="000000"/>
          <w:sz w:val="24"/>
          <w:szCs w:val="24"/>
        </w:rPr>
        <w:instrText xml:space="preserve"> ADDIN EN.CITE </w:instrText>
      </w:r>
      <w:r w:rsidR="00DA7FB7" w:rsidRPr="00DF2BF0">
        <w:rPr>
          <w:rFonts w:cstheme="minorHAnsi"/>
          <w:color w:val="000000"/>
          <w:sz w:val="24"/>
          <w:szCs w:val="24"/>
        </w:rPr>
        <w:fldChar w:fldCharType="begin">
          <w:fldData xml:space="preserve">PEVuZE5vdGU+PENpdGU+PEF1dGhvcj5Bcm9yYTwvQXV0aG9yPjxZZWFyPjIwMTc8L1llYXI+PFJl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</w:fldData>
        </w:fldChar>
      </w:r>
      <w:r w:rsidR="00DA7FB7" w:rsidRPr="00DF2BF0">
        <w:rPr>
          <w:rFonts w:cstheme="minorHAnsi"/>
          <w:color w:val="000000"/>
          <w:sz w:val="24"/>
          <w:szCs w:val="24"/>
        </w:rPr>
        <w:instrText xml:space="preserve"> ADDIN EN.CITE.DATA </w:instrText>
      </w:r>
      <w:r w:rsidR="00DA7FB7" w:rsidRPr="00DF2BF0">
        <w:rPr>
          <w:rFonts w:cstheme="minorHAnsi"/>
          <w:color w:val="000000"/>
          <w:sz w:val="24"/>
          <w:szCs w:val="24"/>
        </w:rPr>
      </w:r>
      <w:r w:rsidR="00DA7FB7" w:rsidRPr="00DF2BF0">
        <w:rPr>
          <w:rFonts w:cstheme="minorHAnsi"/>
          <w:color w:val="000000"/>
          <w:sz w:val="24"/>
          <w:szCs w:val="24"/>
        </w:rPr>
        <w:fldChar w:fldCharType="end"/>
      </w:r>
      <w:r w:rsidRPr="00DF2BF0">
        <w:rPr>
          <w:rFonts w:cstheme="minorHAnsi"/>
          <w:color w:val="000000"/>
          <w:sz w:val="24"/>
          <w:szCs w:val="24"/>
        </w:rPr>
      </w:r>
      <w:r w:rsidRPr="00DF2BF0">
        <w:rPr>
          <w:rFonts w:cstheme="minorHAnsi"/>
          <w:color w:val="000000"/>
          <w:sz w:val="24"/>
          <w:szCs w:val="24"/>
        </w:rPr>
        <w:fldChar w:fldCharType="separate"/>
      </w:r>
      <w:r w:rsidR="00A32600" w:rsidRPr="00DF2BF0">
        <w:rPr>
          <w:rFonts w:cstheme="minorHAnsi"/>
          <w:noProof/>
          <w:color w:val="000000"/>
          <w:sz w:val="24"/>
          <w:szCs w:val="24"/>
        </w:rPr>
        <w:t>(Arora and Tosti 2017; Macedo et al. 1995)</w:t>
      </w:r>
      <w:r w:rsidRPr="00DF2BF0">
        <w:rPr>
          <w:rFonts w:cstheme="minorHAnsi"/>
          <w:color w:val="000000"/>
          <w:sz w:val="24"/>
          <w:szCs w:val="24"/>
        </w:rPr>
        <w:fldChar w:fldCharType="end"/>
      </w:r>
      <w:r w:rsidR="00565706" w:rsidRPr="00DF2BF0">
        <w:rPr>
          <w:rFonts w:cstheme="minorHAnsi"/>
          <w:color w:val="000000"/>
          <w:sz w:val="24"/>
          <w:szCs w:val="24"/>
        </w:rPr>
        <w:t>. In a</w:t>
      </w:r>
      <w:r w:rsidRPr="00DF2BF0">
        <w:rPr>
          <w:rFonts w:cstheme="minorHAnsi"/>
          <w:color w:val="000000"/>
          <w:sz w:val="24"/>
          <w:szCs w:val="24"/>
        </w:rPr>
        <w:t>nother case</w:t>
      </w:r>
      <w:r w:rsidR="00565706" w:rsidRPr="00DF2BF0">
        <w:rPr>
          <w:rFonts w:cstheme="minorHAnsi"/>
          <w:color w:val="000000"/>
          <w:sz w:val="24"/>
          <w:szCs w:val="24"/>
        </w:rPr>
        <w:t xml:space="preserve">, a woman </w:t>
      </w:r>
      <w:r w:rsidRPr="00DF2BF0">
        <w:rPr>
          <w:rFonts w:cstheme="minorHAnsi"/>
          <w:color w:val="000000"/>
          <w:sz w:val="24"/>
          <w:szCs w:val="24"/>
        </w:rPr>
        <w:t xml:space="preserve">with </w:t>
      </w:r>
      <w:r w:rsidR="00A32600" w:rsidRPr="00DF2BF0">
        <w:rPr>
          <w:rFonts w:cstheme="minorHAnsi"/>
          <w:color w:val="000000"/>
          <w:sz w:val="24"/>
          <w:szCs w:val="24"/>
        </w:rPr>
        <w:t>long-term</w:t>
      </w:r>
      <w:r w:rsidRPr="00DF2BF0">
        <w:rPr>
          <w:rFonts w:cstheme="minorHAnsi"/>
          <w:color w:val="000000"/>
          <w:sz w:val="24"/>
          <w:szCs w:val="24"/>
        </w:rPr>
        <w:t xml:space="preserve"> acrylic </w:t>
      </w:r>
      <w:r w:rsidR="00DB7048" w:rsidRPr="00DF2BF0">
        <w:rPr>
          <w:rFonts w:cstheme="minorHAnsi"/>
          <w:color w:val="000000"/>
          <w:sz w:val="24"/>
          <w:szCs w:val="24"/>
        </w:rPr>
        <w:t>nail</w:t>
      </w:r>
      <w:r w:rsidRPr="00DF2BF0">
        <w:rPr>
          <w:rFonts w:cstheme="minorHAnsi"/>
          <w:color w:val="000000"/>
          <w:sz w:val="24"/>
          <w:szCs w:val="24"/>
        </w:rPr>
        <w:t xml:space="preserve"> use developed </w:t>
      </w:r>
      <w:r w:rsidR="00172732">
        <w:rPr>
          <w:sz w:val="24"/>
          <w:szCs w:val="24"/>
        </w:rPr>
        <w:t>a</w:t>
      </w:r>
      <w:r w:rsidR="00172732" w:rsidRPr="00C62877">
        <w:rPr>
          <w:rFonts w:ascii="Calibri" w:eastAsia="Calibri" w:hAnsi="Calibri" w:cs="Times New Roman"/>
          <w:color w:val="auto"/>
          <w:sz w:val="24"/>
          <w:szCs w:val="24"/>
        </w:rPr>
        <w:t>llergic contact dermatitis</w:t>
      </w:r>
      <w:r w:rsidRPr="00DF2BF0">
        <w:rPr>
          <w:rFonts w:cstheme="minorHAnsi"/>
          <w:color w:val="000000"/>
          <w:sz w:val="24"/>
          <w:szCs w:val="24"/>
        </w:rPr>
        <w:t xml:space="preserve"> due to methacrylate sensitivity</w:t>
      </w:r>
      <w:r w:rsidR="00A32600" w:rsidRPr="00DF2BF0">
        <w:rPr>
          <w:rFonts w:cstheme="minorHAnsi"/>
          <w:color w:val="000000"/>
          <w:sz w:val="24"/>
          <w:szCs w:val="24"/>
        </w:rPr>
        <w:t>. After having a temporary dental crown placed on a tooth, she</w:t>
      </w:r>
      <w:r w:rsidRPr="00DF2BF0">
        <w:rPr>
          <w:rFonts w:cstheme="minorHAnsi"/>
          <w:color w:val="000000"/>
          <w:sz w:val="24"/>
          <w:szCs w:val="24"/>
        </w:rPr>
        <w:t xml:space="preserve"> developed erythema (i.e.</w:t>
      </w:r>
      <w:r w:rsidR="00A32600" w:rsidRPr="00DF2BF0">
        <w:rPr>
          <w:rFonts w:cstheme="minorHAnsi"/>
          <w:color w:val="000000"/>
          <w:sz w:val="24"/>
          <w:szCs w:val="24"/>
        </w:rPr>
        <w:t>,</w:t>
      </w:r>
      <w:r w:rsidRPr="00DF2BF0">
        <w:rPr>
          <w:rFonts w:cstheme="minorHAnsi"/>
          <w:color w:val="000000"/>
          <w:sz w:val="24"/>
          <w:szCs w:val="24"/>
        </w:rPr>
        <w:t xml:space="preserve"> skin reddening), swelling, and </w:t>
      </w:r>
      <w:r w:rsidR="00565706" w:rsidRPr="00DF2BF0">
        <w:rPr>
          <w:rFonts w:cstheme="minorHAnsi"/>
          <w:color w:val="000000"/>
          <w:sz w:val="24"/>
          <w:szCs w:val="24"/>
        </w:rPr>
        <w:t>itching</w:t>
      </w:r>
      <w:r w:rsidRPr="00DF2BF0">
        <w:rPr>
          <w:rFonts w:cstheme="minorHAnsi"/>
          <w:color w:val="000000"/>
          <w:sz w:val="24"/>
          <w:szCs w:val="24"/>
        </w:rPr>
        <w:t xml:space="preserve"> of the mouth and lips</w:t>
      </w:r>
      <w:r w:rsidR="00191986" w:rsidRPr="00DF2BF0">
        <w:rPr>
          <w:rFonts w:cstheme="minorHAnsi"/>
          <w:color w:val="000000"/>
          <w:sz w:val="24"/>
          <w:szCs w:val="24"/>
        </w:rPr>
        <w:t>;</w:t>
      </w:r>
      <w:r w:rsidR="00A32600" w:rsidRPr="00DF2BF0">
        <w:rPr>
          <w:rFonts w:cstheme="minorHAnsi"/>
          <w:color w:val="000000"/>
          <w:sz w:val="24"/>
          <w:szCs w:val="24"/>
        </w:rPr>
        <w:t xml:space="preserve"> </w:t>
      </w:r>
      <w:r w:rsidR="000020C4" w:rsidRPr="00DF2BF0">
        <w:rPr>
          <w:rFonts w:cstheme="minorHAnsi"/>
          <w:color w:val="000000"/>
          <w:sz w:val="24"/>
          <w:szCs w:val="24"/>
        </w:rPr>
        <w:t>and</w:t>
      </w:r>
      <w:r w:rsidR="009270E3">
        <w:rPr>
          <w:rFonts w:cstheme="minorHAnsi"/>
          <w:color w:val="000000"/>
          <w:sz w:val="24"/>
          <w:szCs w:val="24"/>
        </w:rPr>
        <w:t>,</w:t>
      </w:r>
      <w:r w:rsidR="00C77FE6">
        <w:rPr>
          <w:rFonts w:cstheme="minorHAnsi"/>
          <w:color w:val="000000"/>
          <w:sz w:val="24"/>
          <w:szCs w:val="24"/>
        </w:rPr>
        <w:t xml:space="preserve"> </w:t>
      </w:r>
      <w:r w:rsidR="00A32600" w:rsidRPr="00DF2BF0">
        <w:rPr>
          <w:rFonts w:cstheme="minorHAnsi"/>
          <w:color w:val="000000"/>
          <w:sz w:val="24"/>
          <w:szCs w:val="24"/>
        </w:rPr>
        <w:t xml:space="preserve">thus </w:t>
      </w:r>
      <w:r w:rsidR="00A32600" w:rsidRPr="00DF2BF0" w:rsidDel="004600C6">
        <w:rPr>
          <w:rFonts w:cstheme="minorHAnsi"/>
          <w:color w:val="000000"/>
          <w:sz w:val="24"/>
          <w:szCs w:val="24"/>
        </w:rPr>
        <w:t>show</w:t>
      </w:r>
      <w:r w:rsidR="00191986" w:rsidRPr="00DF2BF0">
        <w:rPr>
          <w:rFonts w:cstheme="minorHAnsi"/>
          <w:color w:val="000000"/>
          <w:sz w:val="24"/>
          <w:szCs w:val="24"/>
        </w:rPr>
        <w:t>ed</w:t>
      </w:r>
      <w:r w:rsidR="00A32600" w:rsidRPr="00DF2BF0" w:rsidDel="004600C6">
        <w:rPr>
          <w:rFonts w:cstheme="minorHAnsi"/>
          <w:color w:val="000000"/>
          <w:sz w:val="24"/>
          <w:szCs w:val="24"/>
        </w:rPr>
        <w:t xml:space="preserve"> </w:t>
      </w:r>
      <w:r w:rsidR="00A32600" w:rsidRPr="00DF2BF0">
        <w:rPr>
          <w:rFonts w:cstheme="minorHAnsi"/>
          <w:color w:val="000000"/>
          <w:sz w:val="24"/>
          <w:szCs w:val="24"/>
        </w:rPr>
        <w:t xml:space="preserve">cross-sensitivity to methacrylates from </w:t>
      </w:r>
      <w:r w:rsidR="00225296" w:rsidRPr="00DF2BF0">
        <w:rPr>
          <w:rFonts w:cstheme="minorHAnsi"/>
          <w:color w:val="000000"/>
          <w:sz w:val="24"/>
          <w:szCs w:val="24"/>
        </w:rPr>
        <w:t>dental materials. This same woma</w:t>
      </w:r>
      <w:r w:rsidR="00A32600" w:rsidRPr="00DF2BF0">
        <w:rPr>
          <w:rFonts w:cstheme="minorHAnsi"/>
          <w:color w:val="000000"/>
          <w:sz w:val="24"/>
          <w:szCs w:val="24"/>
        </w:rPr>
        <w:t xml:space="preserve">n also later developed a rash along her vulva, perineum, and inner thighs after using incontinency pads which had polyacrylates listed as an ingredient </w:t>
      </w:r>
      <w:r w:rsidRPr="00DF2BF0">
        <w:rPr>
          <w:rFonts w:cstheme="minorHAnsi"/>
          <w:color w:val="000000"/>
          <w:sz w:val="24"/>
          <w:szCs w:val="24"/>
        </w:rPr>
        <w:fldChar w:fldCharType="begin">
          <w:fldData xml:space="preserve">PEVuZE5vdGU+PENpdGU+PEF1dGhvcj5Bcm9yYTwvQXV0aG9yPjxZZWFyPjIwMTc8L1llYXI+PFJl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</w:fldData>
        </w:fldChar>
      </w:r>
      <w:r w:rsidR="00DA7FB7" w:rsidRPr="00DF2BF0">
        <w:rPr>
          <w:rFonts w:cstheme="minorHAnsi"/>
          <w:color w:val="000000"/>
          <w:sz w:val="24"/>
          <w:szCs w:val="24"/>
        </w:rPr>
        <w:instrText xml:space="preserve"> ADDIN EN.CITE </w:instrText>
      </w:r>
      <w:r w:rsidR="00DA7FB7" w:rsidRPr="00DF2BF0">
        <w:rPr>
          <w:rFonts w:cstheme="minorHAnsi"/>
          <w:color w:val="000000"/>
          <w:sz w:val="24"/>
          <w:szCs w:val="24"/>
        </w:rPr>
        <w:fldChar w:fldCharType="begin">
          <w:fldData xml:space="preserve">PEVuZE5vdGU+PENpdGU+PEF1dGhvcj5Bcm9yYTwvQXV0aG9yPjxZZWFyPjIwMTc8L1llYXI+PFJl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</w:fldData>
        </w:fldChar>
      </w:r>
      <w:r w:rsidR="00DA7FB7" w:rsidRPr="00DF2BF0">
        <w:rPr>
          <w:rFonts w:cstheme="minorHAnsi"/>
          <w:color w:val="000000"/>
          <w:sz w:val="24"/>
          <w:szCs w:val="24"/>
        </w:rPr>
        <w:instrText xml:space="preserve"> ADDIN EN.CITE.DATA </w:instrText>
      </w:r>
      <w:r w:rsidR="00DA7FB7" w:rsidRPr="00DF2BF0">
        <w:rPr>
          <w:rFonts w:cstheme="minorHAnsi"/>
          <w:color w:val="000000"/>
          <w:sz w:val="24"/>
          <w:szCs w:val="24"/>
        </w:rPr>
      </w:r>
      <w:r w:rsidR="00DA7FB7" w:rsidRPr="00DF2BF0">
        <w:rPr>
          <w:rFonts w:cstheme="minorHAnsi"/>
          <w:color w:val="000000"/>
          <w:sz w:val="24"/>
          <w:szCs w:val="24"/>
        </w:rPr>
        <w:fldChar w:fldCharType="end"/>
      </w:r>
      <w:r w:rsidRPr="00DF2BF0">
        <w:rPr>
          <w:rFonts w:cstheme="minorHAnsi"/>
          <w:color w:val="000000"/>
          <w:sz w:val="24"/>
          <w:szCs w:val="24"/>
        </w:rPr>
      </w:r>
      <w:r w:rsidRPr="00DF2BF0">
        <w:rPr>
          <w:rFonts w:cstheme="minorHAnsi"/>
          <w:color w:val="000000"/>
          <w:sz w:val="24"/>
          <w:szCs w:val="24"/>
        </w:rPr>
        <w:fldChar w:fldCharType="separate"/>
      </w:r>
      <w:r w:rsidR="00A32600" w:rsidRPr="00DF2BF0">
        <w:rPr>
          <w:rFonts w:cstheme="minorHAnsi"/>
          <w:noProof/>
          <w:color w:val="000000"/>
          <w:sz w:val="24"/>
          <w:szCs w:val="24"/>
        </w:rPr>
        <w:t>(Arora and Tosti 2017; Giroux and Pratt 2002)</w:t>
      </w:r>
      <w:r w:rsidRPr="00DF2BF0">
        <w:rPr>
          <w:rFonts w:cstheme="minorHAnsi"/>
          <w:color w:val="000000"/>
          <w:sz w:val="24"/>
          <w:szCs w:val="24"/>
        </w:rPr>
        <w:fldChar w:fldCharType="end"/>
      </w:r>
      <w:r w:rsidRPr="00DF2BF0">
        <w:rPr>
          <w:rFonts w:cstheme="minorHAnsi"/>
          <w:color w:val="000000"/>
          <w:sz w:val="24"/>
          <w:szCs w:val="24"/>
        </w:rPr>
        <w:t xml:space="preserve">. </w:t>
      </w:r>
    </w:p>
    <w:p w14:paraId="49E33103" w14:textId="77777777" w:rsidR="00005C18" w:rsidRPr="00DF2BF0" w:rsidRDefault="00005C18" w:rsidP="006C1868">
      <w:pPr>
        <w:contextualSpacing/>
        <w:rPr>
          <w:rFonts w:ascii="Calibri" w:eastAsia="Calibri" w:hAnsi="Calibri" w:cs="Times New Roman"/>
          <w:color w:val="auto"/>
          <w:sz w:val="24"/>
          <w:szCs w:val="24"/>
        </w:rPr>
      </w:pPr>
    </w:p>
    <w:p w14:paraId="05E0D61C" w14:textId="3F6250F7" w:rsidR="00462F0C" w:rsidRPr="00DF2BF0" w:rsidRDefault="0003397A" w:rsidP="009B5472">
      <w:pPr>
        <w:contextualSpacing/>
        <w:rPr>
          <w:rFonts w:ascii="AdvTimes" w:hAnsi="AdvTimes" w:cs="AdvTimes"/>
          <w:sz w:val="24"/>
          <w:szCs w:val="24"/>
        </w:rPr>
      </w:pPr>
      <w:bookmarkStart w:id="143" w:name="_Hlk507080303"/>
      <w:bookmarkStart w:id="144" w:name="_Hlk507412176"/>
      <w:r w:rsidRPr="00DF2BF0">
        <w:rPr>
          <w:rFonts w:ascii="AdvTimes" w:hAnsi="AdvTimes" w:cs="AdvTimes"/>
          <w:sz w:val="24"/>
          <w:szCs w:val="24"/>
        </w:rPr>
        <w:t>Additionally, t</w:t>
      </w:r>
      <w:r w:rsidR="00462F0C" w:rsidRPr="00DF2BF0">
        <w:rPr>
          <w:rFonts w:ascii="AdvTimes" w:hAnsi="AdvTimes" w:cs="AdvTimes"/>
          <w:sz w:val="24"/>
          <w:szCs w:val="24"/>
        </w:rPr>
        <w:t>he Cosmetic Ingredient Review Panel concluded that after polymerization of MMA to PMMA, there is a possib</w:t>
      </w:r>
      <w:r w:rsidR="004574B0" w:rsidRPr="00DF2BF0">
        <w:rPr>
          <w:rFonts w:ascii="AdvTimes" w:hAnsi="AdvTimes" w:cs="AdvTimes"/>
          <w:sz w:val="24"/>
          <w:szCs w:val="24"/>
        </w:rPr>
        <w:t>ility of unreacted residual MMA</w:t>
      </w:r>
      <w:r w:rsidR="00191986" w:rsidRPr="00DF2BF0">
        <w:rPr>
          <w:rFonts w:ascii="AdvTimes" w:hAnsi="AdvTimes" w:cs="AdvTimes"/>
          <w:sz w:val="24"/>
          <w:szCs w:val="24"/>
        </w:rPr>
        <w:t xml:space="preserve"> </w:t>
      </w:r>
      <w:r w:rsidR="00462F0C" w:rsidRPr="00DF2BF0">
        <w:rPr>
          <w:rFonts w:ascii="AdvTimes" w:hAnsi="AdvTimes" w:cs="AdvTimes"/>
          <w:sz w:val="24"/>
          <w:szCs w:val="24"/>
        </w:rPr>
        <w:t xml:space="preserve">being present within and on the final product. </w:t>
      </w:r>
      <w:bookmarkEnd w:id="143"/>
      <w:r w:rsidR="00462F0C" w:rsidRPr="00DF2BF0">
        <w:rPr>
          <w:rFonts w:ascii="AdvTimes" w:hAnsi="AdvTimes" w:cs="AdvTimes"/>
          <w:sz w:val="24"/>
          <w:szCs w:val="24"/>
        </w:rPr>
        <w:t xml:space="preserve">This residual MMA migrates out and can cause allergic contact dermatitis </w:t>
      </w:r>
      <w:r w:rsidR="00462F0C" w:rsidRPr="00DF2BF0">
        <w:rPr>
          <w:rFonts w:ascii="AdvTimes" w:hAnsi="AdvTimes" w:cs="AdvTimes"/>
          <w:sz w:val="24"/>
          <w:szCs w:val="24"/>
        </w:rPr>
        <w:fldChar w:fldCharType="begin"/>
      </w:r>
      <w:r w:rsidR="00DA7FB7" w:rsidRPr="00DF2BF0">
        <w:rPr>
          <w:rFonts w:ascii="AdvTimes" w:hAnsi="AdvTimes" w:cs="AdvTimes"/>
          <w:sz w:val="24"/>
          <w:szCs w:val="24"/>
        </w:rPr>
        <w:instrText xml:space="preserve"> ADDIN EN.CITE &lt;EndNote&gt;&lt;Cite&gt;&lt;Author&gt;Quint&lt;/Author&gt;&lt;Year&gt;2013&lt;/Year&gt;&lt;RecNum&gt;570&lt;/RecNum&gt;&lt;DisplayText&gt;(Quint 2013)&lt;/DisplayText&gt;&lt;record&gt;&lt;rec-number&gt;570&lt;/rec-number&gt;&lt;foreign-keys&gt;&lt;key app="EN" db-id="vtp5a0dxpapezeedwet59xdsesz5daaap0vp" timestamp="1516854282"&gt;570&lt;/key&gt;&lt;key app="ENWeb" db-id=""&gt;0&lt;/key&gt;&lt;/foreign-keys&gt;&lt;ref-type name="Report"&gt;27&lt;/ref-type&gt;&lt;contributors&gt;&lt;authors&gt;&lt;author&gt;Quint, J.&lt;/author&gt;&lt;/authors&gt;&lt;/contributors&gt;&lt;titles&gt;&lt;title&gt;Health Hazards of Polymethylmethacrylate and Other Acrylate Polymers and Monomers in Acrylic Paints and Gel Nails&lt;/title&gt;&lt;/titles&gt;&lt;dates&gt;&lt;year&gt;2013&lt;/year&gt;&lt;/dates&gt;&lt;urls&gt;&lt;/urls&gt;&lt;/record&gt;&lt;/Cite&gt;&lt;/EndNote&gt;</w:instrText>
      </w:r>
      <w:r w:rsidR="00462F0C" w:rsidRPr="00DF2BF0">
        <w:rPr>
          <w:rFonts w:ascii="AdvTimes" w:hAnsi="AdvTimes" w:cs="AdvTimes"/>
          <w:sz w:val="24"/>
          <w:szCs w:val="24"/>
        </w:rPr>
        <w:fldChar w:fldCharType="separate"/>
      </w:r>
      <w:r w:rsidR="00462F0C" w:rsidRPr="00DF2BF0">
        <w:rPr>
          <w:rFonts w:ascii="AdvTimes" w:hAnsi="AdvTimes" w:cs="AdvTimes"/>
          <w:noProof/>
          <w:sz w:val="24"/>
          <w:szCs w:val="24"/>
        </w:rPr>
        <w:t>(Quint 2013)</w:t>
      </w:r>
      <w:r w:rsidR="00462F0C" w:rsidRPr="00DF2BF0">
        <w:rPr>
          <w:rFonts w:ascii="AdvTimes" w:hAnsi="AdvTimes" w:cs="AdvTimes"/>
          <w:sz w:val="24"/>
          <w:szCs w:val="24"/>
        </w:rPr>
        <w:fldChar w:fldCharType="end"/>
      </w:r>
      <w:r w:rsidR="00462F0C" w:rsidRPr="00DF2BF0">
        <w:rPr>
          <w:rFonts w:ascii="AdvTimes" w:hAnsi="AdvTimes" w:cs="AdvTimes"/>
          <w:sz w:val="24"/>
          <w:szCs w:val="24"/>
        </w:rPr>
        <w:t>.</w:t>
      </w:r>
    </w:p>
    <w:p w14:paraId="39C8E16F" w14:textId="77777777" w:rsidR="00635912" w:rsidRPr="00DF2BF0" w:rsidRDefault="00635912" w:rsidP="009B5472">
      <w:pPr>
        <w:contextualSpacing/>
        <w:rPr>
          <w:rFonts w:ascii="Calibri" w:eastAsia="Calibri" w:hAnsi="Calibri" w:cs="Times New Roman"/>
          <w:color w:val="auto"/>
          <w:sz w:val="24"/>
          <w:szCs w:val="24"/>
        </w:rPr>
      </w:pPr>
    </w:p>
    <w:bookmarkEnd w:id="144"/>
    <w:p w14:paraId="162C40A3" w14:textId="271E76EF" w:rsidR="00BB1A06" w:rsidRPr="00DF2BF0" w:rsidRDefault="00BB1A06" w:rsidP="00BB1A06">
      <w:pPr>
        <w:rPr>
          <w:rFonts w:ascii="Calibri" w:eastAsia="Calibri" w:hAnsi="Calibri" w:cs="Times New Roman"/>
          <w:b/>
          <w:i/>
          <w:color w:val="auto"/>
          <w:sz w:val="26"/>
          <w:szCs w:val="26"/>
        </w:rPr>
      </w:pPr>
      <w:r w:rsidRPr="00DF2BF0">
        <w:rPr>
          <w:rFonts w:ascii="Calibri" w:eastAsia="Calibri" w:hAnsi="Calibri" w:cs="Times New Roman"/>
          <w:b/>
          <w:i/>
          <w:color w:val="auto"/>
          <w:sz w:val="26"/>
          <w:szCs w:val="26"/>
        </w:rPr>
        <w:t>Respiratory Toxicity</w:t>
      </w:r>
      <w:r w:rsidR="00B64512" w:rsidRPr="00DF2BF0">
        <w:rPr>
          <w:rFonts w:ascii="Calibri" w:eastAsia="Calibri" w:hAnsi="Calibri" w:cs="Times New Roman"/>
          <w:b/>
          <w:i/>
          <w:color w:val="auto"/>
          <w:sz w:val="26"/>
          <w:szCs w:val="26"/>
        </w:rPr>
        <w:t xml:space="preserve"> </w:t>
      </w:r>
      <w:bookmarkStart w:id="145" w:name="_Hlk512340908"/>
      <w:r w:rsidR="00B64512" w:rsidRPr="006B1B82">
        <w:rPr>
          <w:rFonts w:ascii="Calibri" w:eastAsia="Calibri" w:hAnsi="Calibri" w:cs="Times New Roman"/>
          <w:color w:val="auto"/>
          <w:sz w:val="26"/>
          <w:szCs w:val="26"/>
        </w:rPr>
        <w:t>(</w:t>
      </w:r>
      <w:r w:rsidR="006B1B82" w:rsidRPr="006B1B82">
        <w:rPr>
          <w:sz w:val="26"/>
          <w:szCs w:val="26"/>
        </w:rPr>
        <w:t>California Code of Regulations title 22</w:t>
      </w:r>
      <w:r w:rsidR="006B1B82" w:rsidRPr="006B1B82" w:rsidDel="00991EB1">
        <w:rPr>
          <w:rFonts w:ascii="Calibri" w:eastAsia="Calibri" w:hAnsi="Calibri" w:cs="Arial"/>
          <w:color w:val="000000"/>
          <w:sz w:val="26"/>
          <w:szCs w:val="26"/>
        </w:rPr>
        <w:t xml:space="preserve">, </w:t>
      </w:r>
      <w:r w:rsidR="006B1B82" w:rsidRPr="006B1B82">
        <w:rPr>
          <w:rFonts w:ascii="Calibri" w:eastAsia="Calibri" w:hAnsi="Calibri" w:cs="Arial"/>
          <w:color w:val="000000"/>
          <w:sz w:val="26"/>
          <w:szCs w:val="26"/>
        </w:rPr>
        <w:t>section</w:t>
      </w:r>
      <w:r w:rsidR="00B64512" w:rsidRPr="006B1B82">
        <w:rPr>
          <w:rFonts w:ascii="Calibri" w:eastAsia="Calibri" w:hAnsi="Calibri" w:cs="Times New Roman"/>
          <w:color w:val="000000"/>
          <w:sz w:val="26"/>
          <w:szCs w:val="26"/>
        </w:rPr>
        <w:t xml:space="preserve"> </w:t>
      </w:r>
      <w:r w:rsidR="00B64512" w:rsidRPr="006B1B82">
        <w:rPr>
          <w:rFonts w:ascii="Calibri" w:eastAsia="Calibri" w:hAnsi="Calibri" w:cs="Times New Roman"/>
          <w:color w:val="auto"/>
          <w:sz w:val="26"/>
          <w:szCs w:val="26"/>
        </w:rPr>
        <w:t>69403.1</w:t>
      </w:r>
      <w:r w:rsidR="004D6A22" w:rsidRPr="006B1B82">
        <w:rPr>
          <w:rFonts w:ascii="Calibri" w:eastAsia="Calibri" w:hAnsi="Calibri" w:cs="Times New Roman"/>
          <w:color w:val="auto"/>
          <w:sz w:val="26"/>
          <w:szCs w:val="26"/>
        </w:rPr>
        <w:t>5</w:t>
      </w:r>
      <w:r w:rsidR="00B64512" w:rsidRPr="006B1B82">
        <w:rPr>
          <w:rFonts w:ascii="Calibri" w:eastAsia="Calibri" w:hAnsi="Calibri" w:cs="Times New Roman"/>
          <w:color w:val="auto"/>
          <w:sz w:val="26"/>
          <w:szCs w:val="26"/>
        </w:rPr>
        <w:t>)</w:t>
      </w:r>
      <w:bookmarkEnd w:id="145"/>
    </w:p>
    <w:p w14:paraId="53BB48D1" w14:textId="3B2249D5" w:rsidR="00186CDA" w:rsidRPr="00DF2BF0" w:rsidRDefault="000020C4" w:rsidP="0066079E">
      <w:pPr>
        <w:autoSpaceDE w:val="0"/>
        <w:autoSpaceDN w:val="0"/>
        <w:adjustRightInd w:val="0"/>
        <w:contextualSpacing/>
        <w:rPr>
          <w:sz w:val="24"/>
          <w:szCs w:val="24"/>
        </w:rPr>
      </w:pPr>
      <w:r w:rsidRPr="00DF2BF0">
        <w:rPr>
          <w:rFonts w:ascii="Calibri" w:hAnsi="Calibri" w:cs="Arial"/>
          <w:sz w:val="24"/>
          <w:szCs w:val="24"/>
        </w:rPr>
        <w:t xml:space="preserve">The </w:t>
      </w:r>
      <w:r w:rsidR="00EF782A" w:rsidRPr="00DF2BF0">
        <w:rPr>
          <w:rFonts w:ascii="Calibri" w:hAnsi="Calibri" w:cs="Arial"/>
          <w:sz w:val="24"/>
          <w:szCs w:val="24"/>
        </w:rPr>
        <w:t>C</w:t>
      </w:r>
      <w:r w:rsidRPr="00DF2BF0">
        <w:rPr>
          <w:rFonts w:ascii="Calibri" w:hAnsi="Calibri" w:cs="Arial"/>
          <w:sz w:val="24"/>
          <w:szCs w:val="24"/>
        </w:rPr>
        <w:t xml:space="preserve">alifornia </w:t>
      </w:r>
      <w:r w:rsidR="00C479C8" w:rsidRPr="00DF2BF0">
        <w:rPr>
          <w:rFonts w:ascii="Calibri" w:hAnsi="Calibri" w:cs="Arial"/>
          <w:sz w:val="24"/>
          <w:szCs w:val="24"/>
        </w:rPr>
        <w:t>A</w:t>
      </w:r>
      <w:r w:rsidRPr="00DF2BF0">
        <w:rPr>
          <w:rFonts w:ascii="Calibri" w:hAnsi="Calibri" w:cs="Arial"/>
          <w:sz w:val="24"/>
          <w:szCs w:val="24"/>
        </w:rPr>
        <w:t xml:space="preserve">ir </w:t>
      </w:r>
      <w:r w:rsidR="00C479C8" w:rsidRPr="00DF2BF0">
        <w:rPr>
          <w:rFonts w:ascii="Calibri" w:hAnsi="Calibri" w:cs="Arial"/>
          <w:sz w:val="24"/>
          <w:szCs w:val="24"/>
        </w:rPr>
        <w:t>R</w:t>
      </w:r>
      <w:r w:rsidRPr="00DF2BF0">
        <w:rPr>
          <w:rFonts w:ascii="Calibri" w:hAnsi="Calibri" w:cs="Arial"/>
          <w:sz w:val="24"/>
          <w:szCs w:val="24"/>
        </w:rPr>
        <w:t xml:space="preserve">esources </w:t>
      </w:r>
      <w:r w:rsidR="00C479C8" w:rsidRPr="00DF2BF0">
        <w:rPr>
          <w:rFonts w:ascii="Calibri" w:hAnsi="Calibri" w:cs="Arial"/>
          <w:sz w:val="24"/>
          <w:szCs w:val="24"/>
        </w:rPr>
        <w:t>B</w:t>
      </w:r>
      <w:r w:rsidRPr="00DF2BF0">
        <w:rPr>
          <w:rFonts w:ascii="Calibri" w:hAnsi="Calibri" w:cs="Arial"/>
          <w:sz w:val="24"/>
          <w:szCs w:val="24"/>
        </w:rPr>
        <w:t>oard</w:t>
      </w:r>
      <w:r w:rsidR="00FB2EAB" w:rsidRPr="00DF2BF0">
        <w:rPr>
          <w:rFonts w:ascii="Calibri" w:hAnsi="Calibri" w:cs="Arial"/>
          <w:sz w:val="24"/>
          <w:szCs w:val="24"/>
        </w:rPr>
        <w:t xml:space="preserve"> (CARB)</w:t>
      </w:r>
      <w:r w:rsidR="00C479C8" w:rsidRPr="00DF2BF0">
        <w:rPr>
          <w:rFonts w:ascii="Calibri" w:hAnsi="Calibri" w:cs="Arial"/>
          <w:sz w:val="24"/>
          <w:szCs w:val="24"/>
        </w:rPr>
        <w:t xml:space="preserve"> identifies MMA as a toxic air contaminant</w:t>
      </w:r>
      <w:r w:rsidR="00AA2E0C" w:rsidRPr="00DF2BF0">
        <w:rPr>
          <w:rStyle w:val="FootnoteReference"/>
          <w:rFonts w:ascii="Calibri" w:hAnsi="Calibri" w:cs="Arial"/>
          <w:sz w:val="24"/>
          <w:szCs w:val="24"/>
        </w:rPr>
        <w:footnoteReference w:id="14"/>
      </w:r>
      <w:r w:rsidR="00C479C8" w:rsidRPr="00DF2BF0">
        <w:rPr>
          <w:rFonts w:ascii="Calibri" w:hAnsi="Calibri" w:cs="Arial"/>
          <w:sz w:val="24"/>
          <w:szCs w:val="24"/>
        </w:rPr>
        <w:t xml:space="preserve"> based on </w:t>
      </w:r>
      <w:r w:rsidR="00F24C83" w:rsidRPr="00DF2BF0">
        <w:rPr>
          <w:rFonts w:ascii="Calibri" w:hAnsi="Calibri" w:cs="Arial"/>
          <w:sz w:val="24"/>
          <w:szCs w:val="24"/>
        </w:rPr>
        <w:t xml:space="preserve">its </w:t>
      </w:r>
      <w:r w:rsidR="00C479C8" w:rsidRPr="00DF2BF0">
        <w:rPr>
          <w:rFonts w:ascii="Calibri" w:hAnsi="Calibri" w:cs="Arial"/>
          <w:sz w:val="24"/>
          <w:szCs w:val="24"/>
        </w:rPr>
        <w:t xml:space="preserve">respiratory toxicity </w:t>
      </w:r>
      <w:r w:rsidR="00C479C8" w:rsidRPr="00DF2BF0">
        <w:rPr>
          <w:rFonts w:cs="Arial"/>
          <w:color w:val="000000"/>
          <w:sz w:val="24"/>
          <w:szCs w:val="24"/>
          <w:shd w:val="clear" w:color="auto" w:fill="FFFFFF"/>
        </w:rPr>
        <w:fldChar w:fldCharType="begin"/>
      </w:r>
      <w:r w:rsidR="003F42E0">
        <w:rPr>
          <w:rFonts w:cs="Arial"/>
          <w:color w:val="000000"/>
          <w:sz w:val="24"/>
          <w:szCs w:val="24"/>
          <w:shd w:val="clear" w:color="auto" w:fill="FFFFFF"/>
        </w:rPr>
        <w:instrText xml:space="preserve"> ADDIN EN.CITE &lt;EndNote&gt;&lt;Cite&gt;&lt;Author&gt;CARB&lt;/Author&gt;&lt;Year&gt;2011&lt;/Year&gt;&lt;RecNum&gt;99&lt;/RecNum&gt;&lt;DisplayText&gt;(CARB 2011)&lt;/DisplayText&gt;&lt;record&gt;&lt;rec-number&gt;99&lt;/rec-number&gt;&lt;foreign-keys&gt;&lt;key app="EN" db-id="vtp5a0dxpapezeedwet59xdsesz5daaap0vp" timestamp="1508453475"&gt;99&lt;/key&gt;&lt;key app="ENWeb" db-id=""&gt;0&lt;/key&gt;&lt;/foreign-keys&gt;&lt;ref-type name="Web Page"&gt;12&lt;/ref-type&gt;&lt;contributors&gt;&lt;authors&gt;&lt;author&gt;CARB&lt;/author&gt;&lt;/authors&gt;&lt;/contributors&gt;&lt;titles&gt;&lt;title&gt;Toxic Air Contaminant Identification List. California Air Resources Board (CARB), California Environmental Protection Agency&lt;/title&gt;&lt;/titles&gt;&lt;number&gt;July 2017&lt;/number&gt;&lt;dates&gt;&lt;year&gt;2011&lt;/year&gt;&lt;/dates&gt;&lt;urls&gt;&lt;related-urls&gt;&lt;url&gt;https://ww3.arb.ca.gov/toxics/id/taclist.htm&lt;/url&gt;&lt;/related-urls&gt;&lt;/urls&gt;&lt;/record&gt;&lt;/Cite&gt;&lt;/EndNote&gt;</w:instrText>
      </w:r>
      <w:r w:rsidR="00C479C8" w:rsidRPr="00DF2BF0">
        <w:rPr>
          <w:rFonts w:cs="Arial"/>
          <w:color w:val="000000"/>
          <w:sz w:val="24"/>
          <w:szCs w:val="24"/>
          <w:shd w:val="clear" w:color="auto" w:fill="FFFFFF"/>
        </w:rPr>
        <w:fldChar w:fldCharType="separate"/>
      </w:r>
      <w:r w:rsidR="00843CC6" w:rsidRPr="00DF2BF0">
        <w:rPr>
          <w:rFonts w:cs="Arial"/>
          <w:noProof/>
          <w:color w:val="000000"/>
          <w:sz w:val="24"/>
          <w:szCs w:val="24"/>
          <w:shd w:val="clear" w:color="auto" w:fill="FFFFFF"/>
        </w:rPr>
        <w:t>(CARB 2011)</w:t>
      </w:r>
      <w:r w:rsidR="00C479C8" w:rsidRPr="00DF2BF0">
        <w:rPr>
          <w:rFonts w:cs="Arial"/>
          <w:color w:val="000000"/>
          <w:sz w:val="24"/>
          <w:szCs w:val="24"/>
          <w:shd w:val="clear" w:color="auto" w:fill="FFFFFF"/>
        </w:rPr>
        <w:fldChar w:fldCharType="end"/>
      </w:r>
      <w:r w:rsidR="00C479C8" w:rsidRPr="00DF2BF0">
        <w:rPr>
          <w:rFonts w:cs="Arial"/>
          <w:color w:val="000000"/>
          <w:sz w:val="24"/>
          <w:szCs w:val="24"/>
          <w:shd w:val="clear" w:color="auto" w:fill="FFFFFF"/>
        </w:rPr>
        <w:t xml:space="preserve">. </w:t>
      </w:r>
      <w:r w:rsidR="00056E36" w:rsidRPr="00DF2BF0">
        <w:rPr>
          <w:rFonts w:ascii="Calibri" w:eastAsia="Calibri" w:hAnsi="Calibri" w:cs="Times New Roman"/>
          <w:color w:val="auto"/>
          <w:sz w:val="24"/>
          <w:szCs w:val="24"/>
        </w:rPr>
        <w:t xml:space="preserve">MMA inhalation is known to cause respiratory </w:t>
      </w:r>
      <w:r w:rsidR="005234F8" w:rsidRPr="00DF2BF0">
        <w:rPr>
          <w:rFonts w:ascii="Calibri" w:eastAsia="Calibri" w:hAnsi="Calibri" w:cs="Times New Roman"/>
          <w:color w:val="auto"/>
          <w:sz w:val="24"/>
          <w:szCs w:val="24"/>
        </w:rPr>
        <w:t xml:space="preserve">irritation, and </w:t>
      </w:r>
      <w:r w:rsidR="00BB1A06" w:rsidRPr="00DF2BF0">
        <w:rPr>
          <w:rFonts w:ascii="Calibri" w:eastAsia="Calibri" w:hAnsi="Calibri" w:cs="Times New Roman"/>
          <w:color w:val="auto"/>
          <w:sz w:val="24"/>
          <w:szCs w:val="24"/>
        </w:rPr>
        <w:t>respiratory system</w:t>
      </w:r>
      <w:r w:rsidR="00907D8A" w:rsidRPr="00DF2BF0">
        <w:rPr>
          <w:rFonts w:ascii="Calibri" w:eastAsia="Calibri" w:hAnsi="Calibri" w:cs="Times New Roman"/>
          <w:color w:val="auto"/>
          <w:sz w:val="24"/>
          <w:szCs w:val="24"/>
        </w:rPr>
        <w:t xml:space="preserve"> toxicity</w:t>
      </w:r>
      <w:r w:rsidR="00BB1A06" w:rsidRPr="00DF2BF0">
        <w:rPr>
          <w:rFonts w:ascii="Calibri" w:eastAsia="Calibri" w:hAnsi="Calibri" w:cs="Times New Roman"/>
          <w:color w:val="auto"/>
          <w:sz w:val="24"/>
          <w:szCs w:val="24"/>
        </w:rPr>
        <w:t xml:space="preserve"> forms the basis for health protective thresholds established by both </w:t>
      </w:r>
      <w:r w:rsidR="00274505" w:rsidRPr="00DF2BF0">
        <w:rPr>
          <w:rFonts w:ascii="Calibri" w:eastAsia="Calibri" w:hAnsi="Calibri" w:cs="Times New Roman"/>
          <w:color w:val="auto"/>
          <w:sz w:val="24"/>
          <w:szCs w:val="24"/>
        </w:rPr>
        <w:t xml:space="preserve">the </w:t>
      </w:r>
      <w:r w:rsidR="00BB1A06" w:rsidRPr="00DF2BF0">
        <w:rPr>
          <w:rFonts w:ascii="Calibri" w:eastAsia="Calibri" w:hAnsi="Calibri" w:cs="Times New Roman"/>
          <w:color w:val="auto"/>
          <w:sz w:val="24"/>
          <w:szCs w:val="24"/>
        </w:rPr>
        <w:t>U</w:t>
      </w:r>
      <w:r w:rsidR="00274505" w:rsidRPr="00DF2BF0">
        <w:rPr>
          <w:rFonts w:ascii="Calibri" w:eastAsia="Calibri" w:hAnsi="Calibri" w:cs="Times New Roman"/>
          <w:color w:val="auto"/>
          <w:sz w:val="24"/>
          <w:szCs w:val="24"/>
        </w:rPr>
        <w:t>nited States</w:t>
      </w:r>
      <w:r w:rsidR="00B47C75" w:rsidRPr="00DF2BF0">
        <w:rPr>
          <w:rFonts w:ascii="Calibri" w:eastAsia="Calibri" w:hAnsi="Calibri" w:cs="Times New Roman"/>
          <w:color w:val="auto"/>
          <w:sz w:val="24"/>
          <w:szCs w:val="24"/>
        </w:rPr>
        <w:t xml:space="preserve"> </w:t>
      </w:r>
      <w:r w:rsidR="00BB1A06" w:rsidRPr="00DF2BF0">
        <w:rPr>
          <w:rFonts w:ascii="Calibri" w:eastAsia="Calibri" w:hAnsi="Calibri" w:cs="Times New Roman"/>
          <w:color w:val="auto"/>
          <w:sz w:val="24"/>
          <w:szCs w:val="24"/>
        </w:rPr>
        <w:t>E</w:t>
      </w:r>
      <w:r w:rsidR="00274505" w:rsidRPr="00DF2BF0">
        <w:rPr>
          <w:rFonts w:ascii="Calibri" w:eastAsia="Calibri" w:hAnsi="Calibri" w:cs="Times New Roman"/>
          <w:color w:val="auto"/>
          <w:sz w:val="24"/>
          <w:szCs w:val="24"/>
        </w:rPr>
        <w:t xml:space="preserve">nvironmental </w:t>
      </w:r>
      <w:r w:rsidR="00BB1A06" w:rsidRPr="00DF2BF0">
        <w:rPr>
          <w:rFonts w:ascii="Calibri" w:eastAsia="Calibri" w:hAnsi="Calibri" w:cs="Times New Roman"/>
          <w:color w:val="auto"/>
          <w:sz w:val="24"/>
          <w:szCs w:val="24"/>
        </w:rPr>
        <w:t>P</w:t>
      </w:r>
      <w:r w:rsidR="00274505" w:rsidRPr="00DF2BF0">
        <w:rPr>
          <w:rFonts w:ascii="Calibri" w:eastAsia="Calibri" w:hAnsi="Calibri" w:cs="Times New Roman"/>
          <w:color w:val="auto"/>
          <w:sz w:val="24"/>
          <w:szCs w:val="24"/>
        </w:rPr>
        <w:t xml:space="preserve">rotection </w:t>
      </w:r>
      <w:r w:rsidR="00BB1A06" w:rsidRPr="00DF2BF0">
        <w:rPr>
          <w:rFonts w:ascii="Calibri" w:eastAsia="Calibri" w:hAnsi="Calibri" w:cs="Times New Roman"/>
          <w:color w:val="auto"/>
          <w:sz w:val="24"/>
          <w:szCs w:val="24"/>
        </w:rPr>
        <w:t>A</w:t>
      </w:r>
      <w:r w:rsidR="00274505" w:rsidRPr="00DF2BF0">
        <w:rPr>
          <w:rFonts w:ascii="Calibri" w:eastAsia="Calibri" w:hAnsi="Calibri" w:cs="Times New Roman"/>
          <w:color w:val="auto"/>
          <w:sz w:val="24"/>
          <w:szCs w:val="24"/>
        </w:rPr>
        <w:t>gency (U.S. EPA)</w:t>
      </w:r>
      <w:r w:rsidR="00BB1A06" w:rsidRPr="00DF2BF0">
        <w:rPr>
          <w:rFonts w:ascii="Calibri" w:eastAsia="Calibri" w:hAnsi="Calibri" w:cs="Times New Roman"/>
          <w:color w:val="auto"/>
          <w:sz w:val="24"/>
          <w:szCs w:val="24"/>
        </w:rPr>
        <w:t xml:space="preserve"> and </w:t>
      </w:r>
      <w:r w:rsidR="00DB7048" w:rsidRPr="00DF2BF0">
        <w:rPr>
          <w:rFonts w:ascii="Calibri" w:eastAsia="Calibri" w:hAnsi="Calibri" w:cs="Times New Roman"/>
          <w:color w:val="auto"/>
          <w:sz w:val="24"/>
          <w:szCs w:val="24"/>
        </w:rPr>
        <w:t>the World Health Organization (WHO)</w:t>
      </w:r>
      <w:r w:rsidR="00BB1A06" w:rsidRPr="00DF2BF0">
        <w:rPr>
          <w:rFonts w:ascii="Calibri" w:eastAsia="Calibri" w:hAnsi="Calibri" w:cs="Times New Roman"/>
          <w:color w:val="auto"/>
          <w:sz w:val="24"/>
          <w:szCs w:val="24"/>
        </w:rPr>
        <w:t xml:space="preserve">. </w:t>
      </w:r>
      <w:bookmarkStart w:id="146" w:name="_Hlk514434683"/>
      <w:r w:rsidR="00DC52FB" w:rsidRPr="00DF2BF0">
        <w:rPr>
          <w:rFonts w:ascii="Calibri" w:hAnsi="Calibri" w:cs="Arial"/>
          <w:sz w:val="24"/>
          <w:szCs w:val="24"/>
        </w:rPr>
        <w:t>MMA</w:t>
      </w:r>
      <w:r w:rsidR="00DC52FB" w:rsidRPr="00DF2BF0">
        <w:rPr>
          <w:sz w:val="24"/>
          <w:szCs w:val="24"/>
        </w:rPr>
        <w:t xml:space="preserve"> is a nose, throat, and respiratory irritant </w:t>
      </w:r>
      <w:r w:rsidR="00DC52FB" w:rsidRPr="00DF2BF0">
        <w:rPr>
          <w:sz w:val="24"/>
          <w:szCs w:val="24"/>
        </w:rPr>
        <w:fldChar w:fldCharType="begin"/>
      </w:r>
      <w:r w:rsidR="00DA7FB7" w:rsidRPr="00DF2BF0">
        <w:rPr>
          <w:sz w:val="24"/>
          <w:szCs w:val="24"/>
        </w:rPr>
        <w:instrText xml:space="preserve"> ADDIN EN.CITE &lt;EndNote&gt;&lt;Cite&gt;&lt;Author&gt;Government of Alberta&lt;/Author&gt;&lt;Year&gt;2003&lt;/Year&gt;&lt;RecNum&gt;476&lt;/RecNum&gt;&lt;DisplayText&gt;(Government of Alberta 2003)&lt;/DisplayText&gt;&lt;record&gt;&lt;rec-number&gt;476&lt;/rec-number&gt;&lt;foreign-keys&gt;&lt;key app="EN" db-id="vtp5a0dxpapezeedwet59xdsesz5daaap0vp" timestamp="1516746867"&gt;476&lt;/key&gt;&lt;key app="ENWeb" db-id=""&gt;0&lt;/key&gt;&lt;/foreign-keys&gt;&lt;ref-type name="Web Page"&gt;12&lt;/ref-type&gt;&lt;contributors&gt;&lt;authors&gt;&lt;author&gt;Government of Alberta,&lt;/author&gt;&lt;/authors&gt;&lt;/contributors&gt;&lt;titles&gt;&lt;title&gt;Occupational Health and Safety Bulletin. Use of Methyl Methacrylate Containing Products for Fingernail Sculpting&lt;/title&gt;&lt;/titles&gt;&lt;number&gt;June, 2017&lt;/number&gt;&lt;dates&gt;&lt;year&gt;2003&lt;/year&gt;&lt;/dates&gt;&lt;urls&gt;&lt;related-urls&gt;&lt;url&gt;https://work.alberta.ca/documents/WHS-PUB_CH062.pdf&lt;/url&gt;&lt;/related-urls&gt;&lt;/urls&gt;&lt;/record&gt;&lt;/Cite&gt;&lt;/EndNote&gt;</w:instrText>
      </w:r>
      <w:r w:rsidR="00DC52FB" w:rsidRPr="00DF2BF0">
        <w:rPr>
          <w:sz w:val="24"/>
          <w:szCs w:val="24"/>
        </w:rPr>
        <w:fldChar w:fldCharType="separate"/>
      </w:r>
      <w:r w:rsidR="00DA7FB7" w:rsidRPr="00DF2BF0">
        <w:rPr>
          <w:noProof/>
          <w:sz w:val="24"/>
          <w:szCs w:val="24"/>
        </w:rPr>
        <w:t>(Government of Alberta 2003)</w:t>
      </w:r>
      <w:r w:rsidR="00DC52FB" w:rsidRPr="00DF2BF0">
        <w:rPr>
          <w:sz w:val="24"/>
          <w:szCs w:val="24"/>
        </w:rPr>
        <w:fldChar w:fldCharType="end"/>
      </w:r>
      <w:r w:rsidR="00DC52FB" w:rsidRPr="00DF2BF0">
        <w:rPr>
          <w:sz w:val="24"/>
          <w:szCs w:val="24"/>
        </w:rPr>
        <w:t>.</w:t>
      </w:r>
      <w:r w:rsidR="00486BB6" w:rsidRPr="00DF2BF0">
        <w:rPr>
          <w:sz w:val="24"/>
          <w:szCs w:val="24"/>
        </w:rPr>
        <w:t xml:space="preserve"> </w:t>
      </w:r>
      <w:r w:rsidR="00012C97" w:rsidRPr="00DF2BF0">
        <w:rPr>
          <w:rFonts w:ascii="Calibri" w:eastAsia="Calibri" w:hAnsi="Calibri" w:cs="Times New Roman"/>
          <w:color w:val="auto"/>
          <w:sz w:val="24"/>
          <w:szCs w:val="24"/>
        </w:rPr>
        <w:t xml:space="preserve">The U.S. EPA derived an </w:t>
      </w:r>
      <w:r w:rsidR="00BB1A06" w:rsidRPr="00DF2BF0">
        <w:rPr>
          <w:rFonts w:ascii="Calibri" w:eastAsia="Calibri" w:hAnsi="Calibri" w:cs="Times New Roman"/>
          <w:color w:val="auto"/>
          <w:sz w:val="24"/>
          <w:szCs w:val="24"/>
        </w:rPr>
        <w:t xml:space="preserve">inhalation reference concentration (RfC) </w:t>
      </w:r>
      <w:r w:rsidR="00973DEE" w:rsidRPr="00DF2BF0">
        <w:rPr>
          <w:rFonts w:ascii="Calibri" w:eastAsia="Calibri" w:hAnsi="Calibri" w:cs="Times New Roman"/>
          <w:color w:val="auto"/>
          <w:sz w:val="24"/>
          <w:szCs w:val="24"/>
        </w:rPr>
        <w:t>of 0.7</w:t>
      </w:r>
      <w:r w:rsidR="002A0DE9" w:rsidRPr="00DF2BF0">
        <w:rPr>
          <w:rFonts w:ascii="Calibri" w:eastAsia="Calibri" w:hAnsi="Calibri" w:cs="Times New Roman"/>
          <w:color w:val="auto"/>
          <w:sz w:val="24"/>
          <w:szCs w:val="24"/>
        </w:rPr>
        <w:t xml:space="preserve"> </w:t>
      </w:r>
      <w:r w:rsidR="00973DEE" w:rsidRPr="00DF2BF0">
        <w:rPr>
          <w:rFonts w:ascii="Calibri" w:eastAsia="Calibri" w:hAnsi="Calibri" w:cs="Times New Roman"/>
          <w:color w:val="auto"/>
          <w:sz w:val="24"/>
          <w:szCs w:val="24"/>
        </w:rPr>
        <w:t>mg/m</w:t>
      </w:r>
      <w:r w:rsidR="00973DEE" w:rsidRPr="00DF2BF0">
        <w:rPr>
          <w:rFonts w:ascii="Calibri" w:eastAsia="Calibri" w:hAnsi="Calibri" w:cs="Times New Roman"/>
          <w:color w:val="auto"/>
          <w:sz w:val="24"/>
          <w:szCs w:val="24"/>
          <w:vertAlign w:val="superscript"/>
        </w:rPr>
        <w:t>3</w:t>
      </w:r>
      <w:r w:rsidR="00973DEE" w:rsidRPr="00DF2BF0">
        <w:rPr>
          <w:rFonts w:ascii="Calibri" w:eastAsia="Calibri" w:hAnsi="Calibri" w:cs="Times New Roman"/>
          <w:color w:val="auto"/>
          <w:sz w:val="24"/>
          <w:szCs w:val="24"/>
        </w:rPr>
        <w:t xml:space="preserve"> </w:t>
      </w:r>
      <w:r w:rsidR="00BB1A06" w:rsidRPr="00DF2BF0">
        <w:rPr>
          <w:rFonts w:ascii="Calibri" w:eastAsia="Calibri" w:hAnsi="Calibri" w:cs="Times New Roman"/>
          <w:color w:val="auto"/>
          <w:sz w:val="24"/>
          <w:szCs w:val="24"/>
        </w:rPr>
        <w:t>for MMA following assessment of several key animal studies, and the WHO has relied upon the same data to derive a tolerable inhalation concentration</w:t>
      </w:r>
      <w:r w:rsidR="00973DEE" w:rsidRPr="00DF2BF0">
        <w:rPr>
          <w:rFonts w:ascii="Calibri" w:eastAsia="Calibri" w:hAnsi="Calibri" w:cs="Times New Roman"/>
          <w:color w:val="auto"/>
          <w:sz w:val="24"/>
          <w:szCs w:val="24"/>
        </w:rPr>
        <w:t xml:space="preserve"> of</w:t>
      </w:r>
      <w:r w:rsidR="00973DEE" w:rsidRPr="00DF2BF0">
        <w:rPr>
          <w:sz w:val="24"/>
          <w:szCs w:val="24"/>
        </w:rPr>
        <w:t xml:space="preserve"> </w:t>
      </w:r>
      <w:r w:rsidR="00973DEE" w:rsidRPr="00DF2BF0">
        <w:rPr>
          <w:rFonts w:ascii="Calibri" w:eastAsia="Calibri" w:hAnsi="Calibri" w:cs="Times New Roman"/>
          <w:color w:val="auto"/>
          <w:sz w:val="24"/>
          <w:szCs w:val="24"/>
        </w:rPr>
        <w:t>0.2 mg/m</w:t>
      </w:r>
      <w:r w:rsidR="00973DEE" w:rsidRPr="00DF2BF0">
        <w:rPr>
          <w:rFonts w:ascii="Calibri" w:eastAsia="Calibri" w:hAnsi="Calibri" w:cs="Times New Roman"/>
          <w:color w:val="auto"/>
          <w:sz w:val="24"/>
          <w:szCs w:val="24"/>
          <w:vertAlign w:val="superscript"/>
        </w:rPr>
        <w:t>3</w:t>
      </w:r>
      <w:r w:rsidR="0092275D" w:rsidRPr="00DF2BF0">
        <w:rPr>
          <w:rFonts w:ascii="Calibri" w:eastAsia="Calibri" w:hAnsi="Calibri" w:cs="Times New Roman"/>
          <w:color w:val="auto"/>
          <w:sz w:val="24"/>
          <w:szCs w:val="24"/>
        </w:rPr>
        <w:t xml:space="preserve"> </w:t>
      </w:r>
      <w:bookmarkEnd w:id="146"/>
      <w:r w:rsidR="0092275D" w:rsidRPr="00DF2BF0">
        <w:rPr>
          <w:rFonts w:ascii="Calibri" w:eastAsia="Calibri" w:hAnsi="Calibri" w:cs="Times New Roman"/>
          <w:color w:val="auto"/>
          <w:sz w:val="24"/>
          <w:szCs w:val="24"/>
        </w:rPr>
        <w:fldChar w:fldCharType="begin"/>
      </w:r>
      <w:r w:rsidR="00DA7FB7" w:rsidRPr="00DF2BF0">
        <w:rPr>
          <w:rFonts w:ascii="Calibri" w:eastAsia="Calibri" w:hAnsi="Calibri" w:cs="Times New Roman"/>
          <w:color w:val="auto"/>
          <w:sz w:val="24"/>
          <w:szCs w:val="24"/>
        </w:rPr>
        <w:instrText xml:space="preserve"> ADDIN EN.CITE &lt;EndNote&gt;&lt;Cite&gt;&lt;Author&gt;U.S. EPA&lt;/Author&gt;&lt;Year&gt;1998&lt;/Year&gt;&lt;RecNum&gt;486&lt;/RecNum&gt;&lt;DisplayText&gt;(U.S. EPA 1998; WHO 1998)&lt;/DisplayText&gt;&lt;record&gt;&lt;rec-number&gt;486&lt;/rec-number&gt;&lt;foreign-keys&gt;&lt;key app="EN" db-id="vtp5a0dxpapezeedwet59xdsesz5daaap0vp" timestamp="1516825701"&gt;486&lt;/key&gt;&lt;key app="ENWeb" db-id=""&gt;0&lt;/key&gt;&lt;/foreign-keys&gt;&lt;ref-type name="Report"&gt;27&lt;/ref-type&gt;&lt;contributors&gt;&lt;authors&gt;&lt;author&gt;U.S. EPA,&lt;/author&gt;&lt;/authors&gt;&lt;/contributors&gt;&lt;titles&gt;&lt;title&gt;Toxicological Review of Methyl Methacrylate (CAS No. 80-62-6) In Support of Summary Information on the Integrated Risk Information System (IRIS)&lt;/title&gt;&lt;/titles&gt;&lt;dates&gt;&lt;year&gt;1998&lt;/year&gt;&lt;/dates&gt;&lt;publisher&gt;U.S. Environmental Protection Agency (U.S. EPA)&lt;/publisher&gt;&lt;urls&gt;&lt;related-urls&gt;&lt;url&gt;https://cfpub.epa.gov/ncea/iris/iris_documents/documents/toxreviews/1000tr.pdf&lt;/url&gt;&lt;/related-urls&gt;&lt;/urls&gt;&lt;/record&gt;&lt;/Cite&gt;&lt;Cite&gt;&lt;Author&gt;WHO&lt;/Author&gt;&lt;Year&gt;1998&lt;/Year&gt;&lt;RecNum&gt;595&lt;/RecNum&gt;&lt;record&gt;&lt;rec-number&gt;595&lt;/rec-number&gt;&lt;foreign-keys&gt;&lt;key app="EN" db-id="vtp5a0dxpapezeedwet59xdsesz5daaap0vp" timestamp="1516855371"&gt;595&lt;/key&gt;&lt;key app="ENWeb" db-id=""&gt;0&lt;/key&gt;&lt;/foreign-keys&gt;&lt;ref-type name="Report"&gt;27&lt;/ref-type&gt;&lt;contributors&gt;&lt;authors&gt;&lt;author&gt;WHO&lt;/author&gt;&lt;/authors&gt;&lt;/contributors&gt;&lt;titles&gt;&lt;title&gt;Concise International Chemical Assessment Document 4. Methyl Methacrylate&lt;/title&gt;&lt;/titles&gt;&lt;dates&gt;&lt;year&gt;1998&lt;/year&gt;&lt;/dates&gt;&lt;publisher&gt;World Health Organization (WHO)&lt;/publisher&gt;&lt;urls&gt;&lt;related-urls&gt;&lt;url&gt;http://www.who.int/ipcs/publications/cicad/en/cicad04.pdf&lt;/url&gt;&lt;/related-urls&gt;&lt;/urls&gt;&lt;/record&gt;&lt;/Cite&gt;&lt;/EndNote&gt;</w:instrText>
      </w:r>
      <w:r w:rsidR="0092275D" w:rsidRPr="00DF2BF0">
        <w:rPr>
          <w:rFonts w:ascii="Calibri" w:eastAsia="Calibri" w:hAnsi="Calibri" w:cs="Times New Roman"/>
          <w:color w:val="auto"/>
          <w:sz w:val="24"/>
          <w:szCs w:val="24"/>
        </w:rPr>
        <w:fldChar w:fldCharType="separate"/>
      </w:r>
      <w:r w:rsidR="0092275D" w:rsidRPr="00DF2BF0">
        <w:rPr>
          <w:rFonts w:ascii="Calibri" w:eastAsia="Calibri" w:hAnsi="Calibri" w:cs="Times New Roman"/>
          <w:noProof/>
          <w:color w:val="auto"/>
          <w:sz w:val="24"/>
          <w:szCs w:val="24"/>
        </w:rPr>
        <w:t>(U.S. EPA 1998; WHO 1998)</w:t>
      </w:r>
      <w:r w:rsidR="0092275D" w:rsidRPr="00DF2BF0">
        <w:rPr>
          <w:rFonts w:ascii="Calibri" w:eastAsia="Calibri" w:hAnsi="Calibri" w:cs="Times New Roman"/>
          <w:color w:val="auto"/>
          <w:sz w:val="24"/>
          <w:szCs w:val="24"/>
        </w:rPr>
        <w:fldChar w:fldCharType="end"/>
      </w:r>
      <w:r w:rsidR="00BB1A06" w:rsidRPr="00DF2BF0">
        <w:rPr>
          <w:rFonts w:ascii="Calibri" w:eastAsia="Calibri" w:hAnsi="Calibri" w:cs="Times New Roman"/>
          <w:color w:val="auto"/>
          <w:sz w:val="24"/>
          <w:szCs w:val="24"/>
        </w:rPr>
        <w:t xml:space="preserve">. </w:t>
      </w:r>
      <w:r w:rsidR="00030C32" w:rsidRPr="00DF2BF0">
        <w:rPr>
          <w:rFonts w:cstheme="minorHAnsi"/>
          <w:sz w:val="24"/>
          <w:szCs w:val="24"/>
        </w:rPr>
        <w:t xml:space="preserve">MMA is </w:t>
      </w:r>
      <w:r w:rsidR="00747946" w:rsidRPr="00DF2BF0">
        <w:rPr>
          <w:rFonts w:cstheme="minorHAnsi"/>
          <w:sz w:val="24"/>
          <w:szCs w:val="24"/>
        </w:rPr>
        <w:t xml:space="preserve">identified as </w:t>
      </w:r>
      <w:r w:rsidR="00030C32" w:rsidRPr="00DF2BF0">
        <w:rPr>
          <w:rFonts w:cstheme="minorHAnsi"/>
          <w:sz w:val="24"/>
          <w:szCs w:val="24"/>
        </w:rPr>
        <w:t xml:space="preserve">an occupational </w:t>
      </w:r>
      <w:r w:rsidR="00030C32" w:rsidRPr="007934A6">
        <w:rPr>
          <w:rFonts w:cstheme="minorHAnsi"/>
          <w:sz w:val="24"/>
          <w:szCs w:val="24"/>
        </w:rPr>
        <w:t xml:space="preserve">asthmagen by </w:t>
      </w:r>
      <w:r w:rsidR="00A52FD6" w:rsidRPr="007934A6">
        <w:rPr>
          <w:rFonts w:cstheme="minorHAnsi"/>
          <w:sz w:val="24"/>
          <w:szCs w:val="24"/>
        </w:rPr>
        <w:t>the</w:t>
      </w:r>
      <w:r w:rsidR="00030C32" w:rsidRPr="007934A6">
        <w:rPr>
          <w:rFonts w:cstheme="minorHAnsi"/>
          <w:color w:val="auto"/>
          <w:sz w:val="24"/>
          <w:szCs w:val="24"/>
        </w:rPr>
        <w:t xml:space="preserve"> </w:t>
      </w:r>
      <w:r w:rsidR="00030C32" w:rsidRPr="007934A6">
        <w:rPr>
          <w:rStyle w:val="Emphasis"/>
          <w:rFonts w:cstheme="minorHAnsi"/>
          <w:bCs/>
          <w:i w:val="0"/>
          <w:iCs w:val="0"/>
          <w:color w:val="auto"/>
          <w:sz w:val="24"/>
          <w:szCs w:val="24"/>
          <w:shd w:val="clear" w:color="auto" w:fill="FFFFFF"/>
        </w:rPr>
        <w:t>Association of Occupational and Environmental Clinics</w:t>
      </w:r>
      <w:r w:rsidR="00030C32" w:rsidRPr="007934A6">
        <w:rPr>
          <w:rFonts w:cstheme="minorHAnsi"/>
          <w:color w:val="auto"/>
          <w:sz w:val="24"/>
          <w:szCs w:val="24"/>
        </w:rPr>
        <w:t xml:space="preserve"> (AOEC</w:t>
      </w:r>
      <w:r w:rsidR="00C93603" w:rsidRPr="007934A6">
        <w:rPr>
          <w:rFonts w:cstheme="minorHAnsi"/>
          <w:color w:val="auto"/>
          <w:sz w:val="24"/>
          <w:szCs w:val="24"/>
        </w:rPr>
        <w:t xml:space="preserve">) </w:t>
      </w:r>
      <w:r w:rsidR="00C93603" w:rsidRPr="007934A6">
        <w:rPr>
          <w:rFonts w:cstheme="minorHAnsi"/>
          <w:sz w:val="24"/>
          <w:szCs w:val="24"/>
        </w:rPr>
        <w:fldChar w:fldCharType="begin"/>
      </w:r>
      <w:r w:rsidR="00DA7FB7" w:rsidRPr="007934A6">
        <w:rPr>
          <w:rFonts w:cstheme="minorHAnsi"/>
          <w:sz w:val="24"/>
          <w:szCs w:val="24"/>
        </w:rPr>
        <w:instrText xml:space="preserve"> ADDIN EN.CITE &lt;EndNote&gt;&lt;Cite&gt;&lt;Author&gt;Quint&lt;/Author&gt;&lt;Year&gt;2008&lt;/Year&gt;&lt;RecNum&gt;578&lt;/RecNum&gt;&lt;DisplayText&gt;(Quint et al. 2008)&lt;/DisplayText&gt;&lt;record&gt;&lt;rec-number&gt;578&lt;/rec-number&gt;&lt;foreign-keys&gt;&lt;key app="EN" db-id="vtp5a0dxpapezeedwet59xdsesz5daaap0vp" timestamp="1516854336"&gt;578&lt;/key&gt;&lt;key app="ENWeb" db-id=""&gt;0&lt;/key&gt;&lt;/foreign-keys&gt;&lt;ref-type name="Journal Article"&gt;17&lt;/ref-type&gt;&lt;contributors&gt;&lt;authors&gt;&lt;author&gt;Quint, J.&lt;/author&gt;&lt;author&gt;Beckett, W. S.&lt;/author&gt;&lt;author&gt;Campleman, S. L.&lt;/author&gt;&lt;author&gt;Sutton, P.&lt;/author&gt;&lt;author&gt;Prudhomme, J.&lt;/author&gt;&lt;author&gt;Flattery, J.&lt;/author&gt;&lt;author&gt;Harrison, R.&lt;/author&gt;&lt;author&gt;Cowan, B.&lt;/author&gt;&lt;author&gt;Kreutzer, R.&lt;/author&gt;&lt;/authors&gt;&lt;/contributors&gt;&lt;auth-address&gt;California Department of Public Health, Occupational Health Branch, Richmond, California 94804, USA. juliaquint@sbcglobal.net&lt;/auth-address&gt;&lt;titles&gt;&lt;title&gt;Primary prevention of occupational asthma: Identifying and controlling exposures to asthma-causing agents&lt;/title&gt;&lt;secondary-title&gt;Am J Ind Med&lt;/secondary-title&gt;&lt;/titles&gt;&lt;periodical&gt;&lt;full-title&gt;Am J Ind Med&lt;/full-title&gt;&lt;/periodical&gt;&lt;pages&gt;477-491&lt;/pages&gt;&lt;volume&gt;51&lt;/volume&gt;&lt;number&gt;7&lt;/number&gt;&lt;edition&gt;2008/05/07&lt;/edition&gt;&lt;keywords&gt;&lt;keyword&gt;Air Pollutants, Occupational/analysis/*classification&lt;/keyword&gt;&lt;keyword&gt;Allergens/analysis/*classification&lt;/keyword&gt;&lt;keyword&gt;Asthma/*prevention &amp;amp; control&lt;/keyword&gt;&lt;keyword&gt;Germany&lt;/keyword&gt;&lt;keyword&gt;Humans&lt;/keyword&gt;&lt;keyword&gt;Occupational Diseases/*prevention &amp;amp; control&lt;/keyword&gt;&lt;keyword&gt;Occupational Exposure/*prevention &amp;amp; control&lt;/keyword&gt;&lt;keyword&gt;Practice Guidelines as Topic&lt;/keyword&gt;&lt;keyword&gt;Primary Prevention&lt;/keyword&gt;&lt;keyword&gt;United Kingdom&lt;/keyword&gt;&lt;keyword&gt;United States&lt;/keyword&gt;&lt;/keywords&gt;&lt;dates&gt;&lt;year&gt;2008&lt;/year&gt;&lt;pub-dates&gt;&lt;date&gt;Jul&lt;/date&gt;&lt;/pub-dates&gt;&lt;/dates&gt;&lt;isbn&gt;1097-0274 (Electronic)&amp;#xD;0271-3586 (Linking)&lt;/isbn&gt;&lt;accession-num&gt;18459148&lt;/accession-num&gt;&lt;urls&gt;&lt;related-urls&gt;&lt;url&gt;https://www.ncbi.nlm.nih.gov/pubmed/18459148&lt;/url&gt;&lt;/related-urls&gt;&lt;/urls&gt;&lt;electronic-resource-num&gt;10.1002/ajim.20583&lt;/electronic-resource-num&gt;&lt;/record&gt;&lt;/Cite&gt;&lt;/EndNote&gt;</w:instrText>
      </w:r>
      <w:r w:rsidR="00C93603" w:rsidRPr="007934A6">
        <w:rPr>
          <w:rFonts w:cstheme="minorHAnsi"/>
          <w:sz w:val="24"/>
          <w:szCs w:val="24"/>
        </w:rPr>
        <w:fldChar w:fldCharType="separate"/>
      </w:r>
      <w:r w:rsidR="00C93603" w:rsidRPr="007934A6">
        <w:rPr>
          <w:rFonts w:cstheme="minorHAnsi"/>
          <w:noProof/>
          <w:sz w:val="24"/>
          <w:szCs w:val="24"/>
        </w:rPr>
        <w:t>(Quint et al. 2008)</w:t>
      </w:r>
      <w:r w:rsidR="00C93603" w:rsidRPr="007934A6">
        <w:rPr>
          <w:rFonts w:cstheme="minorHAnsi"/>
          <w:sz w:val="24"/>
          <w:szCs w:val="24"/>
        </w:rPr>
        <w:fldChar w:fldCharType="end"/>
      </w:r>
      <w:r w:rsidR="00C93603" w:rsidRPr="007934A6">
        <w:rPr>
          <w:rFonts w:cstheme="minorHAnsi"/>
          <w:sz w:val="24"/>
          <w:szCs w:val="24"/>
        </w:rPr>
        <w:t xml:space="preserve">. </w:t>
      </w:r>
      <w:r w:rsidR="00AC77C3" w:rsidRPr="007934A6">
        <w:rPr>
          <w:rFonts w:cstheme="minorHAnsi"/>
          <w:sz w:val="24"/>
          <w:szCs w:val="24"/>
        </w:rPr>
        <w:t>However, MMA is not listed as an occupational asthmagen</w:t>
      </w:r>
      <w:r w:rsidR="0066079E" w:rsidRPr="007934A6">
        <w:rPr>
          <w:rFonts w:cstheme="minorHAnsi"/>
          <w:sz w:val="24"/>
          <w:szCs w:val="24"/>
        </w:rPr>
        <w:t xml:space="preserve"> </w:t>
      </w:r>
      <w:r w:rsidR="00AC77C3" w:rsidRPr="007934A6">
        <w:rPr>
          <w:rFonts w:cstheme="minorHAnsi"/>
          <w:sz w:val="24"/>
          <w:szCs w:val="24"/>
        </w:rPr>
        <w:t xml:space="preserve">by the American Conference of Governmental Industrial Hygienists (ACGIH), the United Kingdom Health and Safety Commission (UK HSC), </w:t>
      </w:r>
      <w:r w:rsidR="006A2DC3">
        <w:rPr>
          <w:rFonts w:cstheme="minorHAnsi"/>
          <w:sz w:val="24"/>
          <w:szCs w:val="24"/>
        </w:rPr>
        <w:t>or</w:t>
      </w:r>
      <w:r w:rsidR="00AC77C3" w:rsidRPr="007934A6">
        <w:rPr>
          <w:rFonts w:cstheme="minorHAnsi"/>
          <w:sz w:val="24"/>
          <w:szCs w:val="24"/>
        </w:rPr>
        <w:t xml:space="preserve"> the </w:t>
      </w:r>
      <w:r w:rsidR="006A2DC3" w:rsidRPr="001F28F9">
        <w:rPr>
          <w:sz w:val="24"/>
          <w:szCs w:val="24"/>
          <w:lang w:eastAsia="ja-JP"/>
        </w:rPr>
        <w:t>Centers for Disease Control and Prevention</w:t>
      </w:r>
      <w:r w:rsidR="0087528F">
        <w:rPr>
          <w:sz w:val="24"/>
          <w:szCs w:val="24"/>
          <w:lang w:eastAsia="ja-JP"/>
        </w:rPr>
        <w:t xml:space="preserve"> (CDC)</w:t>
      </w:r>
      <w:r w:rsidR="00A740EB">
        <w:rPr>
          <w:sz w:val="24"/>
          <w:szCs w:val="24"/>
          <w:lang w:eastAsia="ja-JP"/>
        </w:rPr>
        <w:t>’s</w:t>
      </w:r>
      <w:r w:rsidR="006A2DC3">
        <w:rPr>
          <w:rFonts w:cstheme="minorHAnsi"/>
          <w:sz w:val="24"/>
          <w:szCs w:val="24"/>
        </w:rPr>
        <w:t xml:space="preserve"> </w:t>
      </w:r>
      <w:r w:rsidR="00AC77C3" w:rsidRPr="007934A6">
        <w:rPr>
          <w:rFonts w:cstheme="minorHAnsi"/>
          <w:sz w:val="24"/>
          <w:szCs w:val="24"/>
        </w:rPr>
        <w:t>National Institute for Occupational Safety and Health (NIOSH)</w:t>
      </w:r>
      <w:r w:rsidR="003423CC" w:rsidRPr="007934A6">
        <w:rPr>
          <w:rFonts w:cstheme="minorHAnsi"/>
          <w:sz w:val="24"/>
          <w:szCs w:val="24"/>
        </w:rPr>
        <w:t>. This difference in designation of MMA as an</w:t>
      </w:r>
      <w:r w:rsidR="00D45635" w:rsidRPr="007934A6">
        <w:rPr>
          <w:rFonts w:cstheme="minorHAnsi"/>
          <w:sz w:val="24"/>
          <w:szCs w:val="24"/>
        </w:rPr>
        <w:t xml:space="preserve"> </w:t>
      </w:r>
      <w:r w:rsidR="003423CC" w:rsidRPr="007934A6">
        <w:rPr>
          <w:rFonts w:cstheme="minorHAnsi"/>
          <w:sz w:val="24"/>
          <w:szCs w:val="24"/>
        </w:rPr>
        <w:t xml:space="preserve">occupational asthmagen is likely due to </w:t>
      </w:r>
      <w:r w:rsidR="0066079E" w:rsidRPr="007934A6">
        <w:rPr>
          <w:rFonts w:cstheme="minorHAnsi"/>
          <w:sz w:val="24"/>
          <w:szCs w:val="24"/>
        </w:rPr>
        <w:t>regu</w:t>
      </w:r>
      <w:r w:rsidR="002A0DE9" w:rsidRPr="007934A6">
        <w:rPr>
          <w:rFonts w:cstheme="minorHAnsi"/>
          <w:sz w:val="24"/>
          <w:szCs w:val="24"/>
        </w:rPr>
        <w:t>l</w:t>
      </w:r>
      <w:r w:rsidR="0066079E" w:rsidRPr="007934A6">
        <w:rPr>
          <w:rFonts w:cstheme="minorHAnsi"/>
          <w:sz w:val="24"/>
          <w:szCs w:val="24"/>
        </w:rPr>
        <w:t>atory</w:t>
      </w:r>
      <w:r w:rsidR="002E5171" w:rsidRPr="007934A6">
        <w:rPr>
          <w:rFonts w:cstheme="minorHAnsi"/>
          <w:sz w:val="24"/>
          <w:szCs w:val="24"/>
        </w:rPr>
        <w:t xml:space="preserve"> </w:t>
      </w:r>
      <w:r w:rsidR="0066079E" w:rsidRPr="007934A6">
        <w:rPr>
          <w:rFonts w:cstheme="minorHAnsi"/>
          <w:sz w:val="24"/>
          <w:szCs w:val="24"/>
        </w:rPr>
        <w:t>agencies hav</w:t>
      </w:r>
      <w:r w:rsidR="003423CC" w:rsidRPr="007934A6">
        <w:rPr>
          <w:rFonts w:cstheme="minorHAnsi"/>
          <w:sz w:val="24"/>
          <w:szCs w:val="24"/>
        </w:rPr>
        <w:t>ing</w:t>
      </w:r>
      <w:r w:rsidR="0066079E" w:rsidRPr="007934A6">
        <w:rPr>
          <w:rFonts w:cstheme="minorHAnsi"/>
          <w:sz w:val="24"/>
          <w:szCs w:val="24"/>
        </w:rPr>
        <w:t xml:space="preserve"> </w:t>
      </w:r>
      <w:r w:rsidR="003423CC" w:rsidRPr="007934A6">
        <w:rPr>
          <w:rFonts w:cstheme="minorHAnsi"/>
          <w:sz w:val="24"/>
          <w:szCs w:val="24"/>
        </w:rPr>
        <w:t>different</w:t>
      </w:r>
      <w:r w:rsidR="0066079E" w:rsidRPr="007934A6">
        <w:rPr>
          <w:rFonts w:cstheme="minorHAnsi"/>
          <w:sz w:val="24"/>
          <w:szCs w:val="24"/>
        </w:rPr>
        <w:t xml:space="preserve"> criteria </w:t>
      </w:r>
      <w:r w:rsidR="003423CC" w:rsidRPr="007934A6">
        <w:rPr>
          <w:rFonts w:cstheme="minorHAnsi"/>
          <w:sz w:val="24"/>
          <w:szCs w:val="24"/>
        </w:rPr>
        <w:t>in</w:t>
      </w:r>
      <w:r w:rsidR="0066079E" w:rsidRPr="007934A6">
        <w:rPr>
          <w:rFonts w:cstheme="minorHAnsi"/>
          <w:sz w:val="24"/>
          <w:szCs w:val="24"/>
        </w:rPr>
        <w:t xml:space="preserve"> identify</w:t>
      </w:r>
      <w:r w:rsidR="003423CC" w:rsidRPr="007934A6">
        <w:rPr>
          <w:rFonts w:cstheme="minorHAnsi"/>
          <w:sz w:val="24"/>
          <w:szCs w:val="24"/>
        </w:rPr>
        <w:t>ing</w:t>
      </w:r>
      <w:r w:rsidR="0066079E" w:rsidRPr="007934A6">
        <w:rPr>
          <w:rFonts w:cstheme="minorHAnsi"/>
          <w:sz w:val="24"/>
          <w:szCs w:val="24"/>
        </w:rPr>
        <w:t xml:space="preserve"> and contro</w:t>
      </w:r>
      <w:r w:rsidR="002A0DE9" w:rsidRPr="007934A6">
        <w:rPr>
          <w:rFonts w:cstheme="minorHAnsi"/>
          <w:sz w:val="24"/>
          <w:szCs w:val="24"/>
        </w:rPr>
        <w:t>l</w:t>
      </w:r>
      <w:r w:rsidR="0066079E" w:rsidRPr="007934A6">
        <w:rPr>
          <w:rFonts w:cstheme="minorHAnsi"/>
          <w:sz w:val="24"/>
          <w:szCs w:val="24"/>
        </w:rPr>
        <w:t>l</w:t>
      </w:r>
      <w:r w:rsidR="003423CC" w:rsidRPr="007934A6">
        <w:rPr>
          <w:rFonts w:cstheme="minorHAnsi"/>
          <w:sz w:val="24"/>
          <w:szCs w:val="24"/>
        </w:rPr>
        <w:t>ing</w:t>
      </w:r>
      <w:r w:rsidR="0066079E" w:rsidRPr="007934A6">
        <w:rPr>
          <w:rFonts w:cstheme="minorHAnsi"/>
          <w:sz w:val="24"/>
          <w:szCs w:val="24"/>
        </w:rPr>
        <w:t xml:space="preserve"> exposures to substances that cause occupational asthma</w:t>
      </w:r>
      <w:r w:rsidR="003423CC" w:rsidRPr="007934A6">
        <w:rPr>
          <w:rFonts w:cstheme="minorHAnsi"/>
          <w:sz w:val="24"/>
          <w:szCs w:val="24"/>
        </w:rPr>
        <w:t xml:space="preserve"> </w:t>
      </w:r>
      <w:r w:rsidR="00AC77C3" w:rsidRPr="007934A6">
        <w:rPr>
          <w:rFonts w:cstheme="minorHAnsi"/>
          <w:sz w:val="24"/>
          <w:szCs w:val="24"/>
        </w:rPr>
        <w:fldChar w:fldCharType="begin"/>
      </w:r>
      <w:r w:rsidR="00DA7FB7" w:rsidRPr="007934A6">
        <w:rPr>
          <w:rFonts w:cstheme="minorHAnsi"/>
          <w:sz w:val="24"/>
          <w:szCs w:val="24"/>
        </w:rPr>
        <w:instrText xml:space="preserve"> ADDIN EN.CITE &lt;EndNote&gt;&lt;Cite&gt;&lt;Author&gt;Quint&lt;/Author&gt;&lt;Year&gt;2008&lt;/Year&gt;&lt;RecNum&gt;578&lt;/RecNum&gt;&lt;DisplayText&gt;(Quint et al. 2008)&lt;/DisplayText&gt;&lt;record&gt;&lt;rec-number&gt;578&lt;/rec-number&gt;&lt;foreign-keys&gt;&lt;key app="EN" db-id="vtp5a0dxpapezeedwet59xdsesz5daaap0vp" timestamp="1516854336"&gt;578&lt;/key&gt;&lt;key app="ENWeb" db-id=""&gt;0&lt;/key&gt;&lt;/foreign-keys&gt;&lt;ref-type name="Journal Article"&gt;17&lt;/ref-type&gt;&lt;contributors&gt;&lt;authors&gt;&lt;author&gt;Quint, J.&lt;/author&gt;&lt;author&gt;Beckett, W. S.&lt;/author&gt;&lt;author&gt;Campleman, S. L.&lt;/author&gt;&lt;author&gt;Sutton, P.&lt;/author&gt;&lt;author&gt;Prudhomme, J.&lt;/author&gt;&lt;author&gt;Flattery, J.&lt;/author&gt;&lt;author&gt;Harrison, R.&lt;/author&gt;&lt;author&gt;Cowan, B.&lt;/author&gt;&lt;author&gt;Kreutzer, R.&lt;/author&gt;&lt;/authors&gt;&lt;/contributors&gt;&lt;auth-address&gt;California Department of Public Health, Occupational Health Branch, Richmond, California 94804, USA. juliaquint@sbcglobal.net&lt;/auth-address&gt;&lt;titles&gt;&lt;title&gt;Primary prevention of occupational asthma: Identifying and controlling exposures to asthma-causing agents&lt;/title&gt;&lt;secondary-title&gt;Am J Ind Med&lt;/secondary-title&gt;&lt;/titles&gt;&lt;periodical&gt;&lt;full-title&gt;Am J Ind Med&lt;/full-title&gt;&lt;/periodical&gt;&lt;pages&gt;477-491&lt;/pages&gt;&lt;volume&gt;51&lt;/volume&gt;&lt;number&gt;7&lt;/number&gt;&lt;edition&gt;2008/05/07&lt;/edition&gt;&lt;keywords&gt;&lt;keyword&gt;Air Pollutants, Occupational/analysis/*classification&lt;/keyword&gt;&lt;keyword&gt;Allergens/analysis/*classification&lt;/keyword&gt;&lt;keyword&gt;Asthma/*prevention &amp;amp; control&lt;/keyword&gt;&lt;keyword&gt;Germany&lt;/keyword&gt;&lt;keyword&gt;Humans&lt;/keyword&gt;&lt;keyword&gt;Occupational Diseases/*prevention &amp;amp; control&lt;/keyword&gt;&lt;keyword&gt;Occupational Exposure/*prevention &amp;amp; control&lt;/keyword&gt;&lt;keyword&gt;Practice Guidelines as Topic&lt;/keyword&gt;&lt;keyword&gt;Primary Prevention&lt;/keyword&gt;&lt;keyword&gt;United Kingdom&lt;/keyword&gt;&lt;keyword&gt;United States&lt;/keyword&gt;&lt;/keywords&gt;&lt;dates&gt;&lt;year&gt;2008&lt;/year&gt;&lt;pub-dates&gt;&lt;date&gt;Jul&lt;/date&gt;&lt;/pub-dates&gt;&lt;/dates&gt;&lt;isbn&gt;1097-0274 (Electronic)&amp;#xD;0271-3586 (Linking)&lt;/isbn&gt;&lt;accession-num&gt;18459148&lt;/accession-num&gt;&lt;urls&gt;&lt;related-urls&gt;&lt;url&gt;https://www.ncbi.nlm.nih.gov/pubmed/18459148&lt;/url&gt;&lt;/related-urls&gt;&lt;/urls&gt;&lt;electronic-resource-num&gt;10.1002/ajim.20583&lt;/electronic-resource-num&gt;&lt;/record&gt;&lt;/Cite&gt;&lt;/EndNote&gt;</w:instrText>
      </w:r>
      <w:r w:rsidR="00AC77C3" w:rsidRPr="007934A6">
        <w:rPr>
          <w:rFonts w:cstheme="minorHAnsi"/>
          <w:sz w:val="24"/>
          <w:szCs w:val="24"/>
        </w:rPr>
        <w:fldChar w:fldCharType="separate"/>
      </w:r>
      <w:r w:rsidR="00AC77C3" w:rsidRPr="007934A6">
        <w:rPr>
          <w:rFonts w:cstheme="minorHAnsi"/>
          <w:noProof/>
          <w:sz w:val="24"/>
          <w:szCs w:val="24"/>
        </w:rPr>
        <w:t>(Quint et al. 2008)</w:t>
      </w:r>
      <w:r w:rsidR="00AC77C3" w:rsidRPr="007934A6">
        <w:rPr>
          <w:rFonts w:cstheme="minorHAnsi"/>
          <w:sz w:val="24"/>
          <w:szCs w:val="24"/>
        </w:rPr>
        <w:fldChar w:fldCharType="end"/>
      </w:r>
      <w:r w:rsidR="00AC77C3" w:rsidRPr="007934A6">
        <w:rPr>
          <w:rFonts w:cstheme="minorHAnsi"/>
          <w:sz w:val="24"/>
          <w:szCs w:val="24"/>
        </w:rPr>
        <w:t>.</w:t>
      </w:r>
      <w:r w:rsidR="00AC77C3" w:rsidRPr="00DF2BF0">
        <w:rPr>
          <w:rFonts w:cstheme="minorHAnsi"/>
          <w:sz w:val="24"/>
          <w:szCs w:val="24"/>
        </w:rPr>
        <w:t xml:space="preserve"> </w:t>
      </w:r>
    </w:p>
    <w:p w14:paraId="65CE3294" w14:textId="77777777" w:rsidR="007E0904" w:rsidRPr="00E026DB" w:rsidRDefault="007E0904" w:rsidP="00E026DB">
      <w:pPr>
        <w:autoSpaceDE w:val="0"/>
        <w:autoSpaceDN w:val="0"/>
        <w:adjustRightInd w:val="0"/>
        <w:contextualSpacing/>
        <w:rPr>
          <w:rFonts w:eastAsia="UtopiaStd-Regular" w:cstheme="minorHAnsi"/>
        </w:rPr>
      </w:pPr>
    </w:p>
    <w:p w14:paraId="129B64A8" w14:textId="7A96BBB0" w:rsidR="000B12EE" w:rsidRPr="00DF2BF0" w:rsidRDefault="00BF19B2" w:rsidP="008353E7">
      <w:pPr>
        <w:autoSpaceDE w:val="0"/>
        <w:autoSpaceDN w:val="0"/>
        <w:adjustRightInd w:val="0"/>
        <w:contextualSpacing/>
        <w:rPr>
          <w:rFonts w:ascii="Calibri" w:hAnsi="Calibri" w:cs="Calibri"/>
          <w:sz w:val="24"/>
          <w:szCs w:val="24"/>
        </w:rPr>
      </w:pPr>
      <w:r w:rsidRPr="00DF2BF0">
        <w:rPr>
          <w:rFonts w:ascii="Calibri" w:hAnsi="Calibri" w:cs="Calibri"/>
          <w:sz w:val="24"/>
          <w:szCs w:val="24"/>
        </w:rPr>
        <w:t>R</w:t>
      </w:r>
      <w:r w:rsidR="000B12EE" w:rsidRPr="00DF2BF0">
        <w:rPr>
          <w:rFonts w:ascii="Calibri" w:hAnsi="Calibri" w:cs="Calibri"/>
          <w:sz w:val="24"/>
          <w:szCs w:val="24"/>
        </w:rPr>
        <w:t>espiratory tract irritation has been observed</w:t>
      </w:r>
      <w:r w:rsidR="00951C44" w:rsidRPr="00DF2BF0">
        <w:rPr>
          <w:rFonts w:ascii="Calibri" w:hAnsi="Calibri" w:cs="Calibri"/>
          <w:sz w:val="24"/>
          <w:szCs w:val="24"/>
        </w:rPr>
        <w:t xml:space="preserve"> in workers</w:t>
      </w:r>
      <w:r w:rsidR="000B12EE" w:rsidRPr="00DF2BF0">
        <w:rPr>
          <w:rFonts w:ascii="Calibri" w:hAnsi="Calibri" w:cs="Calibri"/>
          <w:sz w:val="24"/>
          <w:szCs w:val="24"/>
        </w:rPr>
        <w:t xml:space="preserve"> following short-term </w:t>
      </w:r>
      <w:r w:rsidR="00400CE9" w:rsidRPr="00DF2BF0">
        <w:rPr>
          <w:rFonts w:ascii="Calibri" w:hAnsi="Calibri" w:cs="Calibri"/>
          <w:sz w:val="24"/>
          <w:szCs w:val="24"/>
        </w:rPr>
        <w:t xml:space="preserve">peak MMA exposures </w:t>
      </w:r>
      <w:r w:rsidR="002D1948" w:rsidRPr="00DF2BF0">
        <w:rPr>
          <w:rFonts w:ascii="Calibri" w:hAnsi="Calibri" w:cs="Calibri"/>
          <w:sz w:val="24"/>
          <w:szCs w:val="24"/>
        </w:rPr>
        <w:t xml:space="preserve">(e.g., </w:t>
      </w:r>
      <w:r w:rsidR="00B32195" w:rsidRPr="00DF2BF0">
        <w:rPr>
          <w:rFonts w:ascii="Calibri" w:hAnsi="Calibri" w:cs="Calibri"/>
          <w:sz w:val="24"/>
          <w:szCs w:val="24"/>
        </w:rPr>
        <w:t xml:space="preserve">MMA </w:t>
      </w:r>
      <w:r w:rsidR="00D12D1F" w:rsidRPr="00DF2BF0">
        <w:rPr>
          <w:rFonts w:ascii="Calibri" w:hAnsi="Calibri" w:cs="Calibri"/>
          <w:sz w:val="24"/>
          <w:szCs w:val="24"/>
        </w:rPr>
        <w:t xml:space="preserve">concentrations continued to increase </w:t>
      </w:r>
      <w:r w:rsidR="00FD06EF" w:rsidRPr="00DF2BF0">
        <w:rPr>
          <w:rFonts w:ascii="Calibri" w:hAnsi="Calibri" w:cs="Calibri"/>
          <w:sz w:val="24"/>
          <w:szCs w:val="24"/>
        </w:rPr>
        <w:t>above 1000 p</w:t>
      </w:r>
      <w:r w:rsidR="009D447D" w:rsidRPr="00DF2BF0">
        <w:rPr>
          <w:rFonts w:ascii="Calibri" w:hAnsi="Calibri" w:cs="Calibri"/>
          <w:sz w:val="24"/>
          <w:szCs w:val="24"/>
        </w:rPr>
        <w:t xml:space="preserve">arts </w:t>
      </w:r>
      <w:r w:rsidR="00FD06EF" w:rsidRPr="00DF2BF0">
        <w:rPr>
          <w:rFonts w:ascii="Calibri" w:hAnsi="Calibri" w:cs="Calibri"/>
          <w:sz w:val="24"/>
          <w:szCs w:val="24"/>
        </w:rPr>
        <w:t>p</w:t>
      </w:r>
      <w:r w:rsidR="009D447D" w:rsidRPr="00DF2BF0">
        <w:rPr>
          <w:rFonts w:ascii="Calibri" w:hAnsi="Calibri" w:cs="Calibri"/>
          <w:sz w:val="24"/>
          <w:szCs w:val="24"/>
        </w:rPr>
        <w:t xml:space="preserve">er </w:t>
      </w:r>
      <w:r w:rsidR="00FD06EF" w:rsidRPr="00DF2BF0">
        <w:rPr>
          <w:rFonts w:ascii="Calibri" w:hAnsi="Calibri" w:cs="Calibri"/>
          <w:sz w:val="24"/>
          <w:szCs w:val="24"/>
        </w:rPr>
        <w:t>m</w:t>
      </w:r>
      <w:r w:rsidR="009D447D" w:rsidRPr="00DF2BF0">
        <w:rPr>
          <w:rFonts w:ascii="Calibri" w:hAnsi="Calibri" w:cs="Calibri"/>
          <w:sz w:val="24"/>
          <w:szCs w:val="24"/>
        </w:rPr>
        <w:t>illion (ppm)</w:t>
      </w:r>
      <w:r w:rsidR="00FD06EF" w:rsidRPr="00DF2BF0">
        <w:rPr>
          <w:rFonts w:ascii="Calibri" w:hAnsi="Calibri" w:cs="Calibri"/>
          <w:sz w:val="24"/>
          <w:szCs w:val="24"/>
        </w:rPr>
        <w:t xml:space="preserve"> </w:t>
      </w:r>
      <w:r w:rsidR="00D12D1F" w:rsidRPr="00DF2BF0">
        <w:rPr>
          <w:rFonts w:ascii="Calibri" w:hAnsi="Calibri" w:cs="Calibri"/>
          <w:sz w:val="24"/>
          <w:szCs w:val="24"/>
        </w:rPr>
        <w:t xml:space="preserve">for 10 to 20 minutes </w:t>
      </w:r>
      <w:r w:rsidR="00FD06EF" w:rsidRPr="00DF2BF0">
        <w:rPr>
          <w:rFonts w:ascii="Calibri" w:hAnsi="Calibri" w:cs="Calibri"/>
          <w:sz w:val="24"/>
          <w:szCs w:val="24"/>
        </w:rPr>
        <w:t>after mixing bone cement</w:t>
      </w:r>
      <w:r w:rsidR="00400CE9" w:rsidRPr="00DF2BF0">
        <w:rPr>
          <w:rFonts w:ascii="Calibri" w:hAnsi="Calibri" w:cs="Calibri"/>
          <w:sz w:val="24"/>
          <w:szCs w:val="24"/>
        </w:rPr>
        <w:t xml:space="preserve">) </w:t>
      </w:r>
      <w:r w:rsidR="000B12EE" w:rsidRPr="00DF2BF0">
        <w:rPr>
          <w:rFonts w:ascii="Calibri" w:hAnsi="Calibri" w:cs="Calibri"/>
          <w:sz w:val="24"/>
          <w:szCs w:val="24"/>
        </w:rPr>
        <w:fldChar w:fldCharType="begin">
          <w:fldData xml:space="preserve">PEVuZE5vdGU+PENpdGU+PEF1dGhvcj5Cb3JhazwvQXV0aG9yPjxZZWFyPjIwMTE8L1llYXI+PFJl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</w:fldData>
        </w:fldChar>
      </w:r>
      <w:r w:rsidR="00DA7FB7" w:rsidRPr="00DF2BF0">
        <w:rPr>
          <w:rFonts w:ascii="Calibri" w:hAnsi="Calibri" w:cs="Calibri"/>
          <w:sz w:val="24"/>
          <w:szCs w:val="24"/>
        </w:rPr>
        <w:instrText xml:space="preserve"> ADDIN EN.CITE </w:instrText>
      </w:r>
      <w:r w:rsidR="00DA7FB7" w:rsidRPr="00DF2BF0">
        <w:rPr>
          <w:rFonts w:ascii="Calibri" w:hAnsi="Calibri" w:cs="Calibri"/>
          <w:sz w:val="24"/>
          <w:szCs w:val="24"/>
        </w:rPr>
        <w:fldChar w:fldCharType="begin">
          <w:fldData xml:space="preserve">PEVuZE5vdGU+PENpdGU+PEF1dGhvcj5Cb3JhazwvQXV0aG9yPjxZZWFyPjIwMTE8L1llYXI+PFJl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</w:fldData>
        </w:fldChar>
      </w:r>
      <w:r w:rsidR="00DA7FB7" w:rsidRPr="00DF2BF0">
        <w:rPr>
          <w:rFonts w:ascii="Calibri" w:hAnsi="Calibri" w:cs="Calibri"/>
          <w:sz w:val="24"/>
          <w:szCs w:val="24"/>
        </w:rPr>
        <w:instrText xml:space="preserve"> ADDIN EN.CITE.DATA </w:instrText>
      </w:r>
      <w:r w:rsidR="00DA7FB7" w:rsidRPr="00DF2BF0">
        <w:rPr>
          <w:rFonts w:ascii="Calibri" w:hAnsi="Calibri" w:cs="Calibri"/>
          <w:sz w:val="24"/>
          <w:szCs w:val="24"/>
        </w:rPr>
      </w:r>
      <w:r w:rsidR="00DA7FB7" w:rsidRPr="00DF2BF0">
        <w:rPr>
          <w:rFonts w:ascii="Calibri" w:hAnsi="Calibri" w:cs="Calibri"/>
          <w:sz w:val="24"/>
          <w:szCs w:val="24"/>
        </w:rPr>
        <w:fldChar w:fldCharType="end"/>
      </w:r>
      <w:r w:rsidR="000B12EE" w:rsidRPr="00DF2BF0">
        <w:rPr>
          <w:rFonts w:ascii="Calibri" w:hAnsi="Calibri" w:cs="Calibri"/>
          <w:sz w:val="24"/>
          <w:szCs w:val="24"/>
        </w:rPr>
      </w:r>
      <w:r w:rsidR="000B12EE" w:rsidRPr="00DF2BF0">
        <w:rPr>
          <w:rFonts w:ascii="Calibri" w:hAnsi="Calibri" w:cs="Calibri"/>
          <w:sz w:val="24"/>
          <w:szCs w:val="24"/>
        </w:rPr>
        <w:fldChar w:fldCharType="separate"/>
      </w:r>
      <w:r w:rsidR="000B12EE" w:rsidRPr="00DF2BF0">
        <w:rPr>
          <w:rFonts w:ascii="Calibri" w:hAnsi="Calibri" w:cs="Calibri"/>
          <w:noProof/>
          <w:sz w:val="24"/>
          <w:szCs w:val="24"/>
        </w:rPr>
        <w:t>(Borak et al. 2011)</w:t>
      </w:r>
      <w:r w:rsidR="000B12EE" w:rsidRPr="00DF2BF0">
        <w:rPr>
          <w:rFonts w:ascii="Calibri" w:hAnsi="Calibri" w:cs="Calibri"/>
          <w:sz w:val="24"/>
          <w:szCs w:val="24"/>
        </w:rPr>
        <w:fldChar w:fldCharType="end"/>
      </w:r>
      <w:r w:rsidR="000B12EE" w:rsidRPr="00DF2BF0">
        <w:rPr>
          <w:rFonts w:ascii="Calibri" w:hAnsi="Calibri" w:cs="Calibri"/>
          <w:sz w:val="24"/>
          <w:szCs w:val="24"/>
        </w:rPr>
        <w:t>.</w:t>
      </w:r>
      <w:r w:rsidR="00181BD6" w:rsidRPr="00DF2BF0">
        <w:rPr>
          <w:rFonts w:ascii="Calibri" w:hAnsi="Calibri" w:cs="Calibri"/>
          <w:sz w:val="24"/>
          <w:szCs w:val="24"/>
        </w:rPr>
        <w:t xml:space="preserve"> </w:t>
      </w:r>
    </w:p>
    <w:p w14:paraId="03AB46D4" w14:textId="5CC8D81B" w:rsidR="00D37632" w:rsidRDefault="00D37632" w:rsidP="00FD06EF">
      <w:pPr>
        <w:autoSpaceDE w:val="0"/>
        <w:autoSpaceDN w:val="0"/>
        <w:adjustRightInd w:val="0"/>
        <w:spacing w:after="0" w:line="240" w:lineRule="auto"/>
        <w:rPr>
          <w:rFonts w:ascii="UtopiaStd-Regular" w:eastAsia="UtopiaStd-Regular" w:cs="UtopiaStd-Regular"/>
          <w:color w:val="auto"/>
          <w:sz w:val="20"/>
          <w:szCs w:val="20"/>
        </w:rPr>
      </w:pPr>
    </w:p>
    <w:p w14:paraId="20175A47" w14:textId="1B33A6B8" w:rsidR="00D37632" w:rsidRDefault="00D37632" w:rsidP="00FD06EF">
      <w:pPr>
        <w:autoSpaceDE w:val="0"/>
        <w:autoSpaceDN w:val="0"/>
        <w:adjustRightInd w:val="0"/>
        <w:spacing w:after="0" w:line="240" w:lineRule="auto"/>
        <w:rPr>
          <w:rFonts w:ascii="UtopiaStd-Regular" w:eastAsia="UtopiaStd-Regular" w:cs="UtopiaStd-Regular"/>
          <w:color w:val="auto"/>
          <w:sz w:val="20"/>
          <w:szCs w:val="20"/>
        </w:rPr>
      </w:pPr>
      <w:r w:rsidRPr="007468B1">
        <w:rPr>
          <w:rFonts w:cs="Arial"/>
          <w:noProof/>
          <w:color w:val="auto"/>
        </w:rPr>
        <mc:AlternateContent>
          <mc:Choice Requires="wps">
            <w:drawing>
              <wp:inline distT="0" distB="0" distL="0" distR="0" wp14:anchorId="278FB19F" wp14:editId="519B02EE">
                <wp:extent cx="6311735" cy="415636"/>
                <wp:effectExtent l="0" t="0" r="0" b="3810"/>
                <wp:docPr id="17" name="Text Box 17" descr="MMA has been linked to occupational asthma in nail technicia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735" cy="415636"/>
                        </a:xfrm>
                        <a:prstGeom prst="rect">
                          <a:avLst/>
                        </a:prstGeom>
                        <a:solidFill>
                          <a:schemeClr val="bg2">
                            <a:lumMod val="20000"/>
                            <a:lumOff val="80000"/>
                          </a:schemeClr>
                        </a:solidFill>
                        <a:ln w="9525">
                          <a:noFill/>
                          <a:miter lim="800000"/>
                          <a:headEnd/>
                          <a:tailEnd/>
                        </a:ln>
                      </wps:spPr>
                      <wps:txbx>
                        <w:txbxContent>
                          <w:p w14:paraId="3AEF20CC" w14:textId="6F06FDB1" w:rsidR="00846AAF" w:rsidRPr="00B53DC9" w:rsidRDefault="00846AAF" w:rsidP="00B53DC9">
                            <w:pPr>
                              <w:pStyle w:val="Pullquote"/>
                              <w:rPr>
                                <w:rStyle w:val="IntenseEmphasis"/>
                                <w:b w:val="0"/>
                                <w:bCs w:val="0"/>
                                <w:i w:val="0"/>
                                <w:iCs w:val="0"/>
                                <w:color w:val="auto"/>
                                <w:sz w:val="26"/>
                              </w:rPr>
                            </w:pPr>
                            <w:r w:rsidRPr="00B53DC9">
                              <w:rPr>
                                <w:rStyle w:val="IntenseEmphasis"/>
                                <w:b w:val="0"/>
                                <w:bCs w:val="0"/>
                                <w:i w:val="0"/>
                                <w:iCs w:val="0"/>
                                <w:color w:val="auto"/>
                                <w:sz w:val="26"/>
                              </w:rPr>
                              <w:t>MMA has been linked to occupational asthma in nail technicians.</w:t>
                            </w:r>
                          </w:p>
                        </w:txbxContent>
                      </wps:txbx>
                      <wps:bodyPr rot="0" vert="horz" wrap="square" lIns="91440" tIns="45720" rIns="91440" bIns="45720" anchor="t" anchorCtr="0">
                        <a:noAutofit/>
                      </wps:bodyPr>
                    </wps:wsp>
                  </a:graphicData>
                </a:graphic>
              </wp:inline>
            </w:drawing>
          </mc:Choice>
          <mc:Fallback>
            <w:pict>
              <v:shape w14:anchorId="278FB19F" id="Text Box 17" o:spid="_x0000_s1032" type="#_x0000_t202" alt="MMA has been linked to occupational asthma in nail technicians." style="width:497pt;height:3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" fillcolor="#ddf3f9 [670]" stroked="f">
                <v:textbox>
                  <w:txbxContent>
                    <w:p w14:paraId="3AEF20CC" w14:textId="6F06FDB1" w:rsidR="00846AAF" w:rsidRPr="00B53DC9" w:rsidRDefault="00846AAF" w:rsidP="00B53DC9">
                      <w:pPr>
                        <w:pStyle w:val="Pullquote"/>
                        <w:rPr>
                          <w:rStyle w:val="IntenseEmphasis"/>
                          <w:b w:val="0"/>
                          <w:bCs w:val="0"/>
                          <w:i w:val="0"/>
                          <w:iCs w:val="0"/>
                          <w:color w:val="auto"/>
                          <w:sz w:val="26"/>
                        </w:rPr>
                      </w:pPr>
                      <w:r w:rsidRPr="00B53DC9">
                        <w:rPr>
                          <w:rStyle w:val="IntenseEmphasis"/>
                          <w:b w:val="0"/>
                          <w:bCs w:val="0"/>
                          <w:i w:val="0"/>
                          <w:iCs w:val="0"/>
                          <w:color w:val="auto"/>
                          <w:sz w:val="26"/>
                        </w:rPr>
                        <w:t>MMA has been linked to occupational asthma in nail technicians.</w:t>
                      </w:r>
                    </w:p>
                  </w:txbxContent>
                </v:textbox>
                <w10:anchorlock/>
              </v:shape>
            </w:pict>
          </mc:Fallback>
        </mc:AlternateContent>
      </w:r>
    </w:p>
    <w:p w14:paraId="061A0792" w14:textId="77777777" w:rsidR="00FD06EF" w:rsidRPr="0046073A" w:rsidRDefault="00FD06EF" w:rsidP="00FD06EF">
      <w:pPr>
        <w:autoSpaceDE w:val="0"/>
        <w:autoSpaceDN w:val="0"/>
        <w:adjustRightInd w:val="0"/>
        <w:spacing w:after="0" w:line="240" w:lineRule="auto"/>
        <w:rPr>
          <w:rFonts w:ascii="Calibri" w:hAnsi="Calibri" w:cs="Calibri"/>
        </w:rPr>
      </w:pPr>
    </w:p>
    <w:p w14:paraId="149998BE" w14:textId="26E67220" w:rsidR="000B12EE" w:rsidRPr="00DF2BF0" w:rsidRDefault="00A93326" w:rsidP="000B12EE">
      <w:pPr>
        <w:autoSpaceDE w:val="0"/>
        <w:autoSpaceDN w:val="0"/>
        <w:adjustRightInd w:val="0"/>
        <w:contextualSpacing/>
        <w:rPr>
          <w:rFonts w:cstheme="minorHAnsi"/>
          <w:color w:val="auto"/>
          <w:sz w:val="24"/>
          <w:szCs w:val="24"/>
        </w:rPr>
      </w:pPr>
      <w:r w:rsidRPr="00DF2BF0">
        <w:rPr>
          <w:rFonts w:cstheme="minorHAnsi"/>
          <w:color w:val="auto"/>
          <w:sz w:val="24"/>
          <w:szCs w:val="24"/>
        </w:rPr>
        <w:t xml:space="preserve">Further, </w:t>
      </w:r>
      <w:r w:rsidR="000B12EE" w:rsidRPr="00DF2BF0">
        <w:rPr>
          <w:rFonts w:cstheme="minorHAnsi"/>
          <w:color w:val="auto"/>
          <w:sz w:val="24"/>
          <w:szCs w:val="24"/>
        </w:rPr>
        <w:t>MMA has been linked to occupational asthma in nail technicians:</w:t>
      </w:r>
    </w:p>
    <w:p w14:paraId="066E8AB4" w14:textId="725D630F" w:rsidR="000B12EE" w:rsidRPr="00DF2BF0" w:rsidRDefault="00697A40" w:rsidP="008F7CE5">
      <w:pPr>
        <w:pStyle w:val="ListParagraph"/>
        <w:rPr>
          <w:sz w:val="24"/>
          <w:szCs w:val="24"/>
        </w:rPr>
      </w:pPr>
      <w:r w:rsidRPr="00DF2BF0">
        <w:rPr>
          <w:sz w:val="24"/>
          <w:szCs w:val="24"/>
        </w:rPr>
        <w:t xml:space="preserve">In nail technicians, worsening of pre-existing asthma, new-onset asthma, and rhinitis </w:t>
      </w:r>
      <w:r w:rsidR="001B1870" w:rsidRPr="00DF2BF0">
        <w:rPr>
          <w:sz w:val="24"/>
          <w:szCs w:val="24"/>
        </w:rPr>
        <w:t>have</w:t>
      </w:r>
      <w:r w:rsidRPr="00DF2BF0">
        <w:rPr>
          <w:sz w:val="24"/>
          <w:szCs w:val="24"/>
        </w:rPr>
        <w:t xml:space="preserve"> been observed </w:t>
      </w:r>
      <w:r w:rsidR="00244C11" w:rsidRPr="00DF2BF0">
        <w:rPr>
          <w:sz w:val="24"/>
          <w:szCs w:val="24"/>
        </w:rPr>
        <w:fldChar w:fldCharType="begin">
          <w:fldData xml:space="preserve">PEVuZE5vdGU+PENpdGU+PEF1dGhvcj5Bcm9yYTwvQXV0aG9yPjxZZWFyPjIwMTc8L1llYXI+PFJl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</w:fldData>
        </w:fldChar>
      </w:r>
      <w:r w:rsidR="00DA7FB7" w:rsidRPr="00DF2BF0">
        <w:rPr>
          <w:sz w:val="24"/>
          <w:szCs w:val="24"/>
        </w:rPr>
        <w:instrText xml:space="preserve"> ADDIN EN.CITE </w:instrText>
      </w:r>
      <w:r w:rsidR="00DA7FB7" w:rsidRPr="00DF2BF0">
        <w:rPr>
          <w:sz w:val="24"/>
          <w:szCs w:val="24"/>
        </w:rPr>
        <w:fldChar w:fldCharType="begin">
          <w:fldData xml:space="preserve">PEVuZE5vdGU+PENpdGU+PEF1dGhvcj5Bcm9yYTwvQXV0aG9yPjxZZWFyPjIwMTc8L1llYXI+PFJl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</w:fldData>
        </w:fldChar>
      </w:r>
      <w:r w:rsidR="00DA7FB7" w:rsidRPr="00DF2BF0">
        <w:rPr>
          <w:sz w:val="24"/>
          <w:szCs w:val="24"/>
        </w:rPr>
        <w:instrText xml:space="preserve"> ADDIN EN.CITE.DATA </w:instrText>
      </w:r>
      <w:r w:rsidR="00DA7FB7" w:rsidRPr="00DF2BF0">
        <w:rPr>
          <w:sz w:val="24"/>
          <w:szCs w:val="24"/>
        </w:rPr>
      </w:r>
      <w:r w:rsidR="00DA7FB7" w:rsidRPr="00DF2BF0">
        <w:rPr>
          <w:sz w:val="24"/>
          <w:szCs w:val="24"/>
        </w:rPr>
        <w:fldChar w:fldCharType="end"/>
      </w:r>
      <w:r w:rsidR="00244C11" w:rsidRPr="00DF2BF0">
        <w:rPr>
          <w:sz w:val="24"/>
          <w:szCs w:val="24"/>
        </w:rPr>
      </w:r>
      <w:r w:rsidR="00244C11" w:rsidRPr="00DF2BF0">
        <w:rPr>
          <w:sz w:val="24"/>
          <w:szCs w:val="24"/>
        </w:rPr>
        <w:fldChar w:fldCharType="separate"/>
      </w:r>
      <w:r w:rsidR="00DE7FBB" w:rsidRPr="00DF2BF0">
        <w:rPr>
          <w:noProof/>
          <w:sz w:val="24"/>
          <w:szCs w:val="24"/>
        </w:rPr>
        <w:t>(Arora and Tosti 2017; Bigambo 2017; Roche et al. 2008)</w:t>
      </w:r>
      <w:r w:rsidR="00244C11" w:rsidRPr="00DF2BF0">
        <w:rPr>
          <w:sz w:val="24"/>
          <w:szCs w:val="24"/>
        </w:rPr>
        <w:fldChar w:fldCharType="end"/>
      </w:r>
      <w:r w:rsidRPr="00DF2BF0">
        <w:rPr>
          <w:sz w:val="24"/>
          <w:szCs w:val="24"/>
        </w:rPr>
        <w:t xml:space="preserve">. </w:t>
      </w:r>
    </w:p>
    <w:p w14:paraId="68BCEBB3" w14:textId="083520B6" w:rsidR="001B1870" w:rsidRPr="00DF2BF0" w:rsidRDefault="00697A40" w:rsidP="008F7CE5">
      <w:pPr>
        <w:pStyle w:val="ListParagraph"/>
        <w:rPr>
          <w:sz w:val="24"/>
          <w:szCs w:val="24"/>
        </w:rPr>
      </w:pPr>
      <w:r w:rsidRPr="00DF2BF0">
        <w:rPr>
          <w:sz w:val="24"/>
          <w:szCs w:val="24"/>
        </w:rPr>
        <w:t xml:space="preserve">Two female nail </w:t>
      </w:r>
      <w:r w:rsidR="00225296" w:rsidRPr="00DF2BF0">
        <w:rPr>
          <w:sz w:val="24"/>
          <w:szCs w:val="24"/>
        </w:rPr>
        <w:t>technicians</w:t>
      </w:r>
      <w:r w:rsidRPr="00DF2BF0">
        <w:rPr>
          <w:sz w:val="24"/>
          <w:szCs w:val="24"/>
        </w:rPr>
        <w:t>, who were sensitized to methacrylate monomers, both developed cough, nasal congestion, wh</w:t>
      </w:r>
      <w:r w:rsidR="002A451A" w:rsidRPr="00DF2BF0">
        <w:rPr>
          <w:sz w:val="24"/>
          <w:szCs w:val="24"/>
        </w:rPr>
        <w:t>eezing, and shortness of breath;</w:t>
      </w:r>
      <w:r w:rsidRPr="00DF2BF0">
        <w:rPr>
          <w:sz w:val="24"/>
          <w:szCs w:val="24"/>
        </w:rPr>
        <w:t xml:space="preserve"> after exposure to acrylic nails at work </w:t>
      </w:r>
      <w:r w:rsidR="00A6394F" w:rsidRPr="00DF2BF0">
        <w:rPr>
          <w:sz w:val="24"/>
          <w:szCs w:val="24"/>
        </w:rPr>
        <w:fldChar w:fldCharType="begin">
          <w:fldData xml:space="preserve">PEVuZE5vdGU+PENpdGU+PEF1dGhvcj5Bcm9yYTwvQXV0aG9yPjxZZWFyPjIwMTc8L1llYXI+PFJl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==
</w:fldData>
        </w:fldChar>
      </w:r>
      <w:r w:rsidR="00DA7FB7" w:rsidRPr="00DF2BF0">
        <w:rPr>
          <w:sz w:val="24"/>
          <w:szCs w:val="24"/>
        </w:rPr>
        <w:instrText xml:space="preserve"> ADDIN EN.CITE </w:instrText>
      </w:r>
      <w:r w:rsidR="00DA7FB7" w:rsidRPr="00DF2BF0">
        <w:rPr>
          <w:sz w:val="24"/>
          <w:szCs w:val="24"/>
        </w:rPr>
        <w:fldChar w:fldCharType="begin">
          <w:fldData xml:space="preserve">PEVuZE5vdGU+PENpdGU+PEF1dGhvcj5Bcm9yYTwvQXV0aG9yPjxZZWFyPjIwMTc8L1llYXI+PFJl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==
</w:fldData>
        </w:fldChar>
      </w:r>
      <w:r w:rsidR="00DA7FB7" w:rsidRPr="00DF2BF0">
        <w:rPr>
          <w:sz w:val="24"/>
          <w:szCs w:val="24"/>
        </w:rPr>
        <w:instrText xml:space="preserve"> ADDIN EN.CITE.DATA </w:instrText>
      </w:r>
      <w:r w:rsidR="00DA7FB7" w:rsidRPr="00DF2BF0">
        <w:rPr>
          <w:sz w:val="24"/>
          <w:szCs w:val="24"/>
        </w:rPr>
      </w:r>
      <w:r w:rsidR="00DA7FB7" w:rsidRPr="00DF2BF0">
        <w:rPr>
          <w:sz w:val="24"/>
          <w:szCs w:val="24"/>
        </w:rPr>
        <w:fldChar w:fldCharType="end"/>
      </w:r>
      <w:r w:rsidR="00A6394F" w:rsidRPr="00DF2BF0">
        <w:rPr>
          <w:sz w:val="24"/>
          <w:szCs w:val="24"/>
        </w:rPr>
      </w:r>
      <w:r w:rsidR="00A6394F" w:rsidRPr="00DF2BF0">
        <w:rPr>
          <w:sz w:val="24"/>
          <w:szCs w:val="24"/>
        </w:rPr>
        <w:fldChar w:fldCharType="separate"/>
      </w:r>
      <w:r w:rsidR="00244C11" w:rsidRPr="00DF2BF0">
        <w:rPr>
          <w:noProof/>
          <w:sz w:val="24"/>
          <w:szCs w:val="24"/>
        </w:rPr>
        <w:t>(Arora and Tosti 2017; Sauni et al. 2008)</w:t>
      </w:r>
      <w:r w:rsidR="00A6394F" w:rsidRPr="00DF2BF0">
        <w:rPr>
          <w:sz w:val="24"/>
          <w:szCs w:val="24"/>
        </w:rPr>
        <w:fldChar w:fldCharType="end"/>
      </w:r>
      <w:r w:rsidR="00A73C88" w:rsidRPr="00DF2BF0">
        <w:rPr>
          <w:sz w:val="24"/>
          <w:szCs w:val="24"/>
        </w:rPr>
        <w:t>.</w:t>
      </w:r>
      <w:r w:rsidR="008A7539" w:rsidRPr="00DF2BF0">
        <w:rPr>
          <w:sz w:val="24"/>
          <w:szCs w:val="24"/>
        </w:rPr>
        <w:t xml:space="preserve"> </w:t>
      </w:r>
    </w:p>
    <w:p w14:paraId="7153AC27" w14:textId="6F90866A" w:rsidR="000B12EE" w:rsidRPr="00DF2BF0" w:rsidRDefault="008A7539" w:rsidP="008F7CE5">
      <w:pPr>
        <w:pStyle w:val="ListParagraph"/>
        <w:rPr>
          <w:rFonts w:cstheme="minorHAnsi"/>
          <w:sz w:val="24"/>
          <w:szCs w:val="24"/>
        </w:rPr>
      </w:pPr>
      <w:r w:rsidRPr="00DF2BF0">
        <w:rPr>
          <w:sz w:val="24"/>
          <w:szCs w:val="24"/>
        </w:rPr>
        <w:t>One case study conducted from 1996</w:t>
      </w:r>
      <w:r w:rsidR="00624D06">
        <w:rPr>
          <w:sz w:val="24"/>
          <w:szCs w:val="24"/>
        </w:rPr>
        <w:t xml:space="preserve"> to </w:t>
      </w:r>
      <w:r w:rsidRPr="00DF2BF0">
        <w:rPr>
          <w:sz w:val="24"/>
          <w:szCs w:val="24"/>
        </w:rPr>
        <w:t xml:space="preserve">2001 reported six </w:t>
      </w:r>
      <w:r w:rsidR="00BC4311">
        <w:rPr>
          <w:sz w:val="24"/>
          <w:szCs w:val="24"/>
        </w:rPr>
        <w:t xml:space="preserve">of nine </w:t>
      </w:r>
      <w:r w:rsidRPr="00DF2BF0">
        <w:rPr>
          <w:sz w:val="24"/>
          <w:szCs w:val="24"/>
        </w:rPr>
        <w:t xml:space="preserve">occupational asthma cases </w:t>
      </w:r>
      <w:r w:rsidR="00B75004">
        <w:rPr>
          <w:sz w:val="24"/>
          <w:szCs w:val="24"/>
        </w:rPr>
        <w:t xml:space="preserve">in beauticians </w:t>
      </w:r>
      <w:r w:rsidRPr="00DF2BF0">
        <w:rPr>
          <w:sz w:val="24"/>
          <w:szCs w:val="24"/>
        </w:rPr>
        <w:t>were attributed to acrylate-containing</w:t>
      </w:r>
      <w:r w:rsidRPr="00DF2BF0">
        <w:rPr>
          <w:rFonts w:cstheme="minorHAnsi"/>
          <w:sz w:val="24"/>
          <w:szCs w:val="24"/>
        </w:rPr>
        <w:t xml:space="preserve"> acrylic nail applications </w:t>
      </w:r>
      <w:r w:rsidRPr="00DF2BF0">
        <w:rPr>
          <w:rFonts w:cstheme="minorHAnsi"/>
          <w:sz w:val="24"/>
          <w:szCs w:val="24"/>
        </w:rPr>
        <w:fldChar w:fldCharType="begin"/>
      </w:r>
      <w:r w:rsidR="00DA7FB7" w:rsidRPr="00DF2BF0">
        <w:rPr>
          <w:rFonts w:cstheme="minorHAnsi"/>
          <w:sz w:val="24"/>
          <w:szCs w:val="24"/>
        </w:rPr>
        <w:instrText xml:space="preserve"> ADDIN EN.CITE &lt;EndNote&gt;&lt;Cite&gt;&lt;Author&gt;Kwok&lt;/Author&gt;&lt;Year&gt;2014&lt;/Year&gt;&lt;RecNum&gt;949&lt;/RecNum&gt;&lt;DisplayText&gt;(Kwok et al. 2014)&lt;/DisplayText&gt;&lt;record&gt;&lt;rec-number&gt;949&lt;/rec-number&gt;&lt;foreign-keys&gt;&lt;key app="EN" db-id="vtp5a0dxpapezeedwet59xdsesz5daaap0vp" timestamp="1521153285"&gt;949&lt;/key&gt;&lt;key app="ENWeb" db-id=""&gt;0&lt;/key&gt;&lt;/foreign-keys&gt;&lt;ref-type name="Journal Article"&gt;17&lt;/ref-type&gt;&lt;contributors&gt;&lt;authors&gt;&lt;author&gt;Kwok, C.&lt;/author&gt;&lt;author&gt;Money, A.&lt;/author&gt;&lt;author&gt;Carder, M.&lt;/author&gt;&lt;author&gt;Turner, S.&lt;/author&gt;&lt;author&gt;Agius, R.&lt;/author&gt;&lt;author&gt;Orton, D.&lt;/author&gt;&lt;author&gt;Wilkinson, M.&lt;/author&gt;&lt;/authors&gt;&lt;/contributors&gt;&lt;titles&gt;&lt;title&gt;Cases of occupational dermatitis and asthma in beauticians that were reported to The Health and Occupation Research (THOR) network from 1996 to 2011&lt;/title&gt;&lt;secondary-title&gt;Clin Exp Dermatol&lt;/secondary-title&gt;&lt;/titles&gt;&lt;periodical&gt;&lt;full-title&gt;Clin Exp Dermatol&lt;/full-title&gt;&lt;/periodical&gt;&lt;pages&gt;590-595&lt;/pages&gt;&lt;volume&gt;39&lt;/volume&gt;&lt;number&gt;5&lt;/number&gt;&lt;dates&gt;&lt;year&gt;2014&lt;/year&gt;&lt;/dates&gt;&lt;isbn&gt;1365-2230&lt;/isbn&gt;&lt;urls&gt;&lt;related-urls&gt;&lt;url&gt;https://www.ncbi.nlm.nih.gov/pubmed/24934913&lt;/url&gt;&lt;/related-urls&gt;&lt;/urls&gt;&lt;/record&gt;&lt;/Cite&gt;&lt;/EndNote&gt;</w:instrText>
      </w:r>
      <w:r w:rsidRPr="00DF2BF0">
        <w:rPr>
          <w:rFonts w:cstheme="minorHAnsi"/>
          <w:sz w:val="24"/>
          <w:szCs w:val="24"/>
        </w:rPr>
        <w:fldChar w:fldCharType="separate"/>
      </w:r>
      <w:r w:rsidRPr="00DF2BF0">
        <w:rPr>
          <w:rFonts w:cstheme="minorHAnsi"/>
          <w:noProof/>
          <w:sz w:val="24"/>
          <w:szCs w:val="24"/>
        </w:rPr>
        <w:t>(Kwok et al. 2014)</w:t>
      </w:r>
      <w:r w:rsidRPr="00DF2BF0">
        <w:rPr>
          <w:rFonts w:cstheme="minorHAnsi"/>
          <w:sz w:val="24"/>
          <w:szCs w:val="24"/>
        </w:rPr>
        <w:fldChar w:fldCharType="end"/>
      </w:r>
      <w:r w:rsidRPr="00DF2BF0">
        <w:rPr>
          <w:rFonts w:cstheme="minorHAnsi"/>
          <w:sz w:val="24"/>
          <w:szCs w:val="24"/>
        </w:rPr>
        <w:t xml:space="preserve">. </w:t>
      </w:r>
    </w:p>
    <w:p w14:paraId="33E89DC0" w14:textId="45ACBACB" w:rsidR="00951C44" w:rsidRPr="00DF2BF0" w:rsidRDefault="00951C44" w:rsidP="00126D49">
      <w:pPr>
        <w:autoSpaceDE w:val="0"/>
        <w:autoSpaceDN w:val="0"/>
        <w:adjustRightInd w:val="0"/>
        <w:contextualSpacing/>
        <w:rPr>
          <w:rFonts w:ascii="Calibri" w:hAnsi="Calibri" w:cs="Calibri"/>
          <w:sz w:val="24"/>
          <w:szCs w:val="24"/>
        </w:rPr>
      </w:pPr>
      <w:r w:rsidRPr="00DF2BF0">
        <w:rPr>
          <w:rFonts w:ascii="Calibri" w:hAnsi="Calibri" w:cs="Calibri"/>
          <w:sz w:val="24"/>
          <w:szCs w:val="24"/>
        </w:rPr>
        <w:t xml:space="preserve">MMA exposure has been inconclusively linked to asthma in other </w:t>
      </w:r>
      <w:r w:rsidR="00225296" w:rsidRPr="00DF2BF0">
        <w:rPr>
          <w:rFonts w:ascii="Calibri" w:hAnsi="Calibri" w:cs="Calibri"/>
          <w:sz w:val="24"/>
          <w:szCs w:val="24"/>
        </w:rPr>
        <w:t>occupations</w:t>
      </w:r>
      <w:r w:rsidRPr="00DF2BF0">
        <w:rPr>
          <w:rFonts w:ascii="Calibri" w:hAnsi="Calibri" w:cs="Calibri"/>
          <w:sz w:val="24"/>
          <w:szCs w:val="24"/>
        </w:rPr>
        <w:t>:</w:t>
      </w:r>
    </w:p>
    <w:p w14:paraId="56EA2C10" w14:textId="16B10DF7" w:rsidR="00951C44" w:rsidRPr="00DF2BF0" w:rsidRDefault="00D54460" w:rsidP="008F7CE5">
      <w:pPr>
        <w:pStyle w:val="ListParagraph"/>
        <w:rPr>
          <w:sz w:val="24"/>
          <w:szCs w:val="24"/>
        </w:rPr>
      </w:pPr>
      <w:r w:rsidRPr="00DF2BF0">
        <w:rPr>
          <w:rFonts w:ascii="Calibri" w:hAnsi="Calibri" w:cs="Calibri"/>
          <w:sz w:val="24"/>
          <w:szCs w:val="24"/>
        </w:rPr>
        <w:t xml:space="preserve">As </w:t>
      </w:r>
      <w:r w:rsidRPr="00DF2BF0">
        <w:rPr>
          <w:sz w:val="24"/>
          <w:szCs w:val="24"/>
        </w:rPr>
        <w:t xml:space="preserve">reviewed in </w:t>
      </w:r>
      <w:r w:rsidR="00DF5CA1" w:rsidRPr="00DF2BF0">
        <w:rPr>
          <w:sz w:val="24"/>
          <w:szCs w:val="24"/>
        </w:rPr>
        <w:fldChar w:fldCharType="begin">
          <w:fldData xml:space="preserve">PEVuZE5vdGU+PENpdGUgQXV0aG9yWWVhcj0iMSI+PEF1dGhvcj5Cb3JhazwvQXV0aG9yPjxZZWFy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</w:fldData>
        </w:fldChar>
      </w:r>
      <w:r w:rsidR="00DA7FB7" w:rsidRPr="00DF2BF0">
        <w:rPr>
          <w:sz w:val="24"/>
          <w:szCs w:val="24"/>
        </w:rPr>
        <w:instrText xml:space="preserve"> ADDIN EN.CITE </w:instrText>
      </w:r>
      <w:r w:rsidR="00DA7FB7" w:rsidRPr="00DF2BF0">
        <w:rPr>
          <w:sz w:val="24"/>
          <w:szCs w:val="24"/>
        </w:rPr>
        <w:fldChar w:fldCharType="begin">
          <w:fldData xml:space="preserve">PEVuZE5vdGU+PENpdGUgQXV0aG9yWWVhcj0iMSI+PEF1dGhvcj5Cb3JhazwvQXV0aG9yPjxZZWFy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</w:fldData>
        </w:fldChar>
      </w:r>
      <w:r w:rsidR="00DA7FB7" w:rsidRPr="00DF2BF0">
        <w:rPr>
          <w:sz w:val="24"/>
          <w:szCs w:val="24"/>
        </w:rPr>
        <w:instrText xml:space="preserve"> ADDIN EN.CITE.DATA </w:instrText>
      </w:r>
      <w:r w:rsidR="00DA7FB7" w:rsidRPr="00DF2BF0">
        <w:rPr>
          <w:sz w:val="24"/>
          <w:szCs w:val="24"/>
        </w:rPr>
      </w:r>
      <w:r w:rsidR="00DA7FB7" w:rsidRPr="00DF2BF0">
        <w:rPr>
          <w:sz w:val="24"/>
          <w:szCs w:val="24"/>
        </w:rPr>
        <w:fldChar w:fldCharType="end"/>
      </w:r>
      <w:r w:rsidR="00DF5CA1" w:rsidRPr="00DF2BF0">
        <w:rPr>
          <w:sz w:val="24"/>
          <w:szCs w:val="24"/>
        </w:rPr>
      </w:r>
      <w:r w:rsidR="00DF5CA1" w:rsidRPr="00DF2BF0">
        <w:rPr>
          <w:sz w:val="24"/>
          <w:szCs w:val="24"/>
        </w:rPr>
        <w:fldChar w:fldCharType="separate"/>
      </w:r>
      <w:r w:rsidR="00DF5CA1" w:rsidRPr="00DF2BF0">
        <w:rPr>
          <w:noProof/>
          <w:sz w:val="24"/>
          <w:szCs w:val="24"/>
        </w:rPr>
        <w:t>Borak et al. (2011)</w:t>
      </w:r>
      <w:r w:rsidR="00DF5CA1" w:rsidRPr="00DF2BF0">
        <w:rPr>
          <w:sz w:val="24"/>
          <w:szCs w:val="24"/>
        </w:rPr>
        <w:fldChar w:fldCharType="end"/>
      </w:r>
      <w:r w:rsidRPr="00DF2BF0">
        <w:rPr>
          <w:sz w:val="24"/>
          <w:szCs w:val="24"/>
        </w:rPr>
        <w:t>,</w:t>
      </w:r>
      <w:r w:rsidR="00DF5CA1" w:rsidRPr="00DF2BF0">
        <w:rPr>
          <w:sz w:val="24"/>
          <w:szCs w:val="24"/>
        </w:rPr>
        <w:t xml:space="preserve"> </w:t>
      </w:r>
      <w:r w:rsidRPr="00DF2BF0">
        <w:rPr>
          <w:sz w:val="24"/>
          <w:szCs w:val="24"/>
        </w:rPr>
        <w:t>19 case reports describe</w:t>
      </w:r>
      <w:r w:rsidR="00AD6FC1" w:rsidRPr="00DF2BF0">
        <w:rPr>
          <w:sz w:val="24"/>
          <w:szCs w:val="24"/>
        </w:rPr>
        <w:t>d</w:t>
      </w:r>
      <w:r w:rsidRPr="00DF2BF0">
        <w:rPr>
          <w:sz w:val="24"/>
          <w:szCs w:val="24"/>
        </w:rPr>
        <w:t xml:space="preserve"> workers </w:t>
      </w:r>
      <w:r w:rsidR="00343A61" w:rsidRPr="00DF2BF0">
        <w:rPr>
          <w:sz w:val="24"/>
          <w:szCs w:val="24"/>
        </w:rPr>
        <w:t>exposed to MMA</w:t>
      </w:r>
      <w:r w:rsidRPr="00DF2BF0">
        <w:rPr>
          <w:sz w:val="24"/>
          <w:szCs w:val="24"/>
        </w:rPr>
        <w:t xml:space="preserve"> in which</w:t>
      </w:r>
      <w:r w:rsidR="00A04DF6" w:rsidRPr="00DF2BF0">
        <w:rPr>
          <w:sz w:val="24"/>
          <w:szCs w:val="24"/>
        </w:rPr>
        <w:t xml:space="preserve"> their clinical symptoms included </w:t>
      </w:r>
      <w:r w:rsidR="00126D49" w:rsidRPr="00DF2BF0">
        <w:rPr>
          <w:sz w:val="24"/>
          <w:szCs w:val="24"/>
        </w:rPr>
        <w:t xml:space="preserve">asthma, laryngitis (i.e., inflammation of the vocal cords), </w:t>
      </w:r>
      <w:r w:rsidR="00A04DF6" w:rsidRPr="00DF2BF0">
        <w:rPr>
          <w:sz w:val="24"/>
          <w:szCs w:val="24"/>
        </w:rPr>
        <w:t xml:space="preserve">and </w:t>
      </w:r>
      <w:r w:rsidR="00126D49" w:rsidRPr="00DF2BF0">
        <w:rPr>
          <w:sz w:val="24"/>
          <w:szCs w:val="24"/>
        </w:rPr>
        <w:t xml:space="preserve">hypersensitivity pneumonitis (i.e., inflammation of lung tissue). </w:t>
      </w:r>
      <w:r w:rsidRPr="00DF2BF0">
        <w:rPr>
          <w:sz w:val="24"/>
          <w:szCs w:val="24"/>
        </w:rPr>
        <w:t>H</w:t>
      </w:r>
      <w:r w:rsidR="00126D49" w:rsidRPr="00DF2BF0">
        <w:rPr>
          <w:sz w:val="24"/>
          <w:szCs w:val="24"/>
        </w:rPr>
        <w:t xml:space="preserve">owever, </w:t>
      </w:r>
      <w:r w:rsidRPr="00DF2BF0">
        <w:rPr>
          <w:sz w:val="24"/>
          <w:szCs w:val="24"/>
        </w:rPr>
        <w:t>these workers were</w:t>
      </w:r>
      <w:r w:rsidR="00126D49" w:rsidRPr="00DF2BF0">
        <w:rPr>
          <w:sz w:val="24"/>
          <w:szCs w:val="24"/>
        </w:rPr>
        <w:t xml:space="preserve"> exposed to mixtures of chemicals along with MMA, and it is unc</w:t>
      </w:r>
      <w:r w:rsidRPr="00DF2BF0">
        <w:rPr>
          <w:sz w:val="24"/>
          <w:szCs w:val="24"/>
        </w:rPr>
        <w:t>lear that occupational asthma was</w:t>
      </w:r>
      <w:r w:rsidR="00126D49" w:rsidRPr="00DF2BF0">
        <w:rPr>
          <w:sz w:val="24"/>
          <w:szCs w:val="24"/>
        </w:rPr>
        <w:t xml:space="preserve"> solely related to MMA exposure </w:t>
      </w:r>
      <w:r w:rsidR="00126D49" w:rsidRPr="00DF2BF0">
        <w:rPr>
          <w:sz w:val="24"/>
          <w:szCs w:val="24"/>
        </w:rPr>
        <w:fldChar w:fldCharType="begin">
          <w:fldData xml:space="preserve">PEVuZE5vdGU+PENpdGU+PEF1dGhvcj5Cb3JhazwvQXV0aG9yPjxZZWFyPjIwMTE8L1llYXI+PFJl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</w:fldData>
        </w:fldChar>
      </w:r>
      <w:r w:rsidR="00DA7FB7" w:rsidRPr="00DF2BF0">
        <w:rPr>
          <w:sz w:val="24"/>
          <w:szCs w:val="24"/>
        </w:rPr>
        <w:instrText xml:space="preserve"> ADDIN EN.CITE </w:instrText>
      </w:r>
      <w:r w:rsidR="00DA7FB7" w:rsidRPr="00DF2BF0">
        <w:rPr>
          <w:sz w:val="24"/>
          <w:szCs w:val="24"/>
        </w:rPr>
        <w:fldChar w:fldCharType="begin">
          <w:fldData xml:space="preserve">PEVuZE5vdGU+PENpdGU+PEF1dGhvcj5Cb3JhazwvQXV0aG9yPjxZZWFyPjIwMTE8L1llYXI+PFJl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</w:fldData>
        </w:fldChar>
      </w:r>
      <w:r w:rsidR="00DA7FB7" w:rsidRPr="00DF2BF0">
        <w:rPr>
          <w:sz w:val="24"/>
          <w:szCs w:val="24"/>
        </w:rPr>
        <w:instrText xml:space="preserve"> ADDIN EN.CITE.DATA </w:instrText>
      </w:r>
      <w:r w:rsidR="00DA7FB7" w:rsidRPr="00DF2BF0">
        <w:rPr>
          <w:sz w:val="24"/>
          <w:szCs w:val="24"/>
        </w:rPr>
      </w:r>
      <w:r w:rsidR="00DA7FB7" w:rsidRPr="00DF2BF0">
        <w:rPr>
          <w:sz w:val="24"/>
          <w:szCs w:val="24"/>
        </w:rPr>
        <w:fldChar w:fldCharType="end"/>
      </w:r>
      <w:r w:rsidR="00126D49" w:rsidRPr="00DF2BF0">
        <w:rPr>
          <w:sz w:val="24"/>
          <w:szCs w:val="24"/>
        </w:rPr>
      </w:r>
      <w:r w:rsidR="00126D49" w:rsidRPr="00DF2BF0">
        <w:rPr>
          <w:sz w:val="24"/>
          <w:szCs w:val="24"/>
        </w:rPr>
        <w:fldChar w:fldCharType="separate"/>
      </w:r>
      <w:r w:rsidR="00126D49" w:rsidRPr="00DF2BF0">
        <w:rPr>
          <w:noProof/>
          <w:sz w:val="24"/>
          <w:szCs w:val="24"/>
        </w:rPr>
        <w:t>(Borak et al. 2011)</w:t>
      </w:r>
      <w:r w:rsidR="00126D49" w:rsidRPr="00DF2BF0">
        <w:rPr>
          <w:sz w:val="24"/>
          <w:szCs w:val="24"/>
        </w:rPr>
        <w:fldChar w:fldCharType="end"/>
      </w:r>
      <w:r w:rsidR="00126D49" w:rsidRPr="00DF2BF0">
        <w:rPr>
          <w:sz w:val="24"/>
          <w:szCs w:val="24"/>
        </w:rPr>
        <w:t>.</w:t>
      </w:r>
    </w:p>
    <w:p w14:paraId="5DA3398F" w14:textId="52807F1D" w:rsidR="00951C44" w:rsidRPr="00DF2BF0" w:rsidRDefault="008873AF" w:rsidP="008F7CE5">
      <w:pPr>
        <w:pStyle w:val="ListParagraph"/>
        <w:rPr>
          <w:sz w:val="24"/>
          <w:szCs w:val="24"/>
        </w:rPr>
      </w:pPr>
      <w:r w:rsidRPr="00DF2BF0">
        <w:rPr>
          <w:sz w:val="24"/>
          <w:szCs w:val="24"/>
        </w:rPr>
        <w:t xml:space="preserve">Several </w:t>
      </w:r>
      <w:r w:rsidR="00110AE9" w:rsidRPr="00DF2BF0">
        <w:rPr>
          <w:sz w:val="24"/>
          <w:szCs w:val="24"/>
        </w:rPr>
        <w:t>case studies</w:t>
      </w:r>
      <w:r w:rsidRPr="00DF2BF0">
        <w:rPr>
          <w:sz w:val="24"/>
          <w:szCs w:val="24"/>
        </w:rPr>
        <w:t xml:space="preserve"> </w:t>
      </w:r>
      <w:r w:rsidR="00110AE9" w:rsidRPr="00DF2BF0">
        <w:rPr>
          <w:sz w:val="24"/>
          <w:szCs w:val="24"/>
        </w:rPr>
        <w:t xml:space="preserve">reported </w:t>
      </w:r>
      <w:r w:rsidRPr="00DF2BF0">
        <w:rPr>
          <w:sz w:val="24"/>
          <w:szCs w:val="24"/>
        </w:rPr>
        <w:t xml:space="preserve">respiratory </w:t>
      </w:r>
      <w:r w:rsidR="00110AE9" w:rsidRPr="00DF2BF0">
        <w:rPr>
          <w:sz w:val="24"/>
          <w:szCs w:val="24"/>
        </w:rPr>
        <w:t xml:space="preserve">symptoms in humans including chest tightness, </w:t>
      </w:r>
      <w:r w:rsidR="00B32036" w:rsidRPr="00DF2BF0">
        <w:rPr>
          <w:sz w:val="24"/>
          <w:szCs w:val="24"/>
        </w:rPr>
        <w:t xml:space="preserve">difficulty </w:t>
      </w:r>
      <w:r w:rsidR="00110AE9" w:rsidRPr="00DF2BF0">
        <w:rPr>
          <w:sz w:val="24"/>
          <w:szCs w:val="24"/>
        </w:rPr>
        <w:t>breathing, coughing, and wheezing</w:t>
      </w:r>
      <w:r w:rsidRPr="00DF2BF0">
        <w:rPr>
          <w:sz w:val="24"/>
          <w:szCs w:val="24"/>
        </w:rPr>
        <w:t xml:space="preserve"> from occupational exposure to MMA </w:t>
      </w:r>
      <w:r w:rsidRPr="00DF2BF0">
        <w:rPr>
          <w:sz w:val="24"/>
          <w:szCs w:val="24"/>
        </w:rPr>
        <w:fldChar w:fldCharType="begin">
          <w:fldData xml:space="preserve">PEVuZE5vdGU+PENpdGU+PEF1dGhvcj5VLlMuIEVQQTwvQXV0aG9yPjxZZWFyPjE5OTg8L1llYXI+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</w:fldData>
        </w:fldChar>
      </w:r>
      <w:r w:rsidR="00E113BF" w:rsidRPr="00DF2BF0">
        <w:rPr>
          <w:sz w:val="24"/>
          <w:szCs w:val="24"/>
        </w:rPr>
        <w:instrText xml:space="preserve"> ADDIN EN.CITE </w:instrText>
      </w:r>
      <w:r w:rsidR="00E113BF" w:rsidRPr="00DF2BF0">
        <w:rPr>
          <w:sz w:val="24"/>
          <w:szCs w:val="24"/>
        </w:rPr>
        <w:fldChar w:fldCharType="begin">
          <w:fldData xml:space="preserve">PEVuZE5vdGU+PENpdGU+PEF1dGhvcj5VLlMuIEVQQTwvQXV0aG9yPjxZZWFyPjE5OTg8L1llYXI+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</w:fldData>
        </w:fldChar>
      </w:r>
      <w:r w:rsidR="00E113BF" w:rsidRPr="00DF2BF0">
        <w:rPr>
          <w:sz w:val="24"/>
          <w:szCs w:val="24"/>
        </w:rPr>
        <w:instrText xml:space="preserve"> ADDIN EN.CITE.DATA </w:instrText>
      </w:r>
      <w:r w:rsidR="00E113BF" w:rsidRPr="00DF2BF0">
        <w:rPr>
          <w:sz w:val="24"/>
          <w:szCs w:val="24"/>
        </w:rPr>
      </w:r>
      <w:r w:rsidR="00E113BF" w:rsidRPr="00DF2BF0">
        <w:rPr>
          <w:sz w:val="24"/>
          <w:szCs w:val="24"/>
        </w:rPr>
        <w:fldChar w:fldCharType="end"/>
      </w:r>
      <w:r w:rsidRPr="00DF2BF0">
        <w:rPr>
          <w:sz w:val="24"/>
          <w:szCs w:val="24"/>
        </w:rPr>
      </w:r>
      <w:r w:rsidRPr="00DF2BF0">
        <w:rPr>
          <w:sz w:val="24"/>
          <w:szCs w:val="24"/>
        </w:rPr>
        <w:fldChar w:fldCharType="separate"/>
      </w:r>
      <w:r w:rsidR="007077EC" w:rsidRPr="00DF2BF0">
        <w:rPr>
          <w:noProof/>
          <w:sz w:val="24"/>
          <w:szCs w:val="24"/>
        </w:rPr>
        <w:t>(Lozewicz et al. 1985; Pickering et al. 1986; Savonius et al. 1993; U.S. EPA 1998)</w:t>
      </w:r>
      <w:r w:rsidRPr="00DF2BF0">
        <w:rPr>
          <w:sz w:val="24"/>
          <w:szCs w:val="24"/>
        </w:rPr>
        <w:fldChar w:fldCharType="end"/>
      </w:r>
      <w:r w:rsidRPr="00DF2BF0">
        <w:rPr>
          <w:sz w:val="24"/>
          <w:szCs w:val="24"/>
        </w:rPr>
        <w:t xml:space="preserve">. </w:t>
      </w:r>
    </w:p>
    <w:p w14:paraId="7DE1E5AA" w14:textId="51F2BA01" w:rsidR="00951C44" w:rsidRPr="00DF2BF0" w:rsidRDefault="00951C44" w:rsidP="00951C44">
      <w:pPr>
        <w:autoSpaceDE w:val="0"/>
        <w:autoSpaceDN w:val="0"/>
        <w:adjustRightInd w:val="0"/>
        <w:rPr>
          <w:rFonts w:ascii="Calibri" w:eastAsia="Calibri" w:hAnsi="Calibri" w:cs="Times New Roman"/>
          <w:color w:val="auto"/>
          <w:sz w:val="24"/>
          <w:szCs w:val="24"/>
        </w:rPr>
      </w:pPr>
      <w:r w:rsidRPr="00DF2BF0">
        <w:rPr>
          <w:rFonts w:ascii="Calibri" w:eastAsia="Calibri" w:hAnsi="Calibri" w:cs="Times New Roman"/>
          <w:color w:val="auto"/>
          <w:sz w:val="24"/>
          <w:szCs w:val="24"/>
        </w:rPr>
        <w:t xml:space="preserve">Studies </w:t>
      </w:r>
      <w:r w:rsidR="001B1870" w:rsidRPr="00DF2BF0">
        <w:rPr>
          <w:rFonts w:ascii="Calibri" w:eastAsia="Calibri" w:hAnsi="Calibri" w:cs="Times New Roman"/>
          <w:color w:val="auto"/>
          <w:sz w:val="24"/>
          <w:szCs w:val="24"/>
        </w:rPr>
        <w:t>are inconclusive on whether MMA is</w:t>
      </w:r>
      <w:r w:rsidRPr="00DF2BF0">
        <w:rPr>
          <w:rFonts w:ascii="Calibri" w:eastAsia="Calibri" w:hAnsi="Calibri" w:cs="Times New Roman"/>
          <w:color w:val="auto"/>
          <w:sz w:val="24"/>
          <w:szCs w:val="24"/>
        </w:rPr>
        <w:t xml:space="preserve"> a respiratory </w:t>
      </w:r>
      <w:r w:rsidR="00EC5D01" w:rsidRPr="00DF2BF0">
        <w:rPr>
          <w:rFonts w:ascii="Calibri" w:eastAsia="Calibri" w:hAnsi="Calibri" w:cs="Times New Roman"/>
          <w:color w:val="auto"/>
          <w:sz w:val="24"/>
          <w:szCs w:val="24"/>
        </w:rPr>
        <w:t>sensitizer:</w:t>
      </w:r>
    </w:p>
    <w:p w14:paraId="1905D395" w14:textId="77777777" w:rsidR="001B1870" w:rsidRPr="00DF2BF0" w:rsidRDefault="00B1024D" w:rsidP="008F7CE5">
      <w:pPr>
        <w:pStyle w:val="ListParagraph"/>
        <w:rPr>
          <w:sz w:val="24"/>
          <w:szCs w:val="24"/>
        </w:rPr>
      </w:pPr>
      <w:r w:rsidRPr="00DF2BF0">
        <w:rPr>
          <w:sz w:val="24"/>
          <w:szCs w:val="24"/>
        </w:rPr>
        <w:fldChar w:fldCharType="begin"/>
      </w:r>
      <w:r w:rsidRPr="00DF2BF0">
        <w:rPr>
          <w:sz w:val="24"/>
          <w:szCs w:val="24"/>
        </w:rPr>
        <w:instrText xml:space="preserve"> ADDIN EN.CITE &lt;EndNote&gt;&lt;Cite AuthorYear="1"&gt;&lt;Author&gt;Lozewicz&lt;/Author&gt;&lt;Year&gt;1985&lt;/Year&gt;&lt;RecNum&gt;677&lt;/RecNum&gt;&lt;DisplayText&gt;Lozewicz et al. (1985)&lt;/DisplayText&gt;&lt;record&gt;&lt;rec-number&gt;677&lt;/rec-number&gt;&lt;foreign-keys&gt;&lt;key app="EN" db-id="vtp5a0dxpapezeedwet59xdsesz5daaap0vp" timestamp="1518215698"&gt;677&lt;/key&gt;&lt;/foreign-keys&gt;&lt;ref-type name="Journal Article"&gt;17&lt;/ref-type&gt;&lt;contributors&gt;&lt;authors&gt;&lt;author&gt;Lozewicz, S.&lt;/author&gt;&lt;author&gt;Davison, A. G.&lt;/author&gt;&lt;author&gt;Hopkirk, A.&lt;/author&gt;&lt;author&gt;Burge, P. S.&lt;/author&gt;&lt;author&gt;Boldy, D. A. R.&lt;/author&gt;&lt;author&gt;Riordan, J. F.&lt;/author&gt;&lt;author&gt;McGivern, D. V.&lt;/author&gt;&lt;author&gt;Platts, B. W.&lt;/author&gt;&lt;author&gt;Davies, D.&lt;/author&gt;&lt;author&gt;Newman Taylor, A. J.&lt;/author&gt;&lt;/authors&gt;&lt;/contributors&gt;&lt;titles&gt;&lt;title&gt;Occupational asthma due to methyl methacrylate and cyanoacrylates&lt;/title&gt;&lt;secondary-title&gt;Thorax&lt;/secondary-title&gt;&lt;/titles&gt;&lt;periodical&gt;&lt;full-title&gt;Thorax&lt;/full-title&gt;&lt;/periodical&gt;&lt;pages&gt;836-839&lt;/pages&gt;&lt;volume&gt;40&lt;/volume&gt;&lt;number&gt;11&lt;/number&gt;&lt;section&gt;836&lt;/section&gt;&lt;dates&gt;&lt;year&gt;1985&lt;/year&gt;&lt;/dates&gt;&lt;isbn&gt;0040-6376&lt;/isbn&gt;&lt;urls&gt;&lt;related-urls&gt;&lt;url&gt;http://thorax.bmj.com/content/thoraxjnl/40/11/836.full.pdf&lt;/url&gt;&lt;/related-urls&gt;&lt;/urls&gt;&lt;electronic-resource-num&gt;10.1136/thx.40.11.836&lt;/electronic-resource-num&gt;&lt;/record&gt;&lt;/Cite&gt;&lt;/EndNote&gt;</w:instrText>
      </w:r>
      <w:r w:rsidRPr="00DF2BF0">
        <w:rPr>
          <w:sz w:val="24"/>
          <w:szCs w:val="24"/>
        </w:rPr>
        <w:fldChar w:fldCharType="separate"/>
      </w:r>
      <w:r w:rsidRPr="00DF2BF0">
        <w:rPr>
          <w:sz w:val="24"/>
          <w:szCs w:val="24"/>
        </w:rPr>
        <w:t>Lozewicz et al. (1985)</w:t>
      </w:r>
      <w:r w:rsidRPr="00DF2BF0">
        <w:rPr>
          <w:sz w:val="24"/>
          <w:szCs w:val="24"/>
        </w:rPr>
        <w:fldChar w:fldCharType="end"/>
      </w:r>
      <w:r w:rsidRPr="00DF2BF0">
        <w:rPr>
          <w:sz w:val="24"/>
          <w:szCs w:val="24"/>
        </w:rPr>
        <w:t xml:space="preserve"> </w:t>
      </w:r>
      <w:r w:rsidR="008873AF" w:rsidRPr="00DF2BF0">
        <w:rPr>
          <w:sz w:val="24"/>
          <w:szCs w:val="24"/>
        </w:rPr>
        <w:t xml:space="preserve">described respiratory sensitization associated with MMA exposure in a dental assistant and a railway cable joiner. </w:t>
      </w:r>
    </w:p>
    <w:p w14:paraId="6081A3FB" w14:textId="704BC7B1" w:rsidR="00951C44" w:rsidRPr="00DF2BF0" w:rsidRDefault="008873AF" w:rsidP="008F7CE5">
      <w:pPr>
        <w:pStyle w:val="ListParagraph"/>
        <w:rPr>
          <w:sz w:val="24"/>
          <w:szCs w:val="24"/>
        </w:rPr>
      </w:pPr>
      <w:r w:rsidRPr="00DF2BF0">
        <w:rPr>
          <w:sz w:val="24"/>
          <w:szCs w:val="24"/>
        </w:rPr>
        <w:t xml:space="preserve">A case report of delayed asthmatic response following </w:t>
      </w:r>
      <w:r w:rsidR="0027646F">
        <w:rPr>
          <w:sz w:val="24"/>
          <w:szCs w:val="24"/>
        </w:rPr>
        <w:t xml:space="preserve">exposure to </w:t>
      </w:r>
      <w:r w:rsidRPr="00DF2BF0">
        <w:rPr>
          <w:sz w:val="24"/>
          <w:szCs w:val="24"/>
        </w:rPr>
        <w:t xml:space="preserve">MMA also indicates MMA may be a respiratory sensitizer </w:t>
      </w:r>
      <w:r w:rsidRPr="00DF2BF0">
        <w:rPr>
          <w:sz w:val="24"/>
          <w:szCs w:val="24"/>
        </w:rPr>
        <w:fldChar w:fldCharType="begin"/>
      </w:r>
      <w:r w:rsidR="00DA7FB7" w:rsidRPr="00DF2BF0">
        <w:rPr>
          <w:sz w:val="24"/>
          <w:szCs w:val="24"/>
        </w:rPr>
        <w:instrText xml:space="preserve"> ADDIN EN.CITE &lt;EndNote&gt;&lt;Cite&gt;&lt;Author&gt;Pickering&lt;/Author&gt;&lt;Year&gt;1986&lt;/Year&gt;&lt;RecNum&gt;686&lt;/RecNum&gt;&lt;DisplayText&gt;(Pickering et al. 1986)&lt;/DisplayText&gt;&lt;record&gt;&lt;rec-number&gt;686&lt;/rec-number&gt;&lt;foreign-keys&gt;&lt;key app="EN" db-id="vtp5a0dxpapezeedwet59xdsesz5daaap0vp" timestamp="1518720933"&gt;686&lt;/key&gt;&lt;/foreign-keys&gt;&lt;ref-type name="Journal Article"&gt;17&lt;/ref-type&gt;&lt;contributors&gt;&lt;authors&gt;&lt;author&gt;Pickering, C. A.&lt;/author&gt;&lt;author&gt;Bainbridge, D.&lt;/author&gt;&lt;author&gt;Birtwistle, I. H.&lt;/author&gt;&lt;author&gt;Griffiths, D. L.&lt;/author&gt;&lt;/authors&gt;&lt;/contributors&gt;&lt;titles&gt;&lt;title&gt;Occupational asthma due to methyl methacrylate in an orthopaedic theatre sister&lt;/title&gt;&lt;secondary-title&gt;Br Med J (Clin Res Ed)&lt;/secondary-title&gt;&lt;/titles&gt;&lt;periodical&gt;&lt;full-title&gt;Br Med J (Clin Res Ed)&lt;/full-title&gt;&lt;/periodical&gt;&lt;pages&gt;1362-1363&lt;/pages&gt;&lt;volume&gt;292&lt;/volume&gt;&lt;number&gt;6532&lt;/number&gt;&lt;edition&gt;1986/05/24&lt;/edition&gt;&lt;keywords&gt;&lt;keyword&gt;Asthma/*chemically induced&lt;/keyword&gt;&lt;keyword&gt;Bone Cements&lt;/keyword&gt;&lt;keyword&gt;Female&lt;/keyword&gt;&lt;keyword&gt;Humans&lt;/keyword&gt;&lt;keyword&gt;Methylmethacrylates/*adverse effects&lt;/keyword&gt;&lt;keyword&gt;Middle Aged&lt;/keyword&gt;&lt;keyword&gt;*Nursing&lt;/keyword&gt;&lt;keyword&gt;Occupational Diseases/*chemically induced&lt;/keyword&gt;&lt;keyword&gt;Orthopedics&lt;/keyword&gt;&lt;/keywords&gt;&lt;dates&gt;&lt;year&gt;1986&lt;/year&gt;&lt;pub-dates&gt;&lt;date&gt;May 24&lt;/date&gt;&lt;/pub-dates&gt;&lt;/dates&gt;&lt;isbn&gt;0267-0623 (Print)&amp;#xD;0267-0623 (Linking)&lt;/isbn&gt;&lt;accession-num&gt;3085848&lt;/accession-num&gt;&lt;urls&gt;&lt;related-urls&gt;&lt;url&gt;https://www.ncbi.nlm.nih.gov/pubmed/3085848&lt;/url&gt;&lt;/related-urls&gt;&lt;/urls&gt;&lt;custom2&gt;PMC1340370&lt;/custom2&gt;&lt;language&gt;eng&lt;/language&gt;&lt;/record&gt;&lt;/Cite&gt;&lt;/EndNote&gt;</w:instrText>
      </w:r>
      <w:r w:rsidRPr="00DF2BF0">
        <w:rPr>
          <w:sz w:val="24"/>
          <w:szCs w:val="24"/>
        </w:rPr>
        <w:fldChar w:fldCharType="separate"/>
      </w:r>
      <w:r w:rsidRPr="00DF2BF0">
        <w:rPr>
          <w:noProof/>
          <w:sz w:val="24"/>
          <w:szCs w:val="24"/>
        </w:rPr>
        <w:t>(Pickering et al. 1986)</w:t>
      </w:r>
      <w:r w:rsidRPr="00DF2BF0">
        <w:rPr>
          <w:sz w:val="24"/>
          <w:szCs w:val="24"/>
        </w:rPr>
        <w:fldChar w:fldCharType="end"/>
      </w:r>
      <w:r w:rsidRPr="00DF2BF0">
        <w:rPr>
          <w:sz w:val="24"/>
          <w:szCs w:val="24"/>
        </w:rPr>
        <w:t>.</w:t>
      </w:r>
      <w:bookmarkStart w:id="147" w:name="_Hlk507149117"/>
      <w:r w:rsidRPr="00DF2BF0">
        <w:rPr>
          <w:sz w:val="24"/>
          <w:szCs w:val="24"/>
        </w:rPr>
        <w:t xml:space="preserve"> </w:t>
      </w:r>
    </w:p>
    <w:p w14:paraId="1FAA171B" w14:textId="5AE94AC4" w:rsidR="008873AF" w:rsidRPr="00DF2BF0" w:rsidRDefault="008873AF" w:rsidP="008F7CE5">
      <w:pPr>
        <w:pStyle w:val="ListParagraph"/>
        <w:rPr>
          <w:sz w:val="24"/>
          <w:szCs w:val="24"/>
        </w:rPr>
      </w:pPr>
      <w:r w:rsidRPr="00DF2BF0">
        <w:rPr>
          <w:sz w:val="24"/>
          <w:szCs w:val="24"/>
        </w:rPr>
        <w:t xml:space="preserve">Several larger reports and studies have evaluated the potential for MMA-related respiratory sensitization with no confirmatory results </w:t>
      </w:r>
      <w:r w:rsidRPr="00DF2BF0">
        <w:rPr>
          <w:sz w:val="24"/>
          <w:szCs w:val="24"/>
        </w:rPr>
        <w:fldChar w:fldCharType="begin">
          <w:fldData xml:space="preserve">PEVuZE5vdGU+PENpdGU+PEF1dGhvcj5Nb25yb2U8L0F1dGhvcj48WWVhcj4xOTgxPC9ZZWFyPjxS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</w:fldData>
        </w:fldChar>
      </w:r>
      <w:r w:rsidR="003F42E0">
        <w:rPr>
          <w:sz w:val="24"/>
          <w:szCs w:val="24"/>
        </w:rPr>
        <w:instrText xml:space="preserve"> ADDIN EN.CITE </w:instrText>
      </w:r>
      <w:r w:rsidR="003F42E0">
        <w:rPr>
          <w:sz w:val="24"/>
          <w:szCs w:val="24"/>
        </w:rPr>
        <w:fldChar w:fldCharType="begin">
          <w:fldData xml:space="preserve">PEVuZE5vdGU+PENpdGU+PEF1dGhvcj5Nb25yb2U8L0F1dGhvcj48WWVhcj4xOTgxPC9ZZWFyPjxS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</w:fldData>
        </w:fldChar>
      </w:r>
      <w:r w:rsidR="003F42E0">
        <w:rPr>
          <w:sz w:val="24"/>
          <w:szCs w:val="24"/>
        </w:rPr>
        <w:instrText xml:space="preserve"> ADDIN EN.CITE.DATA </w:instrText>
      </w:r>
      <w:r w:rsidR="003F42E0">
        <w:rPr>
          <w:sz w:val="24"/>
          <w:szCs w:val="24"/>
        </w:rPr>
      </w:r>
      <w:r w:rsidR="003F42E0">
        <w:rPr>
          <w:sz w:val="24"/>
          <w:szCs w:val="24"/>
        </w:rPr>
        <w:fldChar w:fldCharType="end"/>
      </w:r>
      <w:r w:rsidRPr="00DF2BF0">
        <w:rPr>
          <w:sz w:val="24"/>
          <w:szCs w:val="24"/>
        </w:rPr>
      </w:r>
      <w:r w:rsidRPr="00DF2BF0">
        <w:rPr>
          <w:sz w:val="24"/>
          <w:szCs w:val="24"/>
        </w:rPr>
        <w:fldChar w:fldCharType="separate"/>
      </w:r>
      <w:r w:rsidR="00E56F63" w:rsidRPr="00DF2BF0">
        <w:rPr>
          <w:noProof/>
          <w:sz w:val="24"/>
          <w:szCs w:val="24"/>
        </w:rPr>
        <w:t>(EC 2002; Jedrychowski 1982; Jedrychowski and Fonte 1984; Lindemann 1991; Monroe et al. 1981; U.S. EPA 1998)</w:t>
      </w:r>
      <w:r w:rsidRPr="00DF2BF0">
        <w:rPr>
          <w:sz w:val="24"/>
          <w:szCs w:val="24"/>
        </w:rPr>
        <w:fldChar w:fldCharType="end"/>
      </w:r>
      <w:r w:rsidRPr="00DF2BF0">
        <w:rPr>
          <w:sz w:val="24"/>
          <w:szCs w:val="24"/>
        </w:rPr>
        <w:t>.</w:t>
      </w:r>
      <w:bookmarkEnd w:id="147"/>
    </w:p>
    <w:p w14:paraId="00AB323E" w14:textId="77777777" w:rsidR="00BF19B2" w:rsidRPr="00DF2BF0" w:rsidRDefault="00BF19B2" w:rsidP="00BF19B2">
      <w:pPr>
        <w:autoSpaceDE w:val="0"/>
        <w:autoSpaceDN w:val="0"/>
        <w:adjustRightInd w:val="0"/>
        <w:contextualSpacing/>
        <w:rPr>
          <w:rFonts w:eastAsia="Calibri" w:cstheme="minorHAnsi"/>
          <w:color w:val="auto"/>
          <w:sz w:val="24"/>
          <w:szCs w:val="24"/>
        </w:rPr>
      </w:pPr>
      <w:r w:rsidRPr="00DF2BF0">
        <w:rPr>
          <w:rFonts w:eastAsia="Calibri" w:cstheme="minorHAnsi"/>
          <w:color w:val="auto"/>
          <w:sz w:val="24"/>
          <w:szCs w:val="24"/>
        </w:rPr>
        <w:t>Multiple inhalation studies in animals demonstrate that MMA is a respiratory tract irritant:</w:t>
      </w:r>
    </w:p>
    <w:p w14:paraId="42B327C6" w14:textId="77777777" w:rsidR="00BF19B2" w:rsidRPr="00DF2BF0" w:rsidRDefault="00BF19B2" w:rsidP="00BF19B2">
      <w:pPr>
        <w:pStyle w:val="ListParagraph"/>
        <w:rPr>
          <w:rFonts w:ascii="Calibri" w:hAnsi="Calibri" w:cs="Calibri"/>
          <w:sz w:val="24"/>
          <w:szCs w:val="24"/>
        </w:rPr>
      </w:pPr>
      <w:r w:rsidRPr="00DF2BF0">
        <w:rPr>
          <w:sz w:val="24"/>
          <w:szCs w:val="24"/>
        </w:rPr>
        <w:t xml:space="preserve">Prolonged exposure to MMA results in adverse lung effects, including edema (i.e., fluid buildup which causes swollen tissue), discharge of blood, and tissue death </w:t>
      </w:r>
      <w:r w:rsidRPr="00DF2BF0">
        <w:rPr>
          <w:sz w:val="24"/>
          <w:szCs w:val="24"/>
        </w:rPr>
        <w:fldChar w:fldCharType="begin">
          <w:fldData xml:space="preserve">PEVuZE5vdGU+PENpdGU+PEF1dGhvcj5BeWRpbjwvQXV0aG9yPjxZZWFyPjIwMDI8L1llYXI+PFJl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</w:fldData>
        </w:fldChar>
      </w:r>
      <w:r w:rsidRPr="00DF2BF0">
        <w:rPr>
          <w:sz w:val="24"/>
          <w:szCs w:val="24"/>
        </w:rPr>
        <w:instrText xml:space="preserve"> ADDIN EN.CITE </w:instrText>
      </w:r>
      <w:r w:rsidRPr="00DF2BF0">
        <w:rPr>
          <w:sz w:val="24"/>
          <w:szCs w:val="24"/>
        </w:rPr>
        <w:fldChar w:fldCharType="begin">
          <w:fldData xml:space="preserve">PEVuZE5vdGU+PENpdGU+PEF1dGhvcj5BeWRpbjwvQXV0aG9yPjxZZWFyPjIwMDI8L1llYXI+PFJl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</w:fldData>
        </w:fldChar>
      </w:r>
      <w:r w:rsidRPr="00DF2BF0">
        <w:rPr>
          <w:sz w:val="24"/>
          <w:szCs w:val="24"/>
        </w:rPr>
        <w:instrText xml:space="preserve"> ADDIN EN.CITE.DATA </w:instrText>
      </w:r>
      <w:r w:rsidRPr="00DF2BF0">
        <w:rPr>
          <w:sz w:val="24"/>
          <w:szCs w:val="24"/>
        </w:rPr>
      </w:r>
      <w:r w:rsidRPr="00DF2BF0">
        <w:rPr>
          <w:sz w:val="24"/>
          <w:szCs w:val="24"/>
        </w:rPr>
        <w:fldChar w:fldCharType="end"/>
      </w:r>
      <w:r w:rsidRPr="00DF2BF0">
        <w:rPr>
          <w:sz w:val="24"/>
          <w:szCs w:val="24"/>
        </w:rPr>
      </w:r>
      <w:r w:rsidRPr="00DF2BF0">
        <w:rPr>
          <w:sz w:val="24"/>
          <w:szCs w:val="24"/>
        </w:rPr>
        <w:fldChar w:fldCharType="separate"/>
      </w:r>
      <w:r w:rsidRPr="00DF2BF0">
        <w:rPr>
          <w:noProof/>
          <w:sz w:val="24"/>
          <w:szCs w:val="24"/>
        </w:rPr>
        <w:t>(Aydin et al. 2002)</w:t>
      </w:r>
      <w:r w:rsidRPr="00DF2BF0">
        <w:rPr>
          <w:sz w:val="24"/>
          <w:szCs w:val="24"/>
        </w:rPr>
        <w:fldChar w:fldCharType="end"/>
      </w:r>
      <w:r w:rsidRPr="00DF2BF0">
        <w:rPr>
          <w:sz w:val="24"/>
          <w:szCs w:val="24"/>
        </w:rPr>
        <w:t xml:space="preserve">. </w:t>
      </w:r>
    </w:p>
    <w:p w14:paraId="6E09BA0F" w14:textId="6EB40746" w:rsidR="00BF19B2" w:rsidRPr="00DF2BF0" w:rsidRDefault="00BF19B2" w:rsidP="00BF19B2">
      <w:pPr>
        <w:pStyle w:val="ListParagraph"/>
        <w:rPr>
          <w:sz w:val="24"/>
          <w:szCs w:val="24"/>
        </w:rPr>
      </w:pPr>
      <w:r w:rsidRPr="00DF2BF0">
        <w:rPr>
          <w:sz w:val="24"/>
          <w:szCs w:val="24"/>
        </w:rPr>
        <w:fldChar w:fldCharType="begin">
          <w:fldData xml:space="preserve">PEVuZE5vdGU+PENpdGUgQXV0aG9yWWVhcj0iMSI+PEF1dGhvcj5BeWRpbjwvQXV0aG9yPjxZZWFy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</w:fldData>
        </w:fldChar>
      </w:r>
      <w:r w:rsidRPr="00DF2BF0">
        <w:rPr>
          <w:sz w:val="24"/>
          <w:szCs w:val="24"/>
        </w:rPr>
        <w:instrText xml:space="preserve"> ADDIN EN.CITE </w:instrText>
      </w:r>
      <w:r w:rsidRPr="00DF2BF0">
        <w:rPr>
          <w:sz w:val="24"/>
          <w:szCs w:val="24"/>
        </w:rPr>
        <w:fldChar w:fldCharType="begin">
          <w:fldData xml:space="preserve">PEVuZE5vdGU+PENpdGUgQXV0aG9yWWVhcj0iMSI+PEF1dGhvcj5BeWRpbjwvQXV0aG9yPjxZZWFy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</w:fldData>
        </w:fldChar>
      </w:r>
      <w:r w:rsidRPr="00DF2BF0">
        <w:rPr>
          <w:sz w:val="24"/>
          <w:szCs w:val="24"/>
        </w:rPr>
        <w:instrText xml:space="preserve"> ADDIN EN.CITE.DATA </w:instrText>
      </w:r>
      <w:r w:rsidRPr="00DF2BF0">
        <w:rPr>
          <w:sz w:val="24"/>
          <w:szCs w:val="24"/>
        </w:rPr>
      </w:r>
      <w:r w:rsidRPr="00DF2BF0">
        <w:rPr>
          <w:sz w:val="24"/>
          <w:szCs w:val="24"/>
        </w:rPr>
        <w:fldChar w:fldCharType="end"/>
      </w:r>
      <w:r w:rsidRPr="00DF2BF0">
        <w:rPr>
          <w:sz w:val="24"/>
          <w:szCs w:val="24"/>
        </w:rPr>
      </w:r>
      <w:r w:rsidRPr="00DF2BF0">
        <w:rPr>
          <w:sz w:val="24"/>
          <w:szCs w:val="24"/>
        </w:rPr>
        <w:fldChar w:fldCharType="separate"/>
      </w:r>
      <w:r w:rsidRPr="00DF2BF0">
        <w:rPr>
          <w:noProof/>
          <w:sz w:val="24"/>
          <w:szCs w:val="24"/>
        </w:rPr>
        <w:t>Aydin et al. (2002)</w:t>
      </w:r>
      <w:r w:rsidRPr="00DF2BF0">
        <w:rPr>
          <w:sz w:val="24"/>
          <w:szCs w:val="24"/>
        </w:rPr>
        <w:fldChar w:fldCharType="end"/>
      </w:r>
      <w:r w:rsidRPr="00DF2BF0">
        <w:rPr>
          <w:sz w:val="24"/>
          <w:szCs w:val="24"/>
        </w:rPr>
        <w:t xml:space="preserve"> showed that MMA exposure directly affects the olfactory epithelium</w:t>
      </w:r>
      <w:r w:rsidRPr="00DF2BF0">
        <w:rPr>
          <w:rStyle w:val="FootnoteReference"/>
          <w:sz w:val="24"/>
          <w:szCs w:val="24"/>
        </w:rPr>
        <w:footnoteReference w:id="15"/>
      </w:r>
      <w:r w:rsidRPr="00DF2BF0">
        <w:rPr>
          <w:sz w:val="24"/>
          <w:szCs w:val="24"/>
          <w:vertAlign w:val="superscript"/>
        </w:rPr>
        <w:t xml:space="preserve"> </w:t>
      </w:r>
      <w:r w:rsidRPr="00DF2BF0">
        <w:rPr>
          <w:sz w:val="24"/>
          <w:szCs w:val="24"/>
        </w:rPr>
        <w:t>of nasal turbinates (i.e., side walls of the inside of the nose) and the lungs of</w:t>
      </w:r>
      <w:r w:rsidRPr="00DF2BF0" w:rsidDel="004600C6">
        <w:rPr>
          <w:sz w:val="24"/>
          <w:szCs w:val="24"/>
        </w:rPr>
        <w:t xml:space="preserve"> </w:t>
      </w:r>
      <w:r w:rsidRPr="00DF2BF0">
        <w:rPr>
          <w:sz w:val="24"/>
          <w:szCs w:val="24"/>
        </w:rPr>
        <w:t xml:space="preserve">rats. In this study, rats exposed to 1,000 ppm MMA for 6 hours per day, 5 days per week for 4 weeks, developed bronchopneumonia (i.e., inflammation in the bronchi), interstitial pneumonia, hemorrhage, or </w:t>
      </w:r>
      <w:bookmarkStart w:id="148" w:name="_Hlk508088415"/>
      <w:r w:rsidRPr="00DF2BF0">
        <w:rPr>
          <w:sz w:val="24"/>
          <w:szCs w:val="24"/>
        </w:rPr>
        <w:t>complete or partial lung collapse</w:t>
      </w:r>
      <w:bookmarkEnd w:id="148"/>
      <w:r w:rsidRPr="00DF2BF0">
        <w:rPr>
          <w:sz w:val="24"/>
          <w:szCs w:val="24"/>
        </w:rPr>
        <w:t xml:space="preserve">, emphysema (i.e., shortness of breath caused by damaged sacs of lungs), and edema in lungs </w:t>
      </w:r>
      <w:r w:rsidRPr="00DF2BF0">
        <w:rPr>
          <w:sz w:val="24"/>
          <w:szCs w:val="24"/>
        </w:rPr>
        <w:fldChar w:fldCharType="begin">
          <w:fldData xml:space="preserve">PEVuZE5vdGU+PENpdGU+PEF1dGhvcj5BeWRpbjwvQXV0aG9yPjxZZWFyPjIwMDI8L1llYXI+PFJl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</w:fldData>
        </w:fldChar>
      </w:r>
      <w:r w:rsidRPr="00DF2BF0">
        <w:rPr>
          <w:sz w:val="24"/>
          <w:szCs w:val="24"/>
        </w:rPr>
        <w:instrText xml:space="preserve"> ADDIN EN.CITE </w:instrText>
      </w:r>
      <w:r w:rsidRPr="00DF2BF0">
        <w:rPr>
          <w:sz w:val="24"/>
          <w:szCs w:val="24"/>
        </w:rPr>
        <w:fldChar w:fldCharType="begin">
          <w:fldData xml:space="preserve">PEVuZE5vdGU+PENpdGU+PEF1dGhvcj5BeWRpbjwvQXV0aG9yPjxZZWFyPjIwMDI8L1llYXI+PFJl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</w:fldData>
        </w:fldChar>
      </w:r>
      <w:r w:rsidRPr="00DF2BF0">
        <w:rPr>
          <w:sz w:val="24"/>
          <w:szCs w:val="24"/>
        </w:rPr>
        <w:instrText xml:space="preserve"> ADDIN EN.CITE.DATA </w:instrText>
      </w:r>
      <w:r w:rsidRPr="00DF2BF0">
        <w:rPr>
          <w:sz w:val="24"/>
          <w:szCs w:val="24"/>
        </w:rPr>
      </w:r>
      <w:r w:rsidRPr="00DF2BF0">
        <w:rPr>
          <w:sz w:val="24"/>
          <w:szCs w:val="24"/>
        </w:rPr>
        <w:fldChar w:fldCharType="end"/>
      </w:r>
      <w:r w:rsidRPr="00DF2BF0">
        <w:rPr>
          <w:sz w:val="24"/>
          <w:szCs w:val="24"/>
        </w:rPr>
      </w:r>
      <w:r w:rsidRPr="00DF2BF0">
        <w:rPr>
          <w:sz w:val="24"/>
          <w:szCs w:val="24"/>
        </w:rPr>
        <w:fldChar w:fldCharType="separate"/>
      </w:r>
      <w:r w:rsidRPr="00DF2BF0">
        <w:rPr>
          <w:noProof/>
          <w:sz w:val="24"/>
          <w:szCs w:val="24"/>
        </w:rPr>
        <w:t>(Aydin et al. 2002)</w:t>
      </w:r>
      <w:r w:rsidRPr="00DF2BF0">
        <w:rPr>
          <w:sz w:val="24"/>
          <w:szCs w:val="24"/>
        </w:rPr>
        <w:fldChar w:fldCharType="end"/>
      </w:r>
      <w:r w:rsidRPr="00DF2BF0">
        <w:rPr>
          <w:sz w:val="24"/>
          <w:szCs w:val="24"/>
        </w:rPr>
        <w:t xml:space="preserve">. </w:t>
      </w:r>
    </w:p>
    <w:p w14:paraId="0633C2AB" w14:textId="28605F97" w:rsidR="00BF19B2" w:rsidRPr="00DF2BF0" w:rsidRDefault="00BF19B2" w:rsidP="00BF19B2">
      <w:pPr>
        <w:pStyle w:val="ListParagraph"/>
        <w:rPr>
          <w:sz w:val="24"/>
          <w:szCs w:val="24"/>
        </w:rPr>
      </w:pPr>
      <w:r w:rsidRPr="00DF2BF0">
        <w:rPr>
          <w:sz w:val="24"/>
          <w:szCs w:val="24"/>
        </w:rPr>
        <w:fldChar w:fldCharType="begin"/>
      </w:r>
      <w:r w:rsidR="003F42E0">
        <w:rPr>
          <w:sz w:val="24"/>
          <w:szCs w:val="24"/>
        </w:rPr>
        <w:instrText xml:space="preserve"> ADDIN EN.CITE &lt;EndNote&gt;&lt;Cite AuthorYear="1"&gt;&lt;Author&gt;Chan&lt;/Author&gt;&lt;Year&gt;1988&lt;/Year&gt;&lt;RecNum&gt;727&lt;/RecNum&gt;&lt;DisplayText&gt;Chan et al. (1988)&lt;/DisplayText&gt;&lt;record&gt;&lt;rec-number&gt;727&lt;/rec-number&gt;&lt;foreign-keys&gt;&lt;key app="EN" db-id="vtp5a0dxpapezeedwet59xdsesz5daaap0vp" timestamp="1520024377"&gt;727&lt;/key&gt;&lt;/foreign-keys&gt;&lt;ref-type name="Journal Article"&gt;17&lt;/ref-type&gt;&lt;contributors&gt;&lt;authors&gt;&lt;author&gt;Chan, P. C.&lt;/author&gt;&lt;author&gt;Eustis, S. L.&lt;/author&gt;&lt;author&gt;Huff, J. E.&lt;/author&gt;&lt;author&gt;Haseman, J. K.&lt;/author&gt;&lt;author&gt;Ragan, H.&lt;/author&gt;&lt;/authors&gt;&lt;/contributors&gt;&lt;auth-address&gt;National Institute of Environmental Health Sciences, Research Triangle Park, NC 27709.&lt;/auth-address&gt;&lt;titles&gt;&lt;title&gt;Two-year inhalation carcinogenesis studies of methyl methacrylate in rats and mice: inflammation and degeneration of nasal epithelium&lt;/title&gt;&lt;secondary-title&gt;Toxicology&lt;/secondary-title&gt;&lt;alt-title&gt;Toxicology&lt;/alt-title&gt;&lt;/titles&gt;&lt;periodical&gt;&lt;full-title&gt;Toxicology&lt;/full-title&gt;&lt;/periodical&gt;&lt;alt-periodical&gt;&lt;full-title&gt;Toxicology&lt;/full-title&gt;&lt;/alt-periodical&gt;&lt;pages&gt;237-252&lt;/pages&gt;&lt;volume&gt;52&lt;/volume&gt;&lt;number&gt;3&lt;/number&gt;&lt;edition&gt;1988/11/30&lt;/edition&gt;&lt;keywords&gt;&lt;keyword&gt;Administration, Inhalation&lt;/keyword&gt;&lt;keyword&gt;Animals&lt;/keyword&gt;&lt;keyword&gt;Body Weight/drug effects&lt;/keyword&gt;&lt;keyword&gt;*Carcinogens&lt;/keyword&gt;&lt;keyword&gt;Female&lt;/keyword&gt;&lt;keyword&gt;Lung/drug effects&lt;/keyword&gt;&lt;keyword&gt;Male&lt;/keyword&gt;&lt;keyword&gt;Methylmethacrylate&lt;/keyword&gt;&lt;keyword&gt;Methylmethacrylates/administration &amp;amp; dosage/*toxicity&lt;/keyword&gt;&lt;keyword&gt;Mice&lt;/keyword&gt;&lt;keyword&gt;Nasal Mucosa/*drug effects/pathology&lt;/keyword&gt;&lt;keyword&gt;Nasal Septum/drug effects/pathology&lt;/keyword&gt;&lt;keyword&gt;Rats&lt;/keyword&gt;&lt;keyword&gt;Rats, Inbred F344&lt;/keyword&gt;&lt;keyword&gt;Rhinitis/*chemically induced&lt;/keyword&gt;&lt;keyword&gt;Sex Factors&lt;/keyword&gt;&lt;keyword&gt;Species Specificity&lt;/keyword&gt;&lt;/keywords&gt;&lt;dates&gt;&lt;year&gt;1988&lt;/year&gt;&lt;pub-dates&gt;&lt;date&gt;Nov 30&lt;/date&gt;&lt;/pub-dates&gt;&lt;/dates&gt;&lt;isbn&gt;0300-483X (Print)&amp;#xD;0300-483x&lt;/isbn&gt;&lt;accession-num&gt;3188037&lt;/accession-num&gt;&lt;urls&gt;&lt;/urls&gt;&lt;remote-database-provider&gt;NLM&lt;/remote-database-provider&gt;&lt;language&gt;eng&lt;/language&gt;&lt;/record&gt;&lt;/Cite&gt;&lt;/EndNote&gt;</w:instrText>
      </w:r>
      <w:r w:rsidRPr="00DF2BF0">
        <w:rPr>
          <w:sz w:val="24"/>
          <w:szCs w:val="24"/>
        </w:rPr>
        <w:fldChar w:fldCharType="separate"/>
      </w:r>
      <w:r w:rsidRPr="00DF2BF0">
        <w:rPr>
          <w:noProof/>
          <w:sz w:val="24"/>
          <w:szCs w:val="24"/>
        </w:rPr>
        <w:t>Chan et al. (1988)</w:t>
      </w:r>
      <w:r w:rsidRPr="00DF2BF0">
        <w:rPr>
          <w:sz w:val="24"/>
          <w:szCs w:val="24"/>
        </w:rPr>
        <w:fldChar w:fldCharType="end"/>
      </w:r>
      <w:r w:rsidRPr="00DF2BF0">
        <w:rPr>
          <w:sz w:val="24"/>
          <w:szCs w:val="24"/>
        </w:rPr>
        <w:t xml:space="preserve"> also observed inflammation and deterioration of the olfactory epithelium of MMA-exposed male and female rats as well as inflammation, hyperplasia,</w:t>
      </w:r>
      <w:r w:rsidRPr="00DF2BF0">
        <w:rPr>
          <w:rStyle w:val="FootnoteReference"/>
          <w:sz w:val="24"/>
          <w:szCs w:val="24"/>
        </w:rPr>
        <w:footnoteReference w:id="16"/>
      </w:r>
      <w:r w:rsidRPr="00DF2BF0">
        <w:rPr>
          <w:sz w:val="24"/>
          <w:szCs w:val="24"/>
        </w:rPr>
        <w:t xml:space="preserve"> </w:t>
      </w:r>
      <w:r w:rsidR="00E44C40">
        <w:rPr>
          <w:sz w:val="24"/>
          <w:szCs w:val="24"/>
        </w:rPr>
        <w:t xml:space="preserve">and </w:t>
      </w:r>
      <w:r w:rsidRPr="00DF2BF0">
        <w:rPr>
          <w:sz w:val="24"/>
          <w:szCs w:val="24"/>
        </w:rPr>
        <w:t>cytoplasmic inclusions</w:t>
      </w:r>
      <w:r w:rsidRPr="00DF2BF0">
        <w:rPr>
          <w:rStyle w:val="FootnoteReference"/>
          <w:sz w:val="24"/>
          <w:szCs w:val="24"/>
        </w:rPr>
        <w:footnoteReference w:id="17"/>
      </w:r>
      <w:r w:rsidRPr="00DF2BF0">
        <w:rPr>
          <w:sz w:val="24"/>
          <w:szCs w:val="24"/>
        </w:rPr>
        <w:t xml:space="preserve"> in the respiratory epithelium,</w:t>
      </w:r>
      <w:r w:rsidRPr="00DF2BF0">
        <w:rPr>
          <w:rStyle w:val="FootnoteReference"/>
          <w:sz w:val="24"/>
          <w:szCs w:val="24"/>
        </w:rPr>
        <w:footnoteReference w:id="18"/>
      </w:r>
      <w:r w:rsidRPr="00DF2BF0">
        <w:rPr>
          <w:sz w:val="24"/>
          <w:szCs w:val="24"/>
        </w:rPr>
        <w:t xml:space="preserve"> and deterioration of the olfactory epithelium in male and female mice. </w:t>
      </w:r>
    </w:p>
    <w:p w14:paraId="0ABFDF49" w14:textId="77777777" w:rsidR="00BF19B2" w:rsidRPr="00DF2BF0" w:rsidRDefault="00BF19B2" w:rsidP="00BF19B2">
      <w:pPr>
        <w:pStyle w:val="ListParagraph"/>
        <w:rPr>
          <w:sz w:val="24"/>
          <w:szCs w:val="24"/>
        </w:rPr>
      </w:pPr>
      <w:r w:rsidRPr="00DF2BF0">
        <w:rPr>
          <w:sz w:val="24"/>
          <w:szCs w:val="24"/>
        </w:rPr>
        <w:t xml:space="preserve">Pulmonary edema, emphysema, and complete or partial lung collapse were previously reported in a rhesus monkey that was exposed accidentally to MMA </w:t>
      </w:r>
      <w:r w:rsidRPr="00DF2BF0">
        <w:rPr>
          <w:sz w:val="24"/>
          <w:szCs w:val="24"/>
        </w:rPr>
        <w:fldChar w:fldCharType="begin">
          <w:fldData xml:space="preserve">PEVuZE5vdGU+PENpdGU+PEF1dGhvcj5BeWRpbjwvQXV0aG9yPjxZZWFyPjIwMDI8L1llYXI+PFJl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</w:fldData>
        </w:fldChar>
      </w:r>
      <w:r w:rsidRPr="00DF2BF0">
        <w:rPr>
          <w:sz w:val="24"/>
          <w:szCs w:val="24"/>
        </w:rPr>
        <w:instrText xml:space="preserve"> ADDIN EN.CITE </w:instrText>
      </w:r>
      <w:r w:rsidRPr="00DF2BF0">
        <w:rPr>
          <w:sz w:val="24"/>
          <w:szCs w:val="24"/>
        </w:rPr>
        <w:fldChar w:fldCharType="begin">
          <w:fldData xml:space="preserve">PEVuZE5vdGU+PENpdGU+PEF1dGhvcj5BeWRpbjwvQXV0aG9yPjxZZWFyPjIwMDI8L1llYXI+PFJl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</w:fldData>
        </w:fldChar>
      </w:r>
      <w:r w:rsidRPr="00DF2BF0">
        <w:rPr>
          <w:sz w:val="24"/>
          <w:szCs w:val="24"/>
        </w:rPr>
        <w:instrText xml:space="preserve"> ADDIN EN.CITE.DATA </w:instrText>
      </w:r>
      <w:r w:rsidRPr="00DF2BF0">
        <w:rPr>
          <w:sz w:val="24"/>
          <w:szCs w:val="24"/>
        </w:rPr>
      </w:r>
      <w:r w:rsidRPr="00DF2BF0">
        <w:rPr>
          <w:sz w:val="24"/>
          <w:szCs w:val="24"/>
        </w:rPr>
        <w:fldChar w:fldCharType="end"/>
      </w:r>
      <w:r w:rsidRPr="00DF2BF0">
        <w:rPr>
          <w:sz w:val="24"/>
          <w:szCs w:val="24"/>
        </w:rPr>
      </w:r>
      <w:r w:rsidRPr="00DF2BF0">
        <w:rPr>
          <w:sz w:val="24"/>
          <w:szCs w:val="24"/>
        </w:rPr>
        <w:fldChar w:fldCharType="separate"/>
      </w:r>
      <w:r w:rsidRPr="00DF2BF0">
        <w:rPr>
          <w:noProof/>
          <w:sz w:val="24"/>
          <w:szCs w:val="24"/>
        </w:rPr>
        <w:t>(Aydin et al. 2002; Kessler et al. 1977)</w:t>
      </w:r>
      <w:r w:rsidRPr="00DF2BF0">
        <w:rPr>
          <w:sz w:val="24"/>
          <w:szCs w:val="24"/>
        </w:rPr>
        <w:fldChar w:fldCharType="end"/>
      </w:r>
      <w:r w:rsidRPr="00DF2BF0">
        <w:rPr>
          <w:sz w:val="24"/>
          <w:szCs w:val="24"/>
        </w:rPr>
        <w:t xml:space="preserve">. </w:t>
      </w:r>
    </w:p>
    <w:p w14:paraId="7DE599BB" w14:textId="46F5D08F" w:rsidR="00BF19B2" w:rsidRPr="00DF2BF0" w:rsidRDefault="00BF19B2" w:rsidP="00BF19B2">
      <w:pPr>
        <w:pStyle w:val="ListParagraph"/>
        <w:rPr>
          <w:sz w:val="24"/>
          <w:szCs w:val="24"/>
        </w:rPr>
      </w:pPr>
      <w:r w:rsidRPr="00E54BAE">
        <w:rPr>
          <w:sz w:val="24"/>
          <w:szCs w:val="24"/>
        </w:rPr>
        <w:t>In animal studies perform</w:t>
      </w:r>
      <w:r w:rsidRPr="00DF2BF0">
        <w:rPr>
          <w:sz w:val="24"/>
          <w:szCs w:val="24"/>
        </w:rPr>
        <w:t>ed on mice, rats, dogs, and hamsters, MMA-induced respiratory irritation and cell toxicity were demonstrated. High dose MMA inhalation exposure was toxic to tissue inside the nasal cavity, leading to inflammatory cell infiltration,</w:t>
      </w:r>
      <w:r w:rsidRPr="00DF2BF0">
        <w:rPr>
          <w:rStyle w:val="FootnoteReference"/>
          <w:sz w:val="24"/>
          <w:szCs w:val="24"/>
        </w:rPr>
        <w:footnoteReference w:id="19"/>
      </w:r>
      <w:r w:rsidRPr="00DF2BF0">
        <w:rPr>
          <w:sz w:val="24"/>
          <w:szCs w:val="24"/>
        </w:rPr>
        <w:t xml:space="preserve"> tissue deterioration and withering, and other abnormal tissue changes </w:t>
      </w:r>
      <w:r w:rsidRPr="00DF2BF0">
        <w:rPr>
          <w:sz w:val="24"/>
          <w:szCs w:val="24"/>
        </w:rPr>
        <w:fldChar w:fldCharType="begin">
          <w:fldData xml:space="preserve">PEVuZE5vdGU+PENpdGU+PEF1dGhvcj5Cb3JhazwvQXV0aG9yPjxZZWFyPjIwMTE8L1llYXI+PFJl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</w:fldData>
        </w:fldChar>
      </w:r>
      <w:r w:rsidR="003F42E0">
        <w:rPr>
          <w:sz w:val="24"/>
          <w:szCs w:val="24"/>
        </w:rPr>
        <w:instrText xml:space="preserve"> ADDIN EN.CITE </w:instrText>
      </w:r>
      <w:r w:rsidR="003F42E0">
        <w:rPr>
          <w:sz w:val="24"/>
          <w:szCs w:val="24"/>
        </w:rPr>
        <w:fldChar w:fldCharType="begin">
          <w:fldData xml:space="preserve">PEVuZE5vdGU+PENpdGU+PEF1dGhvcj5Cb3JhazwvQXV0aG9yPjxZZWFyPjIwMTE8L1llYXI+PFJl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</w:fldData>
        </w:fldChar>
      </w:r>
      <w:r w:rsidR="003F42E0">
        <w:rPr>
          <w:sz w:val="24"/>
          <w:szCs w:val="24"/>
        </w:rPr>
        <w:instrText xml:space="preserve"> ADDIN EN.CITE.DATA </w:instrText>
      </w:r>
      <w:r w:rsidR="003F42E0">
        <w:rPr>
          <w:sz w:val="24"/>
          <w:szCs w:val="24"/>
        </w:rPr>
      </w:r>
      <w:r w:rsidR="003F42E0">
        <w:rPr>
          <w:sz w:val="24"/>
          <w:szCs w:val="24"/>
        </w:rPr>
        <w:fldChar w:fldCharType="end"/>
      </w:r>
      <w:r w:rsidRPr="00DF2BF0">
        <w:rPr>
          <w:sz w:val="24"/>
          <w:szCs w:val="24"/>
        </w:rPr>
      </w:r>
      <w:r w:rsidRPr="00DF2BF0">
        <w:rPr>
          <w:sz w:val="24"/>
          <w:szCs w:val="24"/>
        </w:rPr>
        <w:fldChar w:fldCharType="separate"/>
      </w:r>
      <w:r w:rsidRPr="00DF2BF0">
        <w:rPr>
          <w:noProof/>
          <w:sz w:val="24"/>
          <w:szCs w:val="24"/>
        </w:rPr>
        <w:t>(Borak et al. 2011; Chan et al. 1988; Hext et al. 2001; Mainwaring et al. 2001)</w:t>
      </w:r>
      <w:r w:rsidRPr="00DF2BF0">
        <w:rPr>
          <w:sz w:val="24"/>
          <w:szCs w:val="24"/>
        </w:rPr>
        <w:fldChar w:fldCharType="end"/>
      </w:r>
      <w:r w:rsidRPr="00DF2BF0">
        <w:rPr>
          <w:sz w:val="24"/>
          <w:szCs w:val="24"/>
        </w:rPr>
        <w:t xml:space="preserve">. </w:t>
      </w:r>
    </w:p>
    <w:p w14:paraId="6C478D32" w14:textId="77777777" w:rsidR="00BF19B2" w:rsidRPr="00DF2BF0" w:rsidRDefault="00BF19B2" w:rsidP="00BF19B2">
      <w:pPr>
        <w:pStyle w:val="ListParagraph"/>
        <w:rPr>
          <w:sz w:val="24"/>
          <w:szCs w:val="24"/>
        </w:rPr>
      </w:pPr>
      <w:r w:rsidRPr="00DF2BF0">
        <w:rPr>
          <w:sz w:val="24"/>
          <w:szCs w:val="24"/>
        </w:rPr>
        <w:t xml:space="preserve">As reviewed in </w:t>
      </w:r>
      <w:r w:rsidRPr="00DF2BF0">
        <w:rPr>
          <w:sz w:val="24"/>
          <w:szCs w:val="24"/>
        </w:rPr>
        <w:fldChar w:fldCharType="begin"/>
      </w:r>
      <w:r w:rsidRPr="00DF2BF0">
        <w:rPr>
          <w:sz w:val="24"/>
          <w:szCs w:val="24"/>
        </w:rPr>
        <w:instrText xml:space="preserve"> ADDIN EN.CITE &lt;EndNote&gt;&lt;Cite AuthorYear="1"&gt;&lt;Author&gt;Tansy&lt;/Author&gt;&lt;Year&gt;1979&lt;/Year&gt;&lt;RecNum&gt;724&lt;/RecNum&gt;&lt;DisplayText&gt;Tansy and Kendall (1979)&lt;/DisplayText&gt;&lt;record&gt;&lt;rec-number&gt;724&lt;/rec-number&gt;&lt;foreign-keys&gt;&lt;key app="EN" db-id="vtp5a0dxpapezeedwet59xdsesz5daaap0vp" timestamp="1520022578"&gt;724&lt;/key&gt;&lt;/foreign-keys&gt;&lt;ref-type name="Journal Article"&gt;17&lt;/ref-type&gt;&lt;contributors&gt;&lt;authors&gt;&lt;author&gt;Tansy, M. F.&lt;/author&gt;&lt;author&gt;Kendall, F. M.&lt;/author&gt;&lt;/authors&gt;&lt;/contributors&gt;&lt;titles&gt;&lt;title&gt;Update on the toxicity of inhaled methyl methacrylate vapor&lt;/title&gt;&lt;secondary-title&gt;Drug Chem Toxicol&lt;/secondary-title&gt;&lt;/titles&gt;&lt;periodical&gt;&lt;full-title&gt;Drug Chem Toxicol&lt;/full-title&gt;&lt;abbr-1&gt;Drug and chemical toxicology&lt;/abbr-1&gt;&lt;/periodical&gt;&lt;pages&gt;315-30&lt;/pages&gt;&lt;volume&gt;2&lt;/volume&gt;&lt;number&gt;4&lt;/number&gt;&lt;edition&gt;1979/01/01&lt;/edition&gt;&lt;keywords&gt;&lt;keyword&gt;Animals&lt;/keyword&gt;&lt;keyword&gt;Body Weight/drug effects&lt;/keyword&gt;&lt;keyword&gt;Central Nervous System/drug effects&lt;/keyword&gt;&lt;keyword&gt;Gases&lt;/keyword&gt;&lt;keyword&gt;Gastrointestinal Motility/drug effects&lt;/keyword&gt;&lt;keyword&gt;Hemodynamics/drug effects&lt;/keyword&gt;&lt;keyword&gt;Lethal Dose 50&lt;/keyword&gt;&lt;keyword&gt;Methylmethacrylates/blood/*toxicity&lt;/keyword&gt;&lt;keyword&gt;Teratogens&lt;/keyword&gt;&lt;keyword&gt;Time Factors&lt;/keyword&gt;&lt;/keywords&gt;&lt;dates&gt;&lt;year&gt;1979&lt;/year&gt;&lt;/dates&gt;&lt;isbn&gt;0148-0545 (Print)&amp;#xD;0148-0545&lt;/isbn&gt;&lt;accession-num&gt;396147&lt;/accession-num&gt;&lt;urls&gt;&lt;/urls&gt;&lt;electronic-resource-num&gt;10.3109/01480547909016027&lt;/electronic-resource-num&gt;&lt;remote-database-provider&gt;NLM&lt;/remote-database-provider&gt;&lt;language&gt;eng&lt;/language&gt;&lt;/record&gt;&lt;/Cite&gt;&lt;/EndNote&gt;</w:instrText>
      </w:r>
      <w:r w:rsidRPr="00DF2BF0">
        <w:rPr>
          <w:sz w:val="24"/>
          <w:szCs w:val="24"/>
        </w:rPr>
        <w:fldChar w:fldCharType="separate"/>
      </w:r>
      <w:r w:rsidRPr="00DF2BF0">
        <w:rPr>
          <w:noProof/>
          <w:sz w:val="24"/>
          <w:szCs w:val="24"/>
        </w:rPr>
        <w:t>Tansy and Kendall (1979)</w:t>
      </w:r>
      <w:r w:rsidRPr="00DF2BF0">
        <w:rPr>
          <w:sz w:val="24"/>
          <w:szCs w:val="24"/>
        </w:rPr>
        <w:fldChar w:fldCharType="end"/>
      </w:r>
      <w:r w:rsidRPr="00DF2BF0">
        <w:rPr>
          <w:sz w:val="24"/>
          <w:szCs w:val="24"/>
        </w:rPr>
        <w:t>,</w:t>
      </w:r>
      <w:r w:rsidRPr="00DF2BF0" w:rsidDel="00583147">
        <w:rPr>
          <w:sz w:val="24"/>
          <w:szCs w:val="24"/>
        </w:rPr>
        <w:t xml:space="preserve"> </w:t>
      </w:r>
      <w:r w:rsidRPr="00DF2BF0">
        <w:rPr>
          <w:sz w:val="24"/>
          <w:szCs w:val="24"/>
        </w:rPr>
        <w:t xml:space="preserve">the appearance of focal lesions of the tracheas of rats and frogs demonstrated respiratory irritation after MMA exposure. </w:t>
      </w:r>
    </w:p>
    <w:p w14:paraId="3A78FC4B" w14:textId="700B4AA0" w:rsidR="00BF19B2" w:rsidRPr="00DF2BF0" w:rsidRDefault="00BF19B2" w:rsidP="00BF19B2">
      <w:pPr>
        <w:pStyle w:val="ListParagraph"/>
        <w:rPr>
          <w:sz w:val="24"/>
          <w:szCs w:val="24"/>
        </w:rPr>
      </w:pPr>
      <w:r w:rsidRPr="00DF2BF0">
        <w:rPr>
          <w:sz w:val="24"/>
          <w:szCs w:val="24"/>
        </w:rPr>
        <w:fldChar w:fldCharType="begin"/>
      </w:r>
      <w:r w:rsidRPr="00DF2BF0">
        <w:rPr>
          <w:sz w:val="24"/>
          <w:szCs w:val="24"/>
        </w:rPr>
        <w:instrText xml:space="preserve"> ADDIN EN.CITE &lt;EndNote&gt;&lt;Cite AuthorYear="1"&gt;&lt;Author&gt;Hazleton Laboratories&lt;/Author&gt;&lt;Year&gt;1979&lt;/Year&gt;&lt;RecNum&gt;1006&lt;/RecNum&gt;&lt;DisplayText&gt;Hazleton Laboratories (1979)&lt;/DisplayText&gt;&lt;record&gt;&lt;rec-number&gt;1006&lt;/rec-number&gt;&lt;foreign-keys&gt;&lt;key app="EN" db-id="vtp5a0dxpapezeedwet59xdsesz5daaap0vp" timestamp="1526684433"&gt;1006&lt;/key&gt;&lt;/foreign-keys&gt;&lt;ref-type name="Report"&gt;27&lt;/ref-type&gt;&lt;contributors&gt;&lt;authors&gt;&lt;author&gt;Hazleton Laboratories,&lt;/author&gt;&lt;/authors&gt;&lt;/contributors&gt;&lt;titles&gt;&lt;title&gt;A Two-Year Vapor Inhalation Safety Evaluation Study in Rats: Methyl Methacrylate, Final Report. Vienna, VA. Project No. 417-354&lt;/title&gt;&lt;/titles&gt;&lt;dates&gt;&lt;year&gt;1979&lt;/year&gt;&lt;/dates&gt;&lt;publisher&gt;Hazleton Laboratories America, Inc. [As described in U.S. EPA 1998]&lt;/publisher&gt;&lt;urls&gt;&lt;/urls&gt;&lt;/record&gt;&lt;/Cite&gt;&lt;/EndNote&gt;</w:instrText>
      </w:r>
      <w:r w:rsidRPr="00DF2BF0">
        <w:rPr>
          <w:sz w:val="24"/>
          <w:szCs w:val="24"/>
        </w:rPr>
        <w:fldChar w:fldCharType="separate"/>
      </w:r>
      <w:r w:rsidRPr="00DF2BF0">
        <w:rPr>
          <w:noProof/>
          <w:sz w:val="24"/>
          <w:szCs w:val="24"/>
        </w:rPr>
        <w:t>Hazleton Laboratories (1979)</w:t>
      </w:r>
      <w:r w:rsidRPr="00DF2BF0">
        <w:rPr>
          <w:sz w:val="24"/>
          <w:szCs w:val="24"/>
        </w:rPr>
        <w:fldChar w:fldCharType="end"/>
      </w:r>
      <w:r w:rsidRPr="00DF2BF0">
        <w:rPr>
          <w:sz w:val="24"/>
          <w:szCs w:val="24"/>
        </w:rPr>
        <w:t xml:space="preserve"> observed </w:t>
      </w:r>
      <w:r w:rsidRPr="00DF2BF0">
        <w:rPr>
          <w:rFonts w:ascii="Calibri" w:eastAsia="Calibri" w:hAnsi="Calibri" w:cs="Times New Roman"/>
          <w:color w:val="auto"/>
          <w:sz w:val="24"/>
          <w:szCs w:val="24"/>
        </w:rPr>
        <w:t xml:space="preserve">deterioration of the olfactory epithelium in rats </w:t>
      </w:r>
      <w:r w:rsidRPr="00DF2BF0">
        <w:rPr>
          <w:sz w:val="24"/>
          <w:szCs w:val="24"/>
        </w:rPr>
        <w:t>following MMA exposure. Rats in all exposure groups (low, mid</w:t>
      </w:r>
      <w:r w:rsidR="00CB61BE">
        <w:rPr>
          <w:sz w:val="24"/>
          <w:szCs w:val="24"/>
        </w:rPr>
        <w:t>dle</w:t>
      </w:r>
      <w:r w:rsidRPr="00DF2BF0">
        <w:rPr>
          <w:sz w:val="24"/>
          <w:szCs w:val="24"/>
        </w:rPr>
        <w:t>, and high</w:t>
      </w:r>
      <w:r w:rsidR="00CB61BE">
        <w:rPr>
          <w:sz w:val="24"/>
          <w:szCs w:val="24"/>
        </w:rPr>
        <w:t>-</w:t>
      </w:r>
      <w:r w:rsidRPr="00DF2BF0">
        <w:rPr>
          <w:sz w:val="24"/>
          <w:szCs w:val="24"/>
        </w:rPr>
        <w:t>exposure groups were exposed to mean MMA concentrations of 25, 99.79, and 396.07 ppm, respectively) exhibited rhinitis</w:t>
      </w:r>
      <w:r w:rsidRPr="00DF2BF0">
        <w:rPr>
          <w:rStyle w:val="FootnoteReference"/>
          <w:sz w:val="24"/>
          <w:szCs w:val="24"/>
        </w:rPr>
        <w:footnoteReference w:id="20"/>
      </w:r>
      <w:r w:rsidRPr="00DF2BF0">
        <w:rPr>
          <w:sz w:val="24"/>
          <w:szCs w:val="24"/>
        </w:rPr>
        <w:t xml:space="preserve"> and inflammation of the nasal tissues; the authors did not find a clear exposure-response trend. Hazleton Laboratories concluded that this lack of dose-dependence indicated the results may not be treatment-related </w:t>
      </w:r>
      <w:r w:rsidRPr="00DF2BF0">
        <w:rPr>
          <w:sz w:val="24"/>
          <w:szCs w:val="24"/>
        </w:rPr>
        <w:fldChar w:fldCharType="begin"/>
      </w:r>
      <w:r w:rsidRPr="00DF2BF0">
        <w:rPr>
          <w:sz w:val="24"/>
          <w:szCs w:val="24"/>
        </w:rPr>
        <w:instrText xml:space="preserve"> ADDIN EN.CITE &lt;EndNote&gt;&lt;Cite&gt;&lt;Author&gt;Hazleton Laboratories&lt;/Author&gt;&lt;Year&gt;1979&lt;/Year&gt;&lt;RecNum&gt;1006&lt;/RecNum&gt;&lt;DisplayText&gt;(Hazleton Laboratories 1979)&lt;/DisplayText&gt;&lt;record&gt;&lt;rec-number&gt;1006&lt;/rec-number&gt;&lt;foreign-keys&gt;&lt;key app="EN" db-id="vtp5a0dxpapezeedwet59xdsesz5daaap0vp" timestamp="1526684433"&gt;1006&lt;/key&gt;&lt;/foreign-keys&gt;&lt;ref-type name="Report"&gt;27&lt;/ref-type&gt;&lt;contributors&gt;&lt;authors&gt;&lt;author&gt;Hazleton Laboratories,&lt;/author&gt;&lt;/authors&gt;&lt;/contributors&gt;&lt;titles&gt;&lt;title&gt;A Two-Year Vapor Inhalation Safety Evaluation Study in Rats: Methyl Methacrylate, Final Report. Vienna, VA. Project No. 417-354&lt;/title&gt;&lt;/titles&gt;&lt;dates&gt;&lt;year&gt;1979&lt;/year&gt;&lt;/dates&gt;&lt;publisher&gt;Hazleton Laboratories America, Inc. [As described in U.S. EPA 1998]&lt;/publisher&gt;&lt;urls&gt;&lt;/urls&gt;&lt;/record&gt;&lt;/Cite&gt;&lt;/EndNote&gt;</w:instrText>
      </w:r>
      <w:r w:rsidRPr="00DF2BF0">
        <w:rPr>
          <w:sz w:val="24"/>
          <w:szCs w:val="24"/>
        </w:rPr>
        <w:fldChar w:fldCharType="separate"/>
      </w:r>
      <w:r w:rsidRPr="00DF2BF0">
        <w:rPr>
          <w:noProof/>
          <w:sz w:val="24"/>
          <w:szCs w:val="24"/>
        </w:rPr>
        <w:t>(Hazleton Laboratories 1979)</w:t>
      </w:r>
      <w:r w:rsidRPr="00DF2BF0">
        <w:rPr>
          <w:sz w:val="24"/>
          <w:szCs w:val="24"/>
        </w:rPr>
        <w:fldChar w:fldCharType="end"/>
      </w:r>
      <w:r w:rsidRPr="00DF2BF0">
        <w:rPr>
          <w:sz w:val="24"/>
          <w:szCs w:val="24"/>
        </w:rPr>
        <w:t>. When stored tissue samples from this study were re-examined later, due to initial study did not examine low and mid</w:t>
      </w:r>
      <w:r w:rsidR="00E307E8">
        <w:rPr>
          <w:sz w:val="24"/>
          <w:szCs w:val="24"/>
        </w:rPr>
        <w:t>dle</w:t>
      </w:r>
      <w:r w:rsidRPr="00DF2BF0">
        <w:rPr>
          <w:sz w:val="24"/>
          <w:szCs w:val="24"/>
        </w:rPr>
        <w:t xml:space="preserve"> dose exposed nasal tissues, dose-dependent inflammation of tissue in the respiratory tract and severe damage to nasal cells were observed; U.S. EPA used the published results to derive a RfC for MMA inhalation </w:t>
      </w:r>
      <w:r w:rsidRPr="00DF2BF0">
        <w:rPr>
          <w:sz w:val="24"/>
          <w:szCs w:val="24"/>
        </w:rPr>
        <w:fldChar w:fldCharType="begin"/>
      </w:r>
      <w:r w:rsidRPr="00DF2BF0">
        <w:rPr>
          <w:sz w:val="24"/>
          <w:szCs w:val="24"/>
        </w:rPr>
        <w:instrText xml:space="preserve"> ADDIN EN.CITE &lt;EndNote&gt;&lt;Cite&gt;&lt;Author&gt;U.S. EPA&lt;/Author&gt;&lt;Year&gt;1998&lt;/Year&gt;&lt;RecNum&gt;486&lt;/RecNum&gt;&lt;DisplayText&gt;(Lomax 1992; U.S. EPA 1998)&lt;/DisplayText&gt;&lt;record&gt;&lt;rec-number&gt;486&lt;/rec-number&gt;&lt;foreign-keys&gt;&lt;key app="EN" db-id="vtp5a0dxpapezeedwet59xdsesz5daaap0vp" timestamp="1516825701"&gt;486&lt;/key&gt;&lt;key app="ENWeb" db-id=""&gt;0&lt;/key&gt;&lt;/foreign-keys&gt;&lt;ref-type name="Report"&gt;27&lt;/ref-type&gt;&lt;contributors&gt;&lt;authors&gt;&lt;author&gt;U.S. EPA,&lt;/author&gt;&lt;/authors&gt;&lt;/contributors&gt;&lt;titles&gt;&lt;title&gt;Toxicological Review of Methyl Methacrylate (CAS No. 80-62-6) In Support of Summary Information on the Integrated Risk Information System (IRIS)&lt;/title&gt;&lt;/titles&gt;&lt;dates&gt;&lt;year&gt;1998&lt;/year&gt;&lt;/dates&gt;&lt;publisher&gt;U.S. Environmental Protection Agency (U.S. EPA)&lt;/publisher&gt;&lt;urls&gt;&lt;related-urls&gt;&lt;url&gt;https://cfpub.epa.gov/ncea/iris/iris_documents/documents/toxreviews/1000tr.pdf&lt;/url&gt;&lt;/related-urls&gt;&lt;/urls&gt;&lt;/record&gt;&lt;/Cite&gt;&lt;Cite&gt;&lt;Author&gt;Lomax&lt;/Author&gt;&lt;Year&gt;1992&lt;/Year&gt;&lt;RecNum&gt;671&lt;/RecNum&gt;&lt;record&gt;&lt;rec-number&gt;671&lt;/rec-number&gt;&lt;foreign-keys&gt;&lt;key app="EN" db-id="vtp5a0dxpapezeedwet59xdsesz5daaap0vp" timestamp="1518214196"&gt;671&lt;/key&gt;&lt;/foreign-keys&gt;&lt;ref-type name="Report"&gt;27&lt;/ref-type&gt;&lt;contributors&gt;&lt;authors&gt;&lt;author&gt;Lomax, L. G.&lt;/author&gt;&lt;/authors&gt;&lt;/contributors&gt;&lt;titles&gt;&lt;title&gt;Histopathologic evaluation of the nasal cavities from Fisher 344 rats exposed to methyl methacrylate vapor for two years. Rohm and Haas Company. Spring House, PA. [As described in U.S. EPA 1998]&lt;/title&gt;&lt;/titles&gt;&lt;dates&gt;&lt;year&gt;1992&lt;/year&gt;&lt;/dates&gt;&lt;urls&gt;&lt;/urls&gt;&lt;/record&gt;&lt;/Cite&gt;&lt;/EndNote&gt;</w:instrText>
      </w:r>
      <w:r w:rsidRPr="00DF2BF0">
        <w:rPr>
          <w:sz w:val="24"/>
          <w:szCs w:val="24"/>
        </w:rPr>
        <w:fldChar w:fldCharType="separate"/>
      </w:r>
      <w:r w:rsidRPr="00DF2BF0">
        <w:rPr>
          <w:noProof/>
          <w:sz w:val="24"/>
          <w:szCs w:val="24"/>
        </w:rPr>
        <w:t>(Lomax 1992; U.S. EPA 1998)</w:t>
      </w:r>
      <w:r w:rsidRPr="00DF2BF0">
        <w:rPr>
          <w:sz w:val="24"/>
          <w:szCs w:val="24"/>
        </w:rPr>
        <w:fldChar w:fldCharType="end"/>
      </w:r>
      <w:r w:rsidRPr="00DF2BF0">
        <w:rPr>
          <w:sz w:val="24"/>
          <w:szCs w:val="24"/>
        </w:rPr>
        <w:t xml:space="preserve">. </w:t>
      </w:r>
    </w:p>
    <w:p w14:paraId="19CD19E8" w14:textId="5F96B871" w:rsidR="00BB1A06" w:rsidRPr="00DF2BF0" w:rsidRDefault="00BB1A06" w:rsidP="00BB1A06">
      <w:pPr>
        <w:rPr>
          <w:rFonts w:ascii="Calibri" w:eastAsia="Calibri" w:hAnsi="Calibri" w:cs="Times New Roman"/>
          <w:b/>
          <w:i/>
          <w:color w:val="auto"/>
          <w:sz w:val="26"/>
          <w:szCs w:val="26"/>
        </w:rPr>
      </w:pPr>
      <w:r w:rsidRPr="00DF2BF0">
        <w:rPr>
          <w:rFonts w:ascii="Calibri" w:eastAsia="Calibri" w:hAnsi="Calibri" w:cs="Times New Roman"/>
          <w:b/>
          <w:i/>
          <w:color w:val="auto"/>
          <w:sz w:val="26"/>
          <w:szCs w:val="26"/>
        </w:rPr>
        <w:t>Reproductive and Developmental Toxicity</w:t>
      </w:r>
      <w:r w:rsidR="00B64512" w:rsidRPr="00DF2BF0">
        <w:rPr>
          <w:rFonts w:ascii="Calibri" w:eastAsia="Calibri" w:hAnsi="Calibri" w:cs="Times New Roman"/>
          <w:b/>
          <w:i/>
          <w:color w:val="auto"/>
          <w:sz w:val="26"/>
          <w:szCs w:val="26"/>
        </w:rPr>
        <w:t xml:space="preserve"> </w:t>
      </w:r>
      <w:r w:rsidR="00B64512" w:rsidRPr="00DF2BF0">
        <w:rPr>
          <w:rFonts w:ascii="Calibri" w:eastAsia="Calibri" w:hAnsi="Calibri" w:cs="Times New Roman"/>
          <w:color w:val="auto"/>
          <w:sz w:val="26"/>
          <w:szCs w:val="26"/>
        </w:rPr>
        <w:t>(</w:t>
      </w:r>
      <w:r w:rsidR="006B1B82" w:rsidRPr="006B1B82">
        <w:rPr>
          <w:sz w:val="26"/>
          <w:szCs w:val="26"/>
        </w:rPr>
        <w:t>California Code of Regulations title 22</w:t>
      </w:r>
      <w:r w:rsidR="006B1B82" w:rsidRPr="006B1B82" w:rsidDel="00991EB1">
        <w:rPr>
          <w:rFonts w:ascii="Calibri" w:eastAsia="Calibri" w:hAnsi="Calibri" w:cs="Arial"/>
          <w:color w:val="000000"/>
          <w:sz w:val="26"/>
          <w:szCs w:val="26"/>
        </w:rPr>
        <w:t xml:space="preserve">, </w:t>
      </w:r>
      <w:r w:rsidR="006B1B82" w:rsidRPr="006B1B82">
        <w:rPr>
          <w:rFonts w:ascii="Calibri" w:eastAsia="Calibri" w:hAnsi="Calibri" w:cs="Arial"/>
          <w:color w:val="000000"/>
          <w:sz w:val="26"/>
          <w:szCs w:val="26"/>
        </w:rPr>
        <w:t>section</w:t>
      </w:r>
      <w:r w:rsidR="006B1B82">
        <w:rPr>
          <w:rFonts w:ascii="Calibri" w:eastAsia="Calibri" w:hAnsi="Calibri" w:cs="Arial"/>
          <w:color w:val="000000"/>
          <w:sz w:val="26"/>
          <w:szCs w:val="26"/>
        </w:rPr>
        <w:t>s</w:t>
      </w:r>
      <w:r w:rsidR="00B64512" w:rsidRPr="00DF2BF0">
        <w:rPr>
          <w:rFonts w:ascii="Calibri" w:eastAsia="Calibri" w:hAnsi="Calibri" w:cs="Times New Roman"/>
          <w:color w:val="auto"/>
          <w:sz w:val="26"/>
          <w:szCs w:val="26"/>
        </w:rPr>
        <w:t xml:space="preserve"> 69402.</w:t>
      </w:r>
      <w:r w:rsidR="00096009" w:rsidRPr="00DF2BF0">
        <w:rPr>
          <w:rFonts w:ascii="Calibri" w:eastAsia="Calibri" w:hAnsi="Calibri" w:cs="Times New Roman"/>
          <w:color w:val="auto"/>
          <w:sz w:val="26"/>
          <w:szCs w:val="26"/>
        </w:rPr>
        <w:t>5 and 69402.3</w:t>
      </w:r>
      <w:r w:rsidR="00B64512" w:rsidRPr="00DF2BF0">
        <w:rPr>
          <w:rFonts w:ascii="Calibri" w:eastAsia="Calibri" w:hAnsi="Calibri" w:cs="Times New Roman"/>
          <w:color w:val="auto"/>
          <w:sz w:val="26"/>
          <w:szCs w:val="26"/>
        </w:rPr>
        <w:t>)</w:t>
      </w:r>
    </w:p>
    <w:p w14:paraId="32B2A5ED" w14:textId="183FEB62" w:rsidR="002225A9" w:rsidRPr="00DF2BF0" w:rsidRDefault="00F3104C" w:rsidP="002225A9">
      <w:pPr>
        <w:autoSpaceDE w:val="0"/>
        <w:autoSpaceDN w:val="0"/>
        <w:adjustRightInd w:val="0"/>
        <w:contextualSpacing/>
        <w:rPr>
          <w:rFonts w:cs="Arial"/>
          <w:color w:val="000000"/>
          <w:sz w:val="24"/>
          <w:szCs w:val="24"/>
          <w:shd w:val="clear" w:color="auto" w:fill="FFFFFF"/>
        </w:rPr>
      </w:pPr>
      <w:r w:rsidRPr="00DF2BF0">
        <w:rPr>
          <w:rFonts w:ascii="Calibri" w:hAnsi="Calibri" w:cs="Arial"/>
          <w:sz w:val="24"/>
          <w:szCs w:val="24"/>
        </w:rPr>
        <w:t xml:space="preserve">CARB </w:t>
      </w:r>
      <w:r w:rsidR="00816DA3" w:rsidRPr="00DF2BF0">
        <w:rPr>
          <w:rFonts w:ascii="Calibri" w:hAnsi="Calibri" w:cs="Arial"/>
          <w:sz w:val="24"/>
          <w:szCs w:val="24"/>
        </w:rPr>
        <w:t xml:space="preserve">designates </w:t>
      </w:r>
      <w:r w:rsidRPr="00DF2BF0">
        <w:rPr>
          <w:rFonts w:ascii="Calibri" w:hAnsi="Calibri" w:cs="Arial"/>
          <w:sz w:val="24"/>
          <w:szCs w:val="24"/>
        </w:rPr>
        <w:t xml:space="preserve">MMA as a toxic air contaminant </w:t>
      </w:r>
      <w:r w:rsidR="00816DA3" w:rsidRPr="00DF2BF0">
        <w:rPr>
          <w:rFonts w:ascii="Calibri" w:hAnsi="Calibri" w:cs="Arial"/>
          <w:sz w:val="24"/>
          <w:szCs w:val="24"/>
        </w:rPr>
        <w:t xml:space="preserve">and </w:t>
      </w:r>
      <w:r w:rsidR="002225A9" w:rsidRPr="00DF2BF0">
        <w:rPr>
          <w:rFonts w:ascii="Calibri" w:hAnsi="Calibri" w:cs="Arial"/>
          <w:sz w:val="24"/>
          <w:szCs w:val="24"/>
        </w:rPr>
        <w:t xml:space="preserve">identifies reported pregnancy complications in female workers and sexual disorders in both sexes chronically exposed to MMA </w:t>
      </w:r>
      <w:r w:rsidR="001436FD" w:rsidRPr="00DF2BF0">
        <w:rPr>
          <w:rFonts w:ascii="Calibri" w:hAnsi="Calibri" w:cs="Arial"/>
          <w:sz w:val="24"/>
          <w:szCs w:val="24"/>
        </w:rPr>
        <w:fldChar w:fldCharType="begin"/>
      </w:r>
      <w:r w:rsidR="00E113BF" w:rsidRPr="00DF2BF0">
        <w:rPr>
          <w:rFonts w:ascii="Calibri" w:hAnsi="Calibri" w:cs="Arial"/>
          <w:sz w:val="24"/>
          <w:szCs w:val="24"/>
        </w:rPr>
        <w:instrText xml:space="preserve"> ADDIN EN.CITE &lt;EndNote&gt;&lt;Cite&gt;&lt;Author&gt;CARB&lt;/Author&gt;&lt;Year&gt;1997&lt;/Year&gt;&lt;RecNum&gt;1071&lt;/RecNum&gt;&lt;DisplayText&gt;(CARB 1997)&lt;/DisplayText&gt;&lt;record&gt;&lt;rec-number&gt;1071&lt;/rec-number&gt;&lt;foreign-keys&gt;&lt;key app="EN" db-id="vtp5a0dxpapezeedwet59xdsesz5daaap0vp" timestamp="1543601797"&gt;1071&lt;/key&gt;&lt;key app="ENWeb" db-id=""&gt;0&lt;/key&gt;&lt;/foreign-keys&gt;&lt;ref-type name="Web Page"&gt;12&lt;/ref-type&gt;&lt;contributors&gt;&lt;authors&gt;&lt;author&gt;CARB&lt;/author&gt;&lt;/authors&gt;&lt;/contributors&gt;&lt;titles&gt;&lt;title&gt;Methyl Methacrylate Fact Sheet&lt;/title&gt;&lt;/titles&gt;&lt;number&gt;August 2018&lt;/number&gt;&lt;dates&gt;&lt;year&gt;1997&lt;/year&gt;&lt;/dates&gt;&lt;urls&gt;&lt;related-urls&gt;&lt;url&gt;https://www.arb.ca.gov/toxics/tac/factshts1997/mthlmeth.pdf&lt;/url&gt;&lt;/related-urls&gt;&lt;/urls&gt;&lt;/record&gt;&lt;/Cite&gt;&lt;/EndNote&gt;</w:instrText>
      </w:r>
      <w:r w:rsidR="001436FD" w:rsidRPr="00DF2BF0">
        <w:rPr>
          <w:rFonts w:ascii="Calibri" w:hAnsi="Calibri" w:cs="Arial"/>
          <w:sz w:val="24"/>
          <w:szCs w:val="24"/>
        </w:rPr>
        <w:fldChar w:fldCharType="separate"/>
      </w:r>
      <w:r w:rsidR="001436FD" w:rsidRPr="00DF2BF0">
        <w:rPr>
          <w:rFonts w:ascii="Calibri" w:hAnsi="Calibri" w:cs="Arial"/>
          <w:noProof/>
          <w:sz w:val="24"/>
          <w:szCs w:val="24"/>
        </w:rPr>
        <w:t>(CARB 1997)</w:t>
      </w:r>
      <w:r w:rsidR="001436FD" w:rsidRPr="00DF2BF0">
        <w:rPr>
          <w:rFonts w:ascii="Calibri" w:hAnsi="Calibri" w:cs="Arial"/>
          <w:sz w:val="24"/>
          <w:szCs w:val="24"/>
        </w:rPr>
        <w:fldChar w:fldCharType="end"/>
      </w:r>
      <w:r w:rsidRPr="00DF2BF0">
        <w:rPr>
          <w:rFonts w:cs="Arial"/>
          <w:color w:val="000000"/>
          <w:sz w:val="24"/>
          <w:szCs w:val="24"/>
          <w:shd w:val="clear" w:color="auto" w:fill="FFFFFF"/>
        </w:rPr>
        <w:t xml:space="preserve">. </w:t>
      </w:r>
    </w:p>
    <w:p w14:paraId="488553CD" w14:textId="77777777" w:rsidR="002225A9" w:rsidRPr="00DF2BF0" w:rsidRDefault="002225A9" w:rsidP="002225A9">
      <w:pPr>
        <w:autoSpaceDE w:val="0"/>
        <w:autoSpaceDN w:val="0"/>
        <w:adjustRightInd w:val="0"/>
        <w:contextualSpacing/>
        <w:rPr>
          <w:rFonts w:cs="Arial"/>
          <w:color w:val="000000"/>
          <w:sz w:val="24"/>
          <w:szCs w:val="24"/>
          <w:shd w:val="clear" w:color="auto" w:fill="FFFFFF"/>
        </w:rPr>
      </w:pPr>
    </w:p>
    <w:p w14:paraId="6C679FDC" w14:textId="6A837D0A" w:rsidR="00BB1A06" w:rsidRPr="00DF2BF0" w:rsidRDefault="00F3104C" w:rsidP="00476F79">
      <w:pPr>
        <w:autoSpaceDE w:val="0"/>
        <w:autoSpaceDN w:val="0"/>
        <w:adjustRightInd w:val="0"/>
        <w:contextualSpacing/>
        <w:rPr>
          <w:rFonts w:ascii="Calibri" w:eastAsia="Calibri" w:hAnsi="Calibri" w:cs="Times New Roman"/>
          <w:color w:val="auto"/>
          <w:sz w:val="24"/>
          <w:szCs w:val="24"/>
        </w:rPr>
      </w:pPr>
      <w:r w:rsidRPr="00DF2BF0">
        <w:rPr>
          <w:rFonts w:ascii="Calibri" w:eastAsia="Calibri" w:hAnsi="Calibri" w:cs="Times New Roman"/>
          <w:color w:val="auto"/>
          <w:sz w:val="24"/>
          <w:szCs w:val="24"/>
        </w:rPr>
        <w:t>Developmental toxicity in the form of early fetal death, reduced fetal weight, and altered crown-rump length</w:t>
      </w:r>
      <w:r w:rsidRPr="00DF2BF0">
        <w:rPr>
          <w:rStyle w:val="FootnoteReference"/>
          <w:rFonts w:ascii="Calibri" w:eastAsia="Calibri" w:hAnsi="Calibri" w:cs="Times New Roman"/>
          <w:color w:val="auto"/>
          <w:sz w:val="24"/>
          <w:szCs w:val="24"/>
        </w:rPr>
        <w:footnoteReference w:id="21"/>
      </w:r>
      <w:r w:rsidRPr="00DF2BF0">
        <w:rPr>
          <w:rFonts w:ascii="Calibri" w:eastAsia="Calibri" w:hAnsi="Calibri" w:cs="Times New Roman"/>
          <w:color w:val="auto"/>
          <w:sz w:val="24"/>
          <w:szCs w:val="24"/>
        </w:rPr>
        <w:t xml:space="preserve"> were noted in mice, and the doses administered were also toxic to the mothers in the study </w:t>
      </w:r>
      <w:r w:rsidRPr="00DF2BF0">
        <w:rPr>
          <w:rFonts w:ascii="Calibri" w:eastAsia="Calibri" w:hAnsi="Calibri" w:cs="Times New Roman"/>
          <w:color w:val="auto"/>
          <w:sz w:val="24"/>
          <w:szCs w:val="24"/>
        </w:rPr>
        <w:fldChar w:fldCharType="begin"/>
      </w:r>
      <w:r w:rsidRPr="00DF2BF0">
        <w:rPr>
          <w:rFonts w:ascii="Calibri" w:eastAsia="Calibri" w:hAnsi="Calibri" w:cs="Times New Roman"/>
          <w:color w:val="auto"/>
          <w:sz w:val="24"/>
          <w:szCs w:val="24"/>
        </w:rPr>
        <w:instrText xml:space="preserve"> ADDIN EN.CITE &lt;EndNote&gt;&lt;Cite&gt;&lt;Author&gt;Nicholas&lt;/Author&gt;&lt;Year&gt;1979&lt;/Year&gt;&lt;RecNum&gt;679&lt;/RecNum&gt;&lt;DisplayText&gt;(Nicholas et al. 1979)&lt;/DisplayText&gt;&lt;record&gt;&lt;rec-number&gt;679&lt;/rec-number&gt;&lt;foreign-keys&gt;&lt;key app="EN" db-id="vtp5a0dxpapezeedwet59xdsesz5daaap0vp" timestamp="1518216255"&gt;679&lt;/key&gt;&lt;/foreign-keys&gt;&lt;ref-type name="Journal Article"&gt;17&lt;/ref-type&gt;&lt;contributors&gt;&lt;authors&gt;&lt;author&gt;Nicholas, C. A.&lt;/author&gt;&lt;author&gt;Lawrence, W. H.&lt;/author&gt;&lt;author&gt;Autian, J.&lt;/author&gt;&lt;/authors&gt;&lt;/contributors&gt;&lt;titles&gt;&lt;title&gt;Embryotoxicity and fetotoxicity from maternal inhalation of methyl methacrylate monomer in rats&lt;/title&gt;&lt;secondary-title&gt;Toxicol Appl Pharmacol&lt;/secondary-title&gt;&lt;/titles&gt;&lt;periodical&gt;&lt;full-title&gt;Toxicol Appl Pharmacol&lt;/full-title&gt;&lt;/periodical&gt;&lt;pages&gt;451-458&lt;/pages&gt;&lt;volume&gt;50&lt;/volume&gt;&lt;number&gt;3&lt;/number&gt;&lt;edition&gt;1979/09/30&lt;/edition&gt;&lt;keywords&gt;&lt;keyword&gt;Abnormalities, Drug-Induced/epidemiology/etiology&lt;/keyword&gt;&lt;keyword&gt;Air/analysis&lt;/keyword&gt;&lt;keyword&gt;Animals&lt;/keyword&gt;&lt;keyword&gt;Body Weight/drug effects&lt;/keyword&gt;&lt;keyword&gt;Embryo, Mammalian/*drug effects&lt;/keyword&gt;&lt;keyword&gt;Feeding Behavior/drug effects&lt;/keyword&gt;&lt;keyword&gt;Female&lt;/keyword&gt;&lt;keyword&gt;Fetus/*drug effects&lt;/keyword&gt;&lt;keyword&gt;Gestational Age&lt;/keyword&gt;&lt;keyword&gt;Lethal Dose 50&lt;/keyword&gt;&lt;keyword&gt;Methylmethacrylates/analysis/*toxicity&lt;/keyword&gt;&lt;keyword&gt;Pregnancy&lt;/keyword&gt;&lt;keyword&gt;Rats&lt;/keyword&gt;&lt;/keywords&gt;&lt;dates&gt;&lt;year&gt;1979&lt;/year&gt;&lt;pub-dates&gt;&lt;date&gt;Sep 30&lt;/date&gt;&lt;/pub-dates&gt;&lt;/dates&gt;&lt;isbn&gt;0041-008X (Print)&amp;#xD;0041-008X (Linking)&lt;/isbn&gt;&lt;accession-num&gt;516058&lt;/accession-num&gt;&lt;urls&gt;&lt;related-urls&gt;&lt;url&gt;https://www.ncbi.nlm.nih.gov/pubmed/516058&lt;/url&gt;&lt;/related-urls&gt;&lt;/urls&gt;&lt;electronic-resource-num&gt;https://doi.org/10.1016/0041-008X(79)90398-3&lt;/electronic-resource-num&gt;&lt;/record&gt;&lt;/Cite&gt;&lt;/EndNote&gt;</w:instrText>
      </w:r>
      <w:r w:rsidRPr="00DF2BF0">
        <w:rPr>
          <w:rFonts w:ascii="Calibri" w:eastAsia="Calibri" w:hAnsi="Calibri" w:cs="Times New Roman"/>
          <w:color w:val="auto"/>
          <w:sz w:val="24"/>
          <w:szCs w:val="24"/>
        </w:rPr>
        <w:fldChar w:fldCharType="separate"/>
      </w:r>
      <w:r w:rsidRPr="00DF2BF0">
        <w:rPr>
          <w:rFonts w:ascii="Calibri" w:eastAsia="Calibri" w:hAnsi="Calibri" w:cs="Times New Roman"/>
          <w:noProof/>
          <w:color w:val="auto"/>
          <w:sz w:val="24"/>
          <w:szCs w:val="24"/>
        </w:rPr>
        <w:t>(Nicholas et al. 1979)</w:t>
      </w:r>
      <w:r w:rsidRPr="00DF2BF0">
        <w:rPr>
          <w:rFonts w:ascii="Calibri" w:eastAsia="Calibri" w:hAnsi="Calibri" w:cs="Times New Roman"/>
          <w:color w:val="auto"/>
          <w:sz w:val="24"/>
          <w:szCs w:val="24"/>
        </w:rPr>
        <w:fldChar w:fldCharType="end"/>
      </w:r>
      <w:r w:rsidRPr="00DF2BF0">
        <w:rPr>
          <w:rFonts w:ascii="Calibri" w:eastAsia="Calibri" w:hAnsi="Calibri" w:cs="Times New Roman"/>
          <w:color w:val="auto"/>
          <w:sz w:val="24"/>
          <w:szCs w:val="24"/>
        </w:rPr>
        <w:t>. Failed pregnancies</w:t>
      </w:r>
      <w:r w:rsidR="00085330" w:rsidRPr="00DF2BF0">
        <w:rPr>
          <w:rFonts w:ascii="Calibri" w:eastAsia="Calibri" w:hAnsi="Calibri" w:cs="Times New Roman"/>
          <w:color w:val="auto"/>
          <w:sz w:val="24"/>
          <w:szCs w:val="24"/>
        </w:rPr>
        <w:t xml:space="preserve"> </w:t>
      </w:r>
      <w:r w:rsidRPr="00DF2BF0">
        <w:rPr>
          <w:rFonts w:ascii="Calibri" w:eastAsia="Calibri" w:hAnsi="Calibri" w:cs="Times New Roman"/>
          <w:color w:val="auto"/>
          <w:sz w:val="24"/>
          <w:szCs w:val="24"/>
        </w:rPr>
        <w:t xml:space="preserve">and </w:t>
      </w:r>
      <w:r w:rsidR="00BA5598" w:rsidRPr="00DF2BF0">
        <w:rPr>
          <w:rFonts w:ascii="Calibri" w:eastAsia="Calibri" w:hAnsi="Calibri" w:cs="Times New Roman"/>
          <w:color w:val="auto"/>
          <w:sz w:val="24"/>
          <w:szCs w:val="24"/>
        </w:rPr>
        <w:t xml:space="preserve">skeletal abnormalities </w:t>
      </w:r>
      <w:r w:rsidRPr="00DF2BF0">
        <w:rPr>
          <w:rFonts w:ascii="Calibri" w:eastAsia="Calibri" w:hAnsi="Calibri" w:cs="Times New Roman"/>
          <w:color w:val="auto"/>
          <w:sz w:val="24"/>
          <w:szCs w:val="24"/>
        </w:rPr>
        <w:t>were seen in rat</w:t>
      </w:r>
      <w:r w:rsidR="00085330" w:rsidRPr="00DF2BF0">
        <w:rPr>
          <w:rFonts w:ascii="Calibri" w:eastAsia="Calibri" w:hAnsi="Calibri" w:cs="Times New Roman"/>
          <w:color w:val="auto"/>
          <w:sz w:val="24"/>
          <w:szCs w:val="24"/>
        </w:rPr>
        <w:t xml:space="preserve"> offspring</w:t>
      </w:r>
      <w:r w:rsidR="00730E37" w:rsidRPr="00DF2BF0">
        <w:rPr>
          <w:rFonts w:ascii="Calibri" w:eastAsia="Calibri" w:hAnsi="Calibri" w:cs="Times New Roman"/>
          <w:color w:val="auto"/>
          <w:sz w:val="24"/>
          <w:szCs w:val="24"/>
        </w:rPr>
        <w:t xml:space="preserve"> </w:t>
      </w:r>
      <w:r w:rsidRPr="00DF2BF0">
        <w:rPr>
          <w:rFonts w:ascii="Calibri" w:eastAsia="Calibri" w:hAnsi="Calibri" w:cs="Times New Roman"/>
          <w:color w:val="auto"/>
          <w:sz w:val="24"/>
          <w:szCs w:val="24"/>
        </w:rPr>
        <w:t xml:space="preserve">exposed to MMA via inhalation, yet the dose was also maternally toxic </w:t>
      </w:r>
      <w:r w:rsidRPr="00DF2BF0">
        <w:rPr>
          <w:rFonts w:ascii="Calibri" w:eastAsia="Calibri" w:hAnsi="Calibri" w:cs="Times New Roman"/>
          <w:color w:val="auto"/>
          <w:sz w:val="24"/>
          <w:szCs w:val="24"/>
        </w:rPr>
        <w:fldChar w:fldCharType="begin"/>
      </w:r>
      <w:r w:rsidR="00DA7FB7" w:rsidRPr="00DF2BF0">
        <w:rPr>
          <w:rFonts w:ascii="Calibri" w:eastAsia="Calibri" w:hAnsi="Calibri" w:cs="Times New Roman"/>
          <w:color w:val="auto"/>
          <w:sz w:val="24"/>
          <w:szCs w:val="24"/>
        </w:rPr>
        <w:instrText xml:space="preserve"> ADDIN EN.CITE &lt;EndNote&gt;&lt;Cite&gt;&lt;Author&gt;ICI&lt;/Author&gt;&lt;Year&gt;1977&lt;/Year&gt;&lt;RecNum&gt;678&lt;/RecNum&gt;&lt;DisplayText&gt;(ICI 1977; U.S. EPA 1998)&lt;/DisplayText&gt;&lt;record&gt;&lt;rec-number&gt;678&lt;/rec-number&gt;&lt;foreign-keys&gt;&lt;key app="EN" db-id="vtp5a0dxpapezeedwet59xdsesz5daaap0vp" timestamp="1518216062"&gt;678&lt;/key&gt;&lt;/foreign-keys&gt;&lt;ref-type name="Report"&gt;27&lt;/ref-type&gt;&lt;contributors&gt;&lt;authors&gt;&lt;author&gt;ICI &lt;/author&gt;&lt;/authors&gt;&lt;secondary-authors&gt;&lt;author&gt;Hodge, M. C. E.&lt;/author&gt;&lt;author&gt;Palmer, S. [As described in U.S. EPA 1998]&lt;/author&gt;&lt;/secondary-authors&gt;&lt;/contributors&gt;&lt;titles&gt;&lt;title&gt;Methyl methacrylate monomer. Teratogenicity studies in the rat. Report CTL/P/316. ICI, Macclesfield, Cheshire. &lt;/title&gt;&lt;/titles&gt;&lt;dates&gt;&lt;year&gt;1977&lt;/year&gt;&lt;/dates&gt;&lt;urls&gt;&lt;/urls&gt;&lt;/record&gt;&lt;/Cite&gt;&lt;Cite&gt;&lt;Author&gt;U.S. EPA&lt;/Author&gt;&lt;Year&gt;1998&lt;/Year&gt;&lt;RecNum&gt;486&lt;/RecNum&gt;&lt;record&gt;&lt;rec-number&gt;486&lt;/rec-number&gt;&lt;foreign-keys&gt;&lt;key app="EN" db-id="vtp5a0dxpapezeedwet59xdsesz5daaap0vp" timestamp="1516825701"&gt;486&lt;/key&gt;&lt;key app="ENWeb" db-id=""&gt;0&lt;/key&gt;&lt;/foreign-keys&gt;&lt;ref-type name="Report"&gt;27&lt;/ref-type&gt;&lt;contributors&gt;&lt;authors&gt;&lt;author&gt;U.S. EPA,&lt;/author&gt;&lt;/authors&gt;&lt;/contributors&gt;&lt;titles&gt;&lt;title&gt;Toxicological Review of Methyl Methacrylate (CAS No. 80-62-6) In Support of Summary Information on the Integrated Risk Information System (IRIS)&lt;/title&gt;&lt;/titles&gt;&lt;dates&gt;&lt;year&gt;1998&lt;/year&gt;&lt;/dates&gt;&lt;publisher&gt;U.S. Environmental Protection Agency (U.S. EPA)&lt;/publisher&gt;&lt;urls&gt;&lt;related-urls&gt;&lt;url&gt;https://cfpub.epa.gov/ncea/iris/iris_documents/documents/toxreviews/1000tr.pdf&lt;/url&gt;&lt;/related-urls&gt;&lt;/urls&gt;&lt;/record&gt;&lt;/Cite&gt;&lt;/EndNote&gt;</w:instrText>
      </w:r>
      <w:r w:rsidRPr="00DF2BF0">
        <w:rPr>
          <w:rFonts w:ascii="Calibri" w:eastAsia="Calibri" w:hAnsi="Calibri" w:cs="Times New Roman"/>
          <w:color w:val="auto"/>
          <w:sz w:val="24"/>
          <w:szCs w:val="24"/>
        </w:rPr>
        <w:fldChar w:fldCharType="separate"/>
      </w:r>
      <w:r w:rsidRPr="00DF2BF0">
        <w:rPr>
          <w:rFonts w:ascii="Calibri" w:eastAsia="Calibri" w:hAnsi="Calibri" w:cs="Times New Roman"/>
          <w:noProof/>
          <w:color w:val="auto"/>
          <w:sz w:val="24"/>
          <w:szCs w:val="24"/>
        </w:rPr>
        <w:t>(ICI 1977; U.S. EPA 1998)</w:t>
      </w:r>
      <w:r w:rsidRPr="00DF2BF0">
        <w:rPr>
          <w:rFonts w:ascii="Calibri" w:eastAsia="Calibri" w:hAnsi="Calibri" w:cs="Times New Roman"/>
          <w:color w:val="auto"/>
          <w:sz w:val="24"/>
          <w:szCs w:val="24"/>
        </w:rPr>
        <w:fldChar w:fldCharType="end"/>
      </w:r>
      <w:r w:rsidRPr="00DF2BF0">
        <w:rPr>
          <w:rFonts w:ascii="Calibri" w:eastAsia="Calibri" w:hAnsi="Calibri" w:cs="Times New Roman"/>
          <w:color w:val="auto"/>
          <w:sz w:val="24"/>
          <w:szCs w:val="24"/>
        </w:rPr>
        <w:t>. Study data supports the potential for MMA developmental toxicity at doses that are maternally toxic.</w:t>
      </w:r>
      <w:r w:rsidR="002B330B" w:rsidRPr="00DF2BF0">
        <w:rPr>
          <w:rStyle w:val="FootnoteReference"/>
          <w:rFonts w:ascii="Calibri" w:eastAsia="Calibri" w:hAnsi="Calibri" w:cs="Times New Roman"/>
          <w:color w:val="auto"/>
          <w:sz w:val="24"/>
          <w:szCs w:val="24"/>
        </w:rPr>
        <w:footnoteReference w:id="22"/>
      </w:r>
      <w:r w:rsidR="00EB61A2">
        <w:rPr>
          <w:rFonts w:ascii="Calibri" w:eastAsia="Calibri" w:hAnsi="Calibri" w:cs="Times New Roman"/>
          <w:color w:val="auto"/>
          <w:sz w:val="24"/>
          <w:szCs w:val="24"/>
        </w:rPr>
        <w:t xml:space="preserve"> </w:t>
      </w:r>
      <w:r w:rsidR="00715631" w:rsidRPr="00DF2BF0">
        <w:rPr>
          <w:rFonts w:ascii="Calibri" w:eastAsia="Calibri" w:hAnsi="Calibri" w:cs="Times New Roman"/>
          <w:color w:val="auto"/>
          <w:sz w:val="24"/>
          <w:szCs w:val="24"/>
        </w:rPr>
        <w:t>R</w:t>
      </w:r>
      <w:r w:rsidR="00077F44" w:rsidRPr="00DF2BF0">
        <w:rPr>
          <w:rFonts w:ascii="Calibri" w:eastAsia="Calibri" w:hAnsi="Calibri" w:cs="Times New Roman"/>
          <w:color w:val="auto"/>
          <w:sz w:val="24"/>
          <w:szCs w:val="24"/>
        </w:rPr>
        <w:t>ats</w:t>
      </w:r>
      <w:r w:rsidR="00715631" w:rsidRPr="00DF2BF0">
        <w:rPr>
          <w:rFonts w:ascii="Calibri" w:eastAsia="Calibri" w:hAnsi="Calibri" w:cs="Times New Roman"/>
          <w:color w:val="auto"/>
          <w:sz w:val="24"/>
          <w:szCs w:val="24"/>
        </w:rPr>
        <w:t xml:space="preserve"> exposed</w:t>
      </w:r>
      <w:r w:rsidR="00077F44" w:rsidRPr="00DF2BF0">
        <w:rPr>
          <w:rFonts w:ascii="Calibri" w:eastAsia="Calibri" w:hAnsi="Calibri" w:cs="Times New Roman"/>
          <w:color w:val="auto"/>
          <w:sz w:val="24"/>
          <w:szCs w:val="24"/>
        </w:rPr>
        <w:t xml:space="preserve"> to </w:t>
      </w:r>
      <w:r w:rsidR="00E013B5" w:rsidRPr="00DF2BF0">
        <w:rPr>
          <w:rFonts w:ascii="Calibri" w:eastAsia="Calibri" w:hAnsi="Calibri" w:cs="Times New Roman"/>
          <w:color w:val="auto"/>
          <w:sz w:val="24"/>
          <w:szCs w:val="24"/>
        </w:rPr>
        <w:t>16</w:t>
      </w:r>
      <w:r w:rsidR="0050511D" w:rsidRPr="00DF2BF0">
        <w:rPr>
          <w:rFonts w:ascii="Calibri" w:eastAsia="Calibri" w:hAnsi="Calibri" w:cs="Times New Roman"/>
          <w:color w:val="auto"/>
          <w:sz w:val="24"/>
          <w:szCs w:val="24"/>
        </w:rPr>
        <w:t xml:space="preserve"> percent</w:t>
      </w:r>
      <w:r w:rsidR="00E013B5" w:rsidRPr="00DF2BF0">
        <w:rPr>
          <w:rFonts w:ascii="Calibri" w:eastAsia="Calibri" w:hAnsi="Calibri" w:cs="Times New Roman"/>
          <w:color w:val="auto"/>
          <w:sz w:val="24"/>
          <w:szCs w:val="24"/>
        </w:rPr>
        <w:t xml:space="preserve"> </w:t>
      </w:r>
      <w:r w:rsidR="00077F44" w:rsidRPr="00DF2BF0">
        <w:rPr>
          <w:rFonts w:ascii="Calibri" w:eastAsia="Calibri" w:hAnsi="Calibri" w:cs="Times New Roman"/>
          <w:color w:val="auto"/>
          <w:sz w:val="24"/>
          <w:szCs w:val="24"/>
        </w:rPr>
        <w:t xml:space="preserve">MMA </w:t>
      </w:r>
      <w:r w:rsidR="00E013B5" w:rsidRPr="00DF2BF0">
        <w:rPr>
          <w:rFonts w:ascii="Calibri" w:eastAsia="Calibri" w:hAnsi="Calibri" w:cs="Times New Roman"/>
          <w:color w:val="auto"/>
          <w:sz w:val="24"/>
          <w:szCs w:val="24"/>
        </w:rPr>
        <w:t>in drinking water for 8 months</w:t>
      </w:r>
      <w:r w:rsidR="00077F44" w:rsidRPr="00DF2BF0">
        <w:rPr>
          <w:rFonts w:ascii="Calibri" w:eastAsia="Calibri" w:hAnsi="Calibri" w:cs="Times New Roman"/>
          <w:color w:val="auto"/>
          <w:sz w:val="24"/>
          <w:szCs w:val="24"/>
        </w:rPr>
        <w:t xml:space="preserve"> showed a 60</w:t>
      </w:r>
      <w:r w:rsidR="0050511D" w:rsidRPr="00DF2BF0">
        <w:rPr>
          <w:rFonts w:ascii="Calibri" w:eastAsia="Calibri" w:hAnsi="Calibri" w:cs="Times New Roman"/>
          <w:color w:val="auto"/>
          <w:sz w:val="24"/>
          <w:szCs w:val="24"/>
        </w:rPr>
        <w:t xml:space="preserve"> percent</w:t>
      </w:r>
      <w:r w:rsidR="00077F44" w:rsidRPr="00DF2BF0">
        <w:rPr>
          <w:rFonts w:ascii="Calibri" w:eastAsia="Calibri" w:hAnsi="Calibri" w:cs="Times New Roman"/>
          <w:color w:val="auto"/>
          <w:sz w:val="24"/>
          <w:szCs w:val="24"/>
        </w:rPr>
        <w:t xml:space="preserve"> increase in their testosterone levels</w:t>
      </w:r>
      <w:r w:rsidR="00E10CFA" w:rsidRPr="00DF2BF0">
        <w:rPr>
          <w:rFonts w:ascii="Calibri" w:eastAsia="Calibri" w:hAnsi="Calibri" w:cs="Times New Roman"/>
          <w:color w:val="auto"/>
          <w:sz w:val="24"/>
          <w:szCs w:val="24"/>
        </w:rPr>
        <w:t>,</w:t>
      </w:r>
      <w:r w:rsidR="00233BED" w:rsidRPr="00DF2BF0">
        <w:rPr>
          <w:rFonts w:ascii="Calibri" w:eastAsia="Calibri" w:hAnsi="Calibri" w:cs="Times New Roman"/>
          <w:color w:val="auto"/>
          <w:sz w:val="24"/>
          <w:szCs w:val="24"/>
        </w:rPr>
        <w:t xml:space="preserve"> thus </w:t>
      </w:r>
      <w:r w:rsidR="009D2A57" w:rsidRPr="00DF2BF0">
        <w:rPr>
          <w:rFonts w:ascii="Calibri" w:eastAsia="Calibri" w:hAnsi="Calibri" w:cs="Times New Roman"/>
          <w:color w:val="auto"/>
          <w:sz w:val="24"/>
          <w:szCs w:val="24"/>
        </w:rPr>
        <w:t>MMA interfered</w:t>
      </w:r>
      <w:r w:rsidR="00233BED" w:rsidRPr="00DF2BF0">
        <w:rPr>
          <w:rFonts w:ascii="Calibri" w:eastAsia="Calibri" w:hAnsi="Calibri" w:cs="Times New Roman"/>
          <w:color w:val="auto"/>
          <w:sz w:val="24"/>
          <w:szCs w:val="24"/>
        </w:rPr>
        <w:t xml:space="preserve"> with the testosterone hormonal equilibrium</w:t>
      </w:r>
      <w:r w:rsidR="00AD30C5" w:rsidRPr="00DF2BF0">
        <w:rPr>
          <w:rFonts w:ascii="Calibri" w:eastAsia="Calibri" w:hAnsi="Calibri" w:cs="Times New Roman"/>
          <w:color w:val="auto"/>
          <w:sz w:val="24"/>
          <w:szCs w:val="24"/>
        </w:rPr>
        <w:t xml:space="preserve"> </w:t>
      </w:r>
      <w:r w:rsidR="00AD30C5" w:rsidRPr="00DF2BF0">
        <w:rPr>
          <w:rFonts w:ascii="Calibri" w:eastAsia="Calibri" w:hAnsi="Calibri" w:cs="Times New Roman"/>
          <w:color w:val="auto"/>
          <w:sz w:val="24"/>
          <w:szCs w:val="24"/>
        </w:rPr>
        <w:fldChar w:fldCharType="begin"/>
      </w:r>
      <w:r w:rsidR="00C6446E" w:rsidRPr="00DF2BF0">
        <w:rPr>
          <w:rFonts w:ascii="Calibri" w:eastAsia="Calibri" w:hAnsi="Calibri" w:cs="Times New Roman"/>
          <w:color w:val="auto"/>
          <w:sz w:val="24"/>
          <w:szCs w:val="24"/>
        </w:rPr>
        <w:instrText xml:space="preserve"> ADDIN EN.CITE &lt;EndNote&gt;&lt;Cite&gt;&lt;Author&gt;Fakhouri&lt;/Author&gt;&lt;Year&gt;2008&lt;/Year&gt;&lt;RecNum&gt;521&lt;/RecNum&gt;&lt;DisplayText&gt;(Fakhouri et al. 2008a)&lt;/DisplayText&gt;&lt;record&gt;&lt;rec-number&gt;521&lt;/rec-number&gt;&lt;foreign-keys&gt;&lt;key app="EN" db-id="vtp5a0dxpapezeedwet59xdsesz5daaap0vp" timestamp="1535654725"&gt;521&lt;/key&gt;&lt;key app="ENWeb" db-id=""&gt;0&lt;/key&gt;&lt;/foreign-keys&gt;&lt;ref-type name="Journal Article"&gt;17&lt;/ref-type&gt;&lt;contributors&gt;&lt;authors&gt;&lt;author&gt;Fakhouri, J.&lt;/author&gt;&lt;author&gt;Aftimos, G.&lt;/author&gt;&lt;author&gt;Hilal, G.&lt;/author&gt;&lt;author&gt;Sarkis, R.&lt;/author&gt;&lt;/authors&gt;&lt;/contributors&gt;&lt;auth-address&gt;Saint-Joseph University, Department of Removable Prosthodontis, Faculty of Dental Medicine, Beirut, Lebanon. jihad.fakhouri@usj.edu.lb&lt;/auth-address&gt;&lt;titles&gt;&lt;title&gt;The effects of methyl methacrylate monomer on testosterone level in male rats. An experimental study&lt;/title&gt;&lt;secondary-title&gt;J Med Liban&lt;/secondary-title&gt;&lt;/titles&gt;&lt;periodical&gt;&lt;full-title&gt;J Med Liban&lt;/full-title&gt;&lt;abbr-1&gt;Le Journal medical libanais. The Lebanese medical journal&lt;/abbr-1&gt;&lt;/periodical&gt;&lt;pages&gt;11-15&lt;/pages&gt;&lt;volume&gt;56&lt;/volume&gt;&lt;number&gt;1&lt;/number&gt;&lt;edition&gt;2008/01/01&lt;/edition&gt;&lt;keywords&gt;&lt;keyword&gt;Administration, Oral&lt;/keyword&gt;&lt;keyword&gt;Animals&lt;/keyword&gt;&lt;keyword&gt;Bone Cements/pharmacokinetics/*toxicity&lt;/keyword&gt;&lt;keyword&gt;Dose-Response Relationship, Drug&lt;/keyword&gt;&lt;keyword&gt;Infertility, Male/blood/chemically induced&lt;/keyword&gt;&lt;keyword&gt;Male&lt;/keyword&gt;&lt;keyword&gt;Methylmethacrylate/pharmacokinetics/*toxicity&lt;/keyword&gt;&lt;keyword&gt;Rats&lt;/keyword&gt;&lt;keyword&gt;Testosterone/*blood&lt;/keyword&gt;&lt;/keywords&gt;&lt;dates&gt;&lt;year&gt;2008&lt;/year&gt;&lt;pub-dates&gt;&lt;date&gt;Jan-Mar&lt;/date&gt;&lt;/pub-dates&gt;&lt;/dates&gt;&lt;isbn&gt;0023-9852 (Print)&amp;#xD;0023-9852 (Linking)&lt;/isbn&gt;&lt;accession-num&gt;19534085&lt;/accession-num&gt;&lt;urls&gt;&lt;related-urls&gt;&lt;url&gt;https://www.ncbi.nlm.nih.gov/pubmed/19534085&lt;/url&gt;&lt;/related-urls&gt;&lt;/urls&gt;&lt;remote-database-provider&gt;NLM&lt;/remote-database-provider&gt;&lt;language&gt;eng&lt;/language&gt;&lt;/record&gt;&lt;/Cite&gt;&lt;/EndNote&gt;</w:instrText>
      </w:r>
      <w:r w:rsidR="00AD30C5" w:rsidRPr="00DF2BF0">
        <w:rPr>
          <w:rFonts w:ascii="Calibri" w:eastAsia="Calibri" w:hAnsi="Calibri" w:cs="Times New Roman"/>
          <w:color w:val="auto"/>
          <w:sz w:val="24"/>
          <w:szCs w:val="24"/>
        </w:rPr>
        <w:fldChar w:fldCharType="separate"/>
      </w:r>
      <w:r w:rsidR="00AD30C5" w:rsidRPr="00DF2BF0">
        <w:rPr>
          <w:rFonts w:ascii="Calibri" w:eastAsia="Calibri" w:hAnsi="Calibri" w:cs="Times New Roman"/>
          <w:noProof/>
          <w:color w:val="auto"/>
          <w:sz w:val="24"/>
          <w:szCs w:val="24"/>
        </w:rPr>
        <w:t>(Fakhouri et al. 2008a)</w:t>
      </w:r>
      <w:r w:rsidR="00AD30C5" w:rsidRPr="00DF2BF0">
        <w:rPr>
          <w:rFonts w:ascii="Calibri" w:eastAsia="Calibri" w:hAnsi="Calibri" w:cs="Times New Roman"/>
          <w:color w:val="auto"/>
          <w:sz w:val="24"/>
          <w:szCs w:val="24"/>
        </w:rPr>
        <w:fldChar w:fldCharType="end"/>
      </w:r>
      <w:r w:rsidR="00815892" w:rsidRPr="00DF2BF0">
        <w:rPr>
          <w:rFonts w:ascii="Calibri" w:eastAsia="Calibri" w:hAnsi="Calibri" w:cs="Times New Roman"/>
          <w:color w:val="auto"/>
          <w:sz w:val="24"/>
          <w:szCs w:val="24"/>
        </w:rPr>
        <w:t xml:space="preserve">. </w:t>
      </w:r>
      <w:r w:rsidR="00082282" w:rsidRPr="00DF2BF0">
        <w:rPr>
          <w:rFonts w:cstheme="minorHAnsi"/>
          <w:sz w:val="24"/>
          <w:szCs w:val="24"/>
        </w:rPr>
        <w:t xml:space="preserve">Seven out of ten male rats exposed to </w:t>
      </w:r>
      <w:r w:rsidR="00715631" w:rsidRPr="00DF2BF0">
        <w:rPr>
          <w:rFonts w:cstheme="minorHAnsi"/>
          <w:sz w:val="24"/>
          <w:szCs w:val="24"/>
        </w:rPr>
        <w:t xml:space="preserve">32 percent </w:t>
      </w:r>
      <w:r w:rsidR="00082282" w:rsidRPr="00DF2BF0">
        <w:rPr>
          <w:rFonts w:cstheme="minorHAnsi"/>
          <w:sz w:val="24"/>
          <w:szCs w:val="24"/>
        </w:rPr>
        <w:t>MMA</w:t>
      </w:r>
      <w:r w:rsidR="006F1716" w:rsidRPr="00DF2BF0">
        <w:rPr>
          <w:rFonts w:cstheme="minorHAnsi"/>
          <w:sz w:val="24"/>
          <w:szCs w:val="24"/>
        </w:rPr>
        <w:t xml:space="preserve"> </w:t>
      </w:r>
      <w:r w:rsidR="00225296" w:rsidRPr="00DF2BF0">
        <w:rPr>
          <w:rFonts w:cstheme="minorHAnsi"/>
          <w:sz w:val="24"/>
          <w:szCs w:val="24"/>
        </w:rPr>
        <w:t>in</w:t>
      </w:r>
      <w:r w:rsidR="00E013B5" w:rsidRPr="00DF2BF0">
        <w:rPr>
          <w:rFonts w:cstheme="minorHAnsi"/>
          <w:sz w:val="24"/>
          <w:szCs w:val="24"/>
        </w:rPr>
        <w:t xml:space="preserve"> drinking water for 8 months</w:t>
      </w:r>
      <w:r w:rsidR="00082282" w:rsidRPr="00DF2BF0">
        <w:rPr>
          <w:rFonts w:cstheme="minorHAnsi"/>
          <w:sz w:val="24"/>
          <w:szCs w:val="24"/>
        </w:rPr>
        <w:t xml:space="preserve"> showed partial seminal vesicle atrophy (i.e., degeneration of tube-like glands </w:t>
      </w:r>
      <w:r w:rsidR="00DD59E7" w:rsidRPr="00DF2BF0">
        <w:rPr>
          <w:rFonts w:cstheme="minorHAnsi"/>
          <w:sz w:val="24"/>
          <w:szCs w:val="24"/>
        </w:rPr>
        <w:t>in the</w:t>
      </w:r>
      <w:r w:rsidR="00082282" w:rsidRPr="00DF2BF0">
        <w:rPr>
          <w:rFonts w:cstheme="minorHAnsi"/>
          <w:sz w:val="24"/>
          <w:szCs w:val="24"/>
        </w:rPr>
        <w:t xml:space="preserve"> male reproductive system)</w:t>
      </w:r>
      <w:r w:rsidR="009D2A57" w:rsidRPr="00DF2BF0">
        <w:rPr>
          <w:rFonts w:cstheme="minorHAnsi"/>
          <w:sz w:val="24"/>
          <w:szCs w:val="24"/>
        </w:rPr>
        <w:t>,</w:t>
      </w:r>
      <w:r w:rsidR="008869A6" w:rsidRPr="00DF2BF0">
        <w:rPr>
          <w:rFonts w:cstheme="minorHAnsi"/>
          <w:sz w:val="24"/>
          <w:szCs w:val="24"/>
        </w:rPr>
        <w:t xml:space="preserve"> suggesting this could be a direct effect </w:t>
      </w:r>
      <w:r w:rsidR="002034B9" w:rsidRPr="00DF2BF0">
        <w:rPr>
          <w:rFonts w:cstheme="minorHAnsi"/>
          <w:sz w:val="24"/>
          <w:szCs w:val="24"/>
        </w:rPr>
        <w:t>of MMA on testosterone levels or its possible action on other organs involved in testosterone metabolism</w:t>
      </w:r>
      <w:r w:rsidR="00AD30C5" w:rsidRPr="00DF2BF0">
        <w:rPr>
          <w:rFonts w:cstheme="minorHAnsi"/>
          <w:sz w:val="24"/>
          <w:szCs w:val="24"/>
        </w:rPr>
        <w:t xml:space="preserve"> </w:t>
      </w:r>
      <w:r w:rsidR="00AD30C5" w:rsidRPr="00DF2BF0">
        <w:rPr>
          <w:rFonts w:cstheme="minorHAnsi"/>
          <w:sz w:val="24"/>
          <w:szCs w:val="24"/>
        </w:rPr>
        <w:fldChar w:fldCharType="begin"/>
      </w:r>
      <w:r w:rsidR="00C6446E" w:rsidRPr="00DF2BF0">
        <w:rPr>
          <w:rFonts w:cstheme="minorHAnsi"/>
          <w:sz w:val="24"/>
          <w:szCs w:val="24"/>
        </w:rPr>
        <w:instrText xml:space="preserve"> ADDIN EN.CITE &lt;EndNote&gt;&lt;Cite&gt;&lt;Author&gt;Fakhouri&lt;/Author&gt;&lt;Year&gt;2008&lt;/Year&gt;&lt;RecNum&gt;522&lt;/RecNum&gt;&lt;DisplayText&gt;(Fakhouri et al. 2008b)&lt;/DisplayText&gt;&lt;record&gt;&lt;rec-number&gt;522&lt;/rec-number&gt;&lt;foreign-keys&gt;&lt;key app="EN" db-id="vtp5a0dxpapezeedwet59xdsesz5daaap0vp" timestamp="1535654725"&gt;522&lt;/key&gt;&lt;key app="ENWeb" db-id=""&gt;0&lt;/key&gt;&lt;/foreign-keys&gt;&lt;ref-type name="Journal Article"&gt;17&lt;/ref-type&gt;&lt;contributors&gt;&lt;authors&gt;&lt;author&gt;Fakhouri, J.&lt;/author&gt;&lt;author&gt;Sarkis, R.&lt;/author&gt;&lt;author&gt;Chababi-Atallah, M.&lt;/author&gt;&lt;author&gt;Aftimos, G.&lt;/author&gt;&lt;/authors&gt;&lt;/contributors&gt;&lt;auth-address&gt;Saint-Joseph University, Department of Removable Prosthodontics, Faculty of Dental Medicine, Beirut, Lebanon. jihad.fakhouri@usj.edu.lb&lt;/auth-address&gt;&lt;titles&gt;&lt;title&gt;Toxic effects of methyl methacrylate monomer on male genital tissues. In vitro study in rats&lt;/title&gt;&lt;secondary-title&gt;J Med Liban&lt;/secondary-title&gt;&lt;/titles&gt;&lt;periodical&gt;&lt;full-title&gt;J Med Liban&lt;/full-title&gt;&lt;abbr-1&gt;Le Journal medical libanais. The Lebanese medical journal&lt;/abbr-1&gt;&lt;/periodical&gt;&lt;pages&gt;22-26&lt;/pages&gt;&lt;volume&gt;56&lt;/volume&gt;&lt;number&gt;1&lt;/number&gt;&lt;edition&gt;2008/01/01&lt;/edition&gt;&lt;keywords&gt;&lt;keyword&gt;Animals&lt;/keyword&gt;&lt;keyword&gt;Atrophy&lt;/keyword&gt;&lt;keyword&gt;Bone Cements/*toxicity&lt;/keyword&gt;&lt;keyword&gt;Dose-Response Relationship, Drug&lt;/keyword&gt;&lt;keyword&gt;Epididymis/drug effects/pathology&lt;/keyword&gt;&lt;keyword&gt;Male&lt;/keyword&gt;&lt;keyword&gt;Methylmethacrylate/*toxicity&lt;/keyword&gt;&lt;keyword&gt;Rats&lt;/keyword&gt;&lt;keyword&gt;Seminal Vesicles/*drug effects/pathology&lt;/keyword&gt;&lt;keyword&gt;Testis/*drug effects/pathology&lt;/keyword&gt;&lt;keyword&gt;Testosterone/blood&lt;/keyword&gt;&lt;keyword&gt;Vas Deferens/drug effects/pathology&lt;/keyword&gt;&lt;/keywords&gt;&lt;dates&gt;&lt;year&gt;2008&lt;/year&gt;&lt;pub-dates&gt;&lt;date&gt;Jan-Mar&lt;/date&gt;&lt;/pub-dates&gt;&lt;/dates&gt;&lt;isbn&gt;0023-9852 (Print)&amp;#xD;0023-9852 (Linking)&lt;/isbn&gt;&lt;accession-num&gt;19534087&lt;/accession-num&gt;&lt;urls&gt;&lt;related-urls&gt;&lt;url&gt;https://www.ncbi.nlm.nih.gov/pubmed/19534087&lt;/url&gt;&lt;/related-urls&gt;&lt;/urls&gt;&lt;remote-database-provider&gt;NLM&lt;/remote-database-provider&gt;&lt;language&gt;eng&lt;/language&gt;&lt;/record&gt;&lt;/Cite&gt;&lt;/EndNote&gt;</w:instrText>
      </w:r>
      <w:r w:rsidR="00AD30C5" w:rsidRPr="00DF2BF0">
        <w:rPr>
          <w:rFonts w:cstheme="minorHAnsi"/>
          <w:sz w:val="24"/>
          <w:szCs w:val="24"/>
        </w:rPr>
        <w:fldChar w:fldCharType="separate"/>
      </w:r>
      <w:r w:rsidR="00AD30C5" w:rsidRPr="00DF2BF0">
        <w:rPr>
          <w:rFonts w:cstheme="minorHAnsi"/>
          <w:noProof/>
          <w:sz w:val="24"/>
          <w:szCs w:val="24"/>
        </w:rPr>
        <w:t>(Fakhouri et al. 2008b)</w:t>
      </w:r>
      <w:r w:rsidR="00AD30C5" w:rsidRPr="00DF2BF0">
        <w:rPr>
          <w:rFonts w:cstheme="minorHAnsi"/>
          <w:sz w:val="24"/>
          <w:szCs w:val="24"/>
        </w:rPr>
        <w:fldChar w:fldCharType="end"/>
      </w:r>
      <w:r w:rsidR="00AD30C5" w:rsidRPr="00DF2BF0">
        <w:rPr>
          <w:rFonts w:cstheme="minorHAnsi"/>
          <w:sz w:val="24"/>
          <w:szCs w:val="24"/>
        </w:rPr>
        <w:t>.</w:t>
      </w:r>
    </w:p>
    <w:p w14:paraId="4E8DDB9B" w14:textId="77777777" w:rsidR="00DD59E7" w:rsidRPr="00476F79" w:rsidRDefault="00DD59E7" w:rsidP="00476F79">
      <w:pPr>
        <w:autoSpaceDE w:val="0"/>
        <w:autoSpaceDN w:val="0"/>
        <w:adjustRightInd w:val="0"/>
        <w:contextualSpacing/>
        <w:rPr>
          <w:rFonts w:eastAsia="UtopiaStd-Regular" w:cstheme="minorHAnsi"/>
          <w:sz w:val="20"/>
          <w:szCs w:val="20"/>
        </w:rPr>
      </w:pPr>
    </w:p>
    <w:p w14:paraId="614CA47A" w14:textId="41BA7C3A" w:rsidR="00BB1A06" w:rsidRPr="00DF2BF0" w:rsidRDefault="00BB1A06" w:rsidP="00BB1A06">
      <w:pPr>
        <w:rPr>
          <w:rFonts w:ascii="Calibri" w:eastAsia="Calibri" w:hAnsi="Calibri" w:cs="Times New Roman"/>
          <w:b/>
          <w:i/>
          <w:color w:val="auto"/>
          <w:sz w:val="26"/>
          <w:szCs w:val="26"/>
        </w:rPr>
      </w:pPr>
      <w:r w:rsidRPr="00DF2BF0">
        <w:rPr>
          <w:rFonts w:ascii="Calibri" w:eastAsia="Calibri" w:hAnsi="Calibri" w:cs="Times New Roman"/>
          <w:b/>
          <w:i/>
          <w:color w:val="auto"/>
          <w:sz w:val="26"/>
          <w:szCs w:val="26"/>
        </w:rPr>
        <w:t>Neurotoxicity</w:t>
      </w:r>
      <w:r w:rsidR="00B64512" w:rsidRPr="00DF2BF0">
        <w:rPr>
          <w:rFonts w:ascii="Calibri" w:eastAsia="Calibri" w:hAnsi="Calibri" w:cs="Times New Roman"/>
          <w:b/>
          <w:i/>
          <w:color w:val="auto"/>
          <w:sz w:val="26"/>
          <w:szCs w:val="26"/>
        </w:rPr>
        <w:t xml:space="preserve"> </w:t>
      </w:r>
      <w:r w:rsidR="00B64512" w:rsidRPr="00DF2BF0">
        <w:rPr>
          <w:rFonts w:ascii="Calibri" w:eastAsia="Calibri" w:hAnsi="Calibri" w:cs="Times New Roman"/>
          <w:color w:val="auto"/>
          <w:sz w:val="26"/>
          <w:szCs w:val="26"/>
        </w:rPr>
        <w:t>(</w:t>
      </w:r>
      <w:r w:rsidR="001D3DA3" w:rsidRPr="006B1B82">
        <w:rPr>
          <w:sz w:val="26"/>
          <w:szCs w:val="26"/>
        </w:rPr>
        <w:t>California Code of Regulations title 22</w:t>
      </w:r>
      <w:r w:rsidR="001D3DA3" w:rsidRPr="006B1B82" w:rsidDel="00991EB1">
        <w:rPr>
          <w:rFonts w:ascii="Calibri" w:eastAsia="Calibri" w:hAnsi="Calibri" w:cs="Arial"/>
          <w:color w:val="000000"/>
          <w:sz w:val="26"/>
          <w:szCs w:val="26"/>
        </w:rPr>
        <w:t xml:space="preserve">, </w:t>
      </w:r>
      <w:r w:rsidR="001D3DA3" w:rsidRPr="006B1B82">
        <w:rPr>
          <w:rFonts w:ascii="Calibri" w:eastAsia="Calibri" w:hAnsi="Calibri" w:cs="Arial"/>
          <w:color w:val="000000"/>
          <w:sz w:val="26"/>
          <w:szCs w:val="26"/>
        </w:rPr>
        <w:t>section</w:t>
      </w:r>
      <w:r w:rsidR="00B64512" w:rsidRPr="00DF2BF0">
        <w:rPr>
          <w:rFonts w:ascii="Calibri" w:eastAsia="Calibri" w:hAnsi="Calibri" w:cs="Times New Roman"/>
          <w:color w:val="auto"/>
          <w:sz w:val="26"/>
          <w:szCs w:val="26"/>
        </w:rPr>
        <w:t xml:space="preserve"> 69403.11)</w:t>
      </w:r>
    </w:p>
    <w:p w14:paraId="14E55ACA" w14:textId="4301BE49" w:rsidR="00143B52" w:rsidRPr="00DF2BF0" w:rsidRDefault="00143B52" w:rsidP="002225A9">
      <w:pPr>
        <w:autoSpaceDE w:val="0"/>
        <w:autoSpaceDN w:val="0"/>
        <w:adjustRightInd w:val="0"/>
        <w:contextualSpacing/>
        <w:rPr>
          <w:rFonts w:ascii="Calibri" w:hAnsi="Calibri" w:cs="Arial"/>
          <w:color w:val="auto"/>
          <w:sz w:val="24"/>
          <w:szCs w:val="24"/>
        </w:rPr>
      </w:pPr>
      <w:r w:rsidRPr="00DF2BF0">
        <w:rPr>
          <w:rFonts w:ascii="Calibri" w:hAnsi="Calibri" w:cs="Arial"/>
          <w:color w:val="auto"/>
          <w:sz w:val="24"/>
          <w:szCs w:val="24"/>
        </w:rPr>
        <w:t xml:space="preserve">CARB </w:t>
      </w:r>
      <w:r w:rsidR="00816DA3" w:rsidRPr="00DF2BF0">
        <w:rPr>
          <w:rFonts w:ascii="Calibri" w:hAnsi="Calibri" w:cs="Arial"/>
          <w:color w:val="auto"/>
          <w:sz w:val="24"/>
          <w:szCs w:val="24"/>
        </w:rPr>
        <w:t xml:space="preserve">designates </w:t>
      </w:r>
      <w:r w:rsidRPr="00DF2BF0">
        <w:rPr>
          <w:rFonts w:ascii="Calibri" w:hAnsi="Calibri" w:cs="Arial"/>
          <w:color w:val="auto"/>
          <w:sz w:val="24"/>
          <w:szCs w:val="24"/>
        </w:rPr>
        <w:t xml:space="preserve">MMA as a toxic air contaminant </w:t>
      </w:r>
      <w:r w:rsidR="00816DA3" w:rsidRPr="00DF2BF0">
        <w:rPr>
          <w:rFonts w:ascii="Calibri" w:hAnsi="Calibri" w:cs="Arial"/>
          <w:color w:val="auto"/>
          <w:sz w:val="24"/>
          <w:szCs w:val="24"/>
        </w:rPr>
        <w:t>and identifies</w:t>
      </w:r>
      <w:r w:rsidRPr="00DF2BF0">
        <w:rPr>
          <w:rFonts w:ascii="Calibri" w:hAnsi="Calibri" w:cs="Arial"/>
          <w:color w:val="auto"/>
          <w:sz w:val="24"/>
          <w:szCs w:val="24"/>
        </w:rPr>
        <w:t xml:space="preserve"> </w:t>
      </w:r>
      <w:r w:rsidR="002225A9" w:rsidRPr="00DF2BF0">
        <w:rPr>
          <w:rFonts w:ascii="Calibri" w:hAnsi="Calibri" w:cs="Arial"/>
          <w:color w:val="auto"/>
          <w:sz w:val="24"/>
          <w:szCs w:val="24"/>
        </w:rPr>
        <w:t>symptoms including headaches, paresthesia, fatigue, sleep disturbances, and irritability following chronic MMA exposure</w:t>
      </w:r>
      <w:r w:rsidR="00816DA3" w:rsidRPr="00DF2BF0">
        <w:rPr>
          <w:rFonts w:ascii="Calibri" w:hAnsi="Calibri" w:cs="Arial"/>
          <w:color w:val="auto"/>
          <w:sz w:val="24"/>
          <w:szCs w:val="24"/>
        </w:rPr>
        <w:t xml:space="preserve"> </w:t>
      </w:r>
      <w:r w:rsidR="001436FD" w:rsidRPr="00DF2BF0">
        <w:rPr>
          <w:rFonts w:ascii="Calibri" w:hAnsi="Calibri" w:cs="Arial"/>
          <w:color w:val="auto"/>
          <w:sz w:val="24"/>
          <w:szCs w:val="24"/>
        </w:rPr>
        <w:fldChar w:fldCharType="begin"/>
      </w:r>
      <w:r w:rsidR="00E113BF" w:rsidRPr="00DF2BF0">
        <w:rPr>
          <w:rFonts w:ascii="Calibri" w:hAnsi="Calibri" w:cs="Arial"/>
          <w:color w:val="auto"/>
          <w:sz w:val="24"/>
          <w:szCs w:val="24"/>
        </w:rPr>
        <w:instrText xml:space="preserve"> ADDIN EN.CITE &lt;EndNote&gt;&lt;Cite&gt;&lt;Author&gt;CARB&lt;/Author&gt;&lt;Year&gt;1997&lt;/Year&gt;&lt;RecNum&gt;1071&lt;/RecNum&gt;&lt;DisplayText&gt;(CARB 1997)&lt;/DisplayText&gt;&lt;record&gt;&lt;rec-number&gt;1071&lt;/rec-number&gt;&lt;foreign-keys&gt;&lt;key app="EN" db-id="vtp5a0dxpapezeedwet59xdsesz5daaap0vp" timestamp="1543601797"&gt;1071&lt;/key&gt;&lt;key app="ENWeb" db-id=""&gt;0&lt;/key&gt;&lt;/foreign-keys&gt;&lt;ref-type name="Web Page"&gt;12&lt;/ref-type&gt;&lt;contributors&gt;&lt;authors&gt;&lt;author&gt;CARB&lt;/author&gt;&lt;/authors&gt;&lt;/contributors&gt;&lt;titles&gt;&lt;title&gt;Methyl Methacrylate Fact Sheet&lt;/title&gt;&lt;/titles&gt;&lt;number&gt;August 2018&lt;/number&gt;&lt;dates&gt;&lt;year&gt;1997&lt;/year&gt;&lt;/dates&gt;&lt;urls&gt;&lt;related-urls&gt;&lt;url&gt;https://www.arb.ca.gov/toxics/tac/factshts1997/mthlmeth.pdf&lt;/url&gt;&lt;/related-urls&gt;&lt;/urls&gt;&lt;/record&gt;&lt;/Cite&gt;&lt;/EndNote&gt;</w:instrText>
      </w:r>
      <w:r w:rsidR="001436FD" w:rsidRPr="00DF2BF0">
        <w:rPr>
          <w:rFonts w:ascii="Calibri" w:hAnsi="Calibri" w:cs="Arial"/>
          <w:color w:val="auto"/>
          <w:sz w:val="24"/>
          <w:szCs w:val="24"/>
        </w:rPr>
        <w:fldChar w:fldCharType="separate"/>
      </w:r>
      <w:r w:rsidR="001436FD" w:rsidRPr="00DF2BF0">
        <w:rPr>
          <w:rFonts w:ascii="Calibri" w:hAnsi="Calibri" w:cs="Arial"/>
          <w:noProof/>
          <w:color w:val="auto"/>
          <w:sz w:val="24"/>
          <w:szCs w:val="24"/>
        </w:rPr>
        <w:t>(CARB 1997)</w:t>
      </w:r>
      <w:r w:rsidR="001436FD" w:rsidRPr="00DF2BF0">
        <w:rPr>
          <w:rFonts w:ascii="Calibri" w:hAnsi="Calibri" w:cs="Arial"/>
          <w:color w:val="auto"/>
          <w:sz w:val="24"/>
          <w:szCs w:val="24"/>
        </w:rPr>
        <w:fldChar w:fldCharType="end"/>
      </w:r>
      <w:r w:rsidRPr="00DF2BF0">
        <w:rPr>
          <w:rFonts w:cs="Arial"/>
          <w:color w:val="auto"/>
          <w:sz w:val="24"/>
          <w:szCs w:val="24"/>
          <w:shd w:val="clear" w:color="auto" w:fill="FFFFFF"/>
        </w:rPr>
        <w:t xml:space="preserve">. </w:t>
      </w:r>
      <w:r w:rsidRPr="00DF2BF0">
        <w:rPr>
          <w:rFonts w:ascii="Calibri" w:hAnsi="Calibri" w:cs="Arial"/>
          <w:color w:val="auto"/>
          <w:sz w:val="24"/>
          <w:szCs w:val="24"/>
        </w:rPr>
        <w:t>MMA</w:t>
      </w:r>
      <w:r w:rsidRPr="00DF2BF0">
        <w:rPr>
          <w:color w:val="auto"/>
          <w:sz w:val="24"/>
          <w:szCs w:val="24"/>
        </w:rPr>
        <w:t xml:space="preserve"> can cause drowsiness, dizzy spells, and trembling of hands </w:t>
      </w:r>
      <w:r w:rsidRPr="00DF2BF0">
        <w:rPr>
          <w:color w:val="auto"/>
          <w:sz w:val="24"/>
          <w:szCs w:val="24"/>
        </w:rPr>
        <w:fldChar w:fldCharType="begin"/>
      </w:r>
      <w:r w:rsidR="00DA7FB7" w:rsidRPr="00DF2BF0">
        <w:rPr>
          <w:color w:val="auto"/>
          <w:sz w:val="24"/>
          <w:szCs w:val="24"/>
        </w:rPr>
        <w:instrText xml:space="preserve"> ADDIN EN.CITE &lt;EndNote&gt;&lt;Cite&gt;&lt;Author&gt;Government of Alberta&lt;/Author&gt;&lt;Year&gt;2003&lt;/Year&gt;&lt;RecNum&gt;476&lt;/RecNum&gt;&lt;DisplayText&gt;(Government of Alberta 2003)&lt;/DisplayText&gt;&lt;record&gt;&lt;rec-number&gt;476&lt;/rec-number&gt;&lt;foreign-keys&gt;&lt;key app="EN" db-id="vtp5a0dxpapezeedwet59xdsesz5daaap0vp" timestamp="1516746867"&gt;476&lt;/key&gt;&lt;key app="ENWeb" db-id=""&gt;0&lt;/key&gt;&lt;/foreign-keys&gt;&lt;ref-type name="Web Page"&gt;12&lt;/ref-type&gt;&lt;contributors&gt;&lt;authors&gt;&lt;author&gt;Government of Alberta,&lt;/author&gt;&lt;/authors&gt;&lt;/contributors&gt;&lt;titles&gt;&lt;title&gt;Occupational Health and Safety Bulletin. Use of Methyl Methacrylate Containing Products for Fingernail Sculpting&lt;/title&gt;&lt;/titles&gt;&lt;number&gt;June, 2017&lt;/number&gt;&lt;dates&gt;&lt;year&gt;2003&lt;/year&gt;&lt;/dates&gt;&lt;urls&gt;&lt;related-urls&gt;&lt;url&gt;https://work.alberta.ca/documents/WHS-PUB_CH062.pdf&lt;/url&gt;&lt;/related-urls&gt;&lt;/urls&gt;&lt;/record&gt;&lt;/Cite&gt;&lt;/EndNote&gt;</w:instrText>
      </w:r>
      <w:r w:rsidRPr="00DF2BF0">
        <w:rPr>
          <w:color w:val="auto"/>
          <w:sz w:val="24"/>
          <w:szCs w:val="24"/>
        </w:rPr>
        <w:fldChar w:fldCharType="separate"/>
      </w:r>
      <w:r w:rsidR="00DA7FB7" w:rsidRPr="00DF2BF0">
        <w:rPr>
          <w:noProof/>
          <w:color w:val="auto"/>
          <w:sz w:val="24"/>
          <w:szCs w:val="24"/>
        </w:rPr>
        <w:t>(Government of Alberta 2003)</w:t>
      </w:r>
      <w:r w:rsidRPr="00DF2BF0">
        <w:rPr>
          <w:color w:val="auto"/>
          <w:sz w:val="24"/>
          <w:szCs w:val="24"/>
        </w:rPr>
        <w:fldChar w:fldCharType="end"/>
      </w:r>
      <w:r w:rsidRPr="00DF2BF0">
        <w:rPr>
          <w:color w:val="auto"/>
          <w:sz w:val="24"/>
          <w:szCs w:val="24"/>
        </w:rPr>
        <w:t xml:space="preserve">. </w:t>
      </w:r>
    </w:p>
    <w:p w14:paraId="5C6578D1" w14:textId="31C96A5D" w:rsidR="007D2B85" w:rsidRPr="00DF2BF0" w:rsidRDefault="007D2B85" w:rsidP="00F42827">
      <w:pPr>
        <w:autoSpaceDE w:val="0"/>
        <w:autoSpaceDN w:val="0"/>
        <w:adjustRightInd w:val="0"/>
        <w:contextualSpacing/>
        <w:rPr>
          <w:color w:val="auto"/>
          <w:sz w:val="24"/>
          <w:szCs w:val="24"/>
        </w:rPr>
      </w:pPr>
    </w:p>
    <w:p w14:paraId="40E1A965" w14:textId="28F7DEE1" w:rsidR="00527497" w:rsidRPr="00DF2BF0" w:rsidRDefault="00527497" w:rsidP="00527497">
      <w:pPr>
        <w:rPr>
          <w:rFonts w:ascii="Calibri" w:eastAsia="Calibri" w:hAnsi="Calibri" w:cs="Times New Roman"/>
          <w:color w:val="auto"/>
          <w:sz w:val="24"/>
          <w:szCs w:val="24"/>
        </w:rPr>
      </w:pPr>
      <w:r w:rsidRPr="00DF2BF0">
        <w:rPr>
          <w:rFonts w:ascii="Calibri" w:eastAsia="Calibri" w:hAnsi="Calibri" w:cs="Times New Roman"/>
          <w:color w:val="auto"/>
          <w:sz w:val="24"/>
          <w:szCs w:val="24"/>
        </w:rPr>
        <w:t xml:space="preserve">Short term exposures to MMA in the workplace, in both the manufacturing and use of the chemical, have resulted in reported nervous system toxicity. Headaches and sweating were reported in a case of a worker mixing methyl methacrylate in the manufacture of cables </w:t>
      </w:r>
      <w:r w:rsidRPr="00DF2BF0">
        <w:rPr>
          <w:rFonts w:ascii="Calibri" w:eastAsia="Calibri" w:hAnsi="Calibri" w:cs="Times New Roman"/>
          <w:color w:val="auto"/>
          <w:sz w:val="24"/>
          <w:szCs w:val="24"/>
        </w:rPr>
        <w:fldChar w:fldCharType="begin"/>
      </w:r>
      <w:r w:rsidRPr="00DF2BF0">
        <w:rPr>
          <w:rFonts w:ascii="Calibri" w:eastAsia="Calibri" w:hAnsi="Calibri" w:cs="Times New Roman"/>
          <w:color w:val="auto"/>
          <w:sz w:val="24"/>
          <w:szCs w:val="24"/>
        </w:rPr>
        <w:instrText xml:space="preserve"> ADDIN EN.CITE &lt;EndNote&gt;&lt;Cite&gt;&lt;Author&gt;Lozewicz&lt;/Author&gt;&lt;Year&gt;1985&lt;/Year&gt;&lt;RecNum&gt;677&lt;/RecNum&gt;&lt;DisplayText&gt;(Lozewicz et al. 1985)&lt;/DisplayText&gt;&lt;record&gt;&lt;rec-number&gt;677&lt;/rec-number&gt;&lt;foreign-keys&gt;&lt;key app="EN" db-id="vtp5a0dxpapezeedwet59xdsesz5daaap0vp" timestamp="1518215698"&gt;677&lt;/key&gt;&lt;/foreign-keys&gt;&lt;ref-type name="Journal Article"&gt;17&lt;/ref-type&gt;&lt;contributors&gt;&lt;authors&gt;&lt;author&gt;Lozewicz, S.&lt;/author&gt;&lt;author&gt;Davison, A. G.&lt;/author&gt;&lt;author&gt;Hopkirk, A.&lt;/author&gt;&lt;author&gt;Burge, P. S.&lt;/author&gt;&lt;author&gt;Boldy, D. A. R.&lt;/author&gt;&lt;author&gt;Riordan, J. F.&lt;/author&gt;&lt;author&gt;McGivern, D. V.&lt;/author&gt;&lt;author&gt;Platts, B. W.&lt;/author&gt;&lt;author&gt;Davies, D.&lt;/author&gt;&lt;author&gt;Newman Taylor, A. J.&lt;/author&gt;&lt;/authors&gt;&lt;/contributors&gt;&lt;titles&gt;&lt;title&gt;Occupational asthma due to methyl methacrylate and cyanoacrylates&lt;/title&gt;&lt;secondary-title&gt;Thorax&lt;/secondary-title&gt;&lt;/titles&gt;&lt;periodical&gt;&lt;full-title&gt;Thorax&lt;/full-title&gt;&lt;/periodical&gt;&lt;pages&gt;836-839&lt;/pages&gt;&lt;volume&gt;40&lt;/volume&gt;&lt;number&gt;11&lt;/number&gt;&lt;section&gt;836&lt;/section&gt;&lt;dates&gt;&lt;year&gt;1985&lt;/year&gt;&lt;/dates&gt;&lt;isbn&gt;0040-6376&lt;/isbn&gt;&lt;urls&gt;&lt;related-urls&gt;&lt;url&gt;http://thorax.bmj.com/content/thoraxjnl/40/11/836.full.pdf&lt;/url&gt;&lt;/related-urls&gt;&lt;/urls&gt;&lt;electronic-resource-num&gt;10.1136/thx.40.11.836&lt;/electronic-resource-num&gt;&lt;/record&gt;&lt;/Cite&gt;&lt;/EndNote&gt;</w:instrText>
      </w:r>
      <w:r w:rsidRPr="00DF2BF0">
        <w:rPr>
          <w:rFonts w:ascii="Calibri" w:eastAsia="Calibri" w:hAnsi="Calibri" w:cs="Times New Roman"/>
          <w:color w:val="auto"/>
          <w:sz w:val="24"/>
          <w:szCs w:val="24"/>
        </w:rPr>
        <w:fldChar w:fldCharType="separate"/>
      </w:r>
      <w:r w:rsidRPr="00DF2BF0">
        <w:rPr>
          <w:rFonts w:ascii="Calibri" w:eastAsia="Calibri" w:hAnsi="Calibri" w:cs="Times New Roman"/>
          <w:noProof/>
          <w:color w:val="auto"/>
          <w:sz w:val="24"/>
          <w:szCs w:val="24"/>
        </w:rPr>
        <w:t>(Lozewicz et al. 1985)</w:t>
      </w:r>
      <w:r w:rsidRPr="00DF2BF0">
        <w:rPr>
          <w:rFonts w:ascii="Calibri" w:eastAsia="Calibri" w:hAnsi="Calibri" w:cs="Times New Roman"/>
          <w:color w:val="auto"/>
          <w:sz w:val="24"/>
          <w:szCs w:val="24"/>
        </w:rPr>
        <w:fldChar w:fldCharType="end"/>
      </w:r>
      <w:r w:rsidRPr="00DF2BF0">
        <w:rPr>
          <w:rFonts w:ascii="Calibri" w:eastAsia="Calibri" w:hAnsi="Calibri" w:cs="Times New Roman"/>
          <w:color w:val="auto"/>
          <w:sz w:val="24"/>
          <w:szCs w:val="24"/>
        </w:rPr>
        <w:t>. General peripheral neuropathy</w:t>
      </w:r>
      <w:r w:rsidRPr="00DF2BF0">
        <w:rPr>
          <w:rStyle w:val="FootnoteReference"/>
          <w:rFonts w:ascii="Calibri" w:eastAsia="Calibri" w:hAnsi="Calibri" w:cs="Times New Roman"/>
          <w:color w:val="auto"/>
          <w:sz w:val="24"/>
          <w:szCs w:val="24"/>
        </w:rPr>
        <w:footnoteReference w:id="23"/>
      </w:r>
      <w:r w:rsidRPr="00DF2BF0">
        <w:rPr>
          <w:rFonts w:ascii="Calibri" w:eastAsia="Calibri" w:hAnsi="Calibri" w:cs="Times New Roman"/>
          <w:color w:val="auto"/>
          <w:sz w:val="24"/>
          <w:szCs w:val="24"/>
        </w:rPr>
        <w:t xml:space="preserve"> has been reported following MMA exposures in dental technicians after other potential causes were ruled out </w:t>
      </w:r>
      <w:r w:rsidRPr="00DF2BF0">
        <w:rPr>
          <w:rFonts w:ascii="Calibri" w:eastAsia="Calibri" w:hAnsi="Calibri" w:cs="Times New Roman"/>
          <w:color w:val="auto"/>
          <w:sz w:val="24"/>
          <w:szCs w:val="24"/>
        </w:rPr>
        <w:fldChar w:fldCharType="begin">
          <w:fldData xml:space="preserve">PEVuZE5vdGU+PENpdGU+PEF1dGhvcj5Eb25hZ2h5PC9BdXRob3I+PFllYXI+MTk5MTwvWWVhcj48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=
</w:fldData>
        </w:fldChar>
      </w:r>
      <w:r w:rsidR="00DA7FB7" w:rsidRPr="00DF2BF0">
        <w:rPr>
          <w:rFonts w:ascii="Calibri" w:eastAsia="Calibri" w:hAnsi="Calibri" w:cs="Times New Roman"/>
          <w:color w:val="auto"/>
          <w:sz w:val="24"/>
          <w:szCs w:val="24"/>
        </w:rPr>
        <w:instrText xml:space="preserve"> ADDIN EN.CITE </w:instrText>
      </w:r>
      <w:r w:rsidR="00DA7FB7" w:rsidRPr="00DF2BF0">
        <w:rPr>
          <w:rFonts w:ascii="Calibri" w:eastAsia="Calibri" w:hAnsi="Calibri" w:cs="Times New Roman"/>
          <w:color w:val="auto"/>
          <w:sz w:val="24"/>
          <w:szCs w:val="24"/>
        </w:rPr>
        <w:fldChar w:fldCharType="begin">
          <w:fldData xml:space="preserve">PEVuZE5vdGU+PENpdGU+PEF1dGhvcj5Eb25hZ2h5PC9BdXRob3I+PFllYXI+MTk5MTwvWWVhcj48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=
</w:fldData>
        </w:fldChar>
      </w:r>
      <w:r w:rsidR="00DA7FB7" w:rsidRPr="00DF2BF0">
        <w:rPr>
          <w:rFonts w:ascii="Calibri" w:eastAsia="Calibri" w:hAnsi="Calibri" w:cs="Times New Roman"/>
          <w:color w:val="auto"/>
          <w:sz w:val="24"/>
          <w:szCs w:val="24"/>
        </w:rPr>
        <w:instrText xml:space="preserve"> ADDIN EN.CITE.DATA </w:instrText>
      </w:r>
      <w:r w:rsidR="00DA7FB7" w:rsidRPr="00DF2BF0">
        <w:rPr>
          <w:rFonts w:ascii="Calibri" w:eastAsia="Calibri" w:hAnsi="Calibri" w:cs="Times New Roman"/>
          <w:color w:val="auto"/>
          <w:sz w:val="24"/>
          <w:szCs w:val="24"/>
        </w:rPr>
      </w:r>
      <w:r w:rsidR="00DA7FB7" w:rsidRPr="00DF2BF0">
        <w:rPr>
          <w:rFonts w:ascii="Calibri" w:eastAsia="Calibri" w:hAnsi="Calibri" w:cs="Times New Roman"/>
          <w:color w:val="auto"/>
          <w:sz w:val="24"/>
          <w:szCs w:val="24"/>
        </w:rPr>
        <w:fldChar w:fldCharType="end"/>
      </w:r>
      <w:r w:rsidRPr="00DF2BF0">
        <w:rPr>
          <w:rFonts w:ascii="Calibri" w:eastAsia="Calibri" w:hAnsi="Calibri" w:cs="Times New Roman"/>
          <w:color w:val="auto"/>
          <w:sz w:val="24"/>
          <w:szCs w:val="24"/>
        </w:rPr>
      </w:r>
      <w:r w:rsidRPr="00DF2BF0">
        <w:rPr>
          <w:rFonts w:ascii="Calibri" w:eastAsia="Calibri" w:hAnsi="Calibri" w:cs="Times New Roman"/>
          <w:color w:val="auto"/>
          <w:sz w:val="24"/>
          <w:szCs w:val="24"/>
        </w:rPr>
        <w:fldChar w:fldCharType="separate"/>
      </w:r>
      <w:r w:rsidRPr="00DF2BF0">
        <w:rPr>
          <w:rFonts w:ascii="Calibri" w:eastAsia="Calibri" w:hAnsi="Calibri" w:cs="Times New Roman"/>
          <w:noProof/>
          <w:color w:val="auto"/>
          <w:sz w:val="24"/>
          <w:szCs w:val="24"/>
        </w:rPr>
        <w:t>(Donaghy et al. 1991; Sadoh et al. 1999)</w:t>
      </w:r>
      <w:r w:rsidRPr="00DF2BF0">
        <w:rPr>
          <w:rFonts w:ascii="Calibri" w:eastAsia="Calibri" w:hAnsi="Calibri" w:cs="Times New Roman"/>
          <w:color w:val="auto"/>
          <w:sz w:val="24"/>
          <w:szCs w:val="24"/>
        </w:rPr>
        <w:fldChar w:fldCharType="end"/>
      </w:r>
      <w:r w:rsidRPr="00DF2BF0">
        <w:rPr>
          <w:rFonts w:ascii="Calibri" w:eastAsia="Calibri" w:hAnsi="Calibri" w:cs="Times New Roman"/>
          <w:color w:val="auto"/>
          <w:sz w:val="24"/>
          <w:szCs w:val="24"/>
        </w:rPr>
        <w:t>.</w:t>
      </w:r>
    </w:p>
    <w:p w14:paraId="029B0CE1" w14:textId="57FC0623" w:rsidR="000C74E0" w:rsidRPr="00DF2BF0" w:rsidRDefault="00E878B6" w:rsidP="00901A11">
      <w:pPr>
        <w:autoSpaceDE w:val="0"/>
        <w:autoSpaceDN w:val="0"/>
        <w:adjustRightInd w:val="0"/>
        <w:contextualSpacing/>
        <w:rPr>
          <w:rFonts w:ascii="AdvTimes" w:hAnsi="AdvTimes" w:cs="AdvTimes"/>
          <w:color w:val="auto"/>
          <w:sz w:val="24"/>
          <w:szCs w:val="24"/>
        </w:rPr>
      </w:pPr>
      <w:r w:rsidRPr="00DF2BF0">
        <w:rPr>
          <w:rFonts w:ascii="AdvTimes" w:hAnsi="AdvTimes" w:cs="AdvTimes"/>
          <w:color w:val="auto"/>
          <w:sz w:val="24"/>
          <w:szCs w:val="24"/>
        </w:rPr>
        <w:t>Other c</w:t>
      </w:r>
      <w:r w:rsidR="00FE329B" w:rsidRPr="00DF2BF0">
        <w:rPr>
          <w:rFonts w:ascii="AdvTimes" w:hAnsi="AdvTimes" w:cs="AdvTimes"/>
          <w:color w:val="auto"/>
          <w:sz w:val="24"/>
          <w:szCs w:val="24"/>
        </w:rPr>
        <w:t xml:space="preserve">entral nervous system (CNS) symptoms have been reported after </w:t>
      </w:r>
      <w:r w:rsidRPr="00DF2BF0">
        <w:rPr>
          <w:rFonts w:ascii="AdvTimes" w:hAnsi="AdvTimes" w:cs="AdvTimes"/>
          <w:color w:val="auto"/>
          <w:sz w:val="24"/>
          <w:szCs w:val="24"/>
        </w:rPr>
        <w:t xml:space="preserve">MMA </w:t>
      </w:r>
      <w:r w:rsidR="00EC62D5" w:rsidRPr="00DF2BF0">
        <w:rPr>
          <w:rFonts w:ascii="AdvTimes" w:hAnsi="AdvTimes" w:cs="AdvTimes"/>
          <w:color w:val="auto"/>
          <w:sz w:val="24"/>
          <w:szCs w:val="24"/>
        </w:rPr>
        <w:t>exposure</w:t>
      </w:r>
      <w:r w:rsidRPr="00DF2BF0">
        <w:rPr>
          <w:rFonts w:ascii="AdvTimes" w:hAnsi="AdvTimes" w:cs="AdvTimes"/>
          <w:color w:val="auto"/>
          <w:sz w:val="24"/>
          <w:szCs w:val="24"/>
        </w:rPr>
        <w:t>.</w:t>
      </w:r>
      <w:r w:rsidR="003F5D4D" w:rsidRPr="00DF2BF0">
        <w:rPr>
          <w:rFonts w:ascii="AdvTimes" w:hAnsi="AdvTimes" w:cs="AdvTimes"/>
          <w:color w:val="auto"/>
          <w:sz w:val="24"/>
          <w:szCs w:val="24"/>
        </w:rPr>
        <w:t xml:space="preserve"> </w:t>
      </w:r>
      <w:r w:rsidR="00B1024D" w:rsidRPr="00DF2BF0">
        <w:rPr>
          <w:rFonts w:cstheme="minorHAnsi"/>
          <w:color w:val="auto"/>
          <w:sz w:val="24"/>
          <w:szCs w:val="24"/>
        </w:rPr>
        <w:fldChar w:fldCharType="begin"/>
      </w:r>
      <w:r w:rsidR="00DA7FB7" w:rsidRPr="00DF2BF0">
        <w:rPr>
          <w:rFonts w:cstheme="minorHAnsi"/>
          <w:color w:val="auto"/>
          <w:sz w:val="24"/>
          <w:szCs w:val="24"/>
        </w:rPr>
        <w:instrText xml:space="preserve"> ADDIN EN.CITE &lt;EndNote&gt;&lt;Cite AuthorYear="1"&gt;&lt;Author&gt;Karpov&lt;/Author&gt;&lt;Year&gt;1953&lt;/Year&gt;&lt;RecNum&gt;706&lt;/RecNum&gt;&lt;DisplayText&gt;Karpov (1953)&lt;/DisplayText&gt;&lt;record&gt;&lt;rec-number&gt;706&lt;/rec-number&gt;&lt;foreign-keys&gt;&lt;key app="EN" db-id="vtp5a0dxpapezeedwet59xdsesz5daaap0vp" timestamp="1519428170"&gt;706&lt;/key&gt;&lt;/foreign-keys&gt;&lt;ref-type name="Journal Article"&gt;17&lt;/ref-type&gt;&lt;contributors&gt;&lt;authors&gt;&lt;author&gt;Karpov, B. D.&lt;/author&gt;&lt;/authors&gt;&lt;/contributors&gt;&lt;titles&gt;&lt;title&gt;The effect of small concentrations of methyl methacrylate vapors on the inhibition and stimulation processes of the cortex of the brain&lt;/title&gt;&lt;secondary-title&gt;Trud Leningr Sanit Gig Med lnst&lt;/secondary-title&gt;&lt;/titles&gt;&lt;periodical&gt;&lt;full-title&gt;Trud Leningr Sanit Gig Med lnst&lt;/full-title&gt;&lt;/periodical&gt;&lt;pages&gt;43-48 [As described in EC 2002]&lt;/pages&gt;&lt;volume&gt;74&lt;/volume&gt;&lt;dates&gt;&lt;year&gt;1953&lt;/year&gt;&lt;/dates&gt;&lt;urls&gt;&lt;/urls&gt;&lt;/record&gt;&lt;/Cite&gt;&lt;/EndNote&gt;</w:instrText>
      </w:r>
      <w:r w:rsidR="00B1024D" w:rsidRPr="00DF2BF0">
        <w:rPr>
          <w:rFonts w:cstheme="minorHAnsi"/>
          <w:color w:val="auto"/>
          <w:sz w:val="24"/>
          <w:szCs w:val="24"/>
        </w:rPr>
        <w:fldChar w:fldCharType="separate"/>
      </w:r>
      <w:r w:rsidR="00B1024D" w:rsidRPr="00DF2BF0">
        <w:rPr>
          <w:rFonts w:cstheme="minorHAnsi"/>
          <w:noProof/>
          <w:color w:val="auto"/>
          <w:sz w:val="24"/>
          <w:szCs w:val="24"/>
        </w:rPr>
        <w:t>Karpov (1953)</w:t>
      </w:r>
      <w:r w:rsidR="00B1024D" w:rsidRPr="00DF2BF0">
        <w:rPr>
          <w:rFonts w:cstheme="minorHAnsi"/>
          <w:color w:val="auto"/>
          <w:sz w:val="24"/>
          <w:szCs w:val="24"/>
        </w:rPr>
        <w:fldChar w:fldCharType="end"/>
      </w:r>
      <w:r w:rsidR="000C74E0" w:rsidRPr="00DF2BF0">
        <w:rPr>
          <w:rFonts w:cstheme="minorHAnsi"/>
          <w:color w:val="auto"/>
          <w:sz w:val="24"/>
          <w:szCs w:val="24"/>
        </w:rPr>
        <w:t xml:space="preserve"> reported </w:t>
      </w:r>
      <w:r w:rsidR="00150828" w:rsidRPr="00DF2BF0">
        <w:rPr>
          <w:rFonts w:cstheme="minorHAnsi"/>
          <w:color w:val="auto"/>
          <w:sz w:val="24"/>
          <w:szCs w:val="24"/>
        </w:rPr>
        <w:t xml:space="preserve">that </w:t>
      </w:r>
      <w:r w:rsidR="000C74E0" w:rsidRPr="00DF2BF0">
        <w:rPr>
          <w:rFonts w:cstheme="minorHAnsi"/>
          <w:color w:val="auto"/>
          <w:sz w:val="24"/>
          <w:szCs w:val="24"/>
        </w:rPr>
        <w:t>workers exposed to MMA in the range of 25-75 ppm developed irritability, headache, fatigue, and loss of appetite</w:t>
      </w:r>
      <w:r w:rsidRPr="00DF2BF0">
        <w:rPr>
          <w:rFonts w:cstheme="minorHAnsi"/>
          <w:color w:val="auto"/>
          <w:sz w:val="24"/>
          <w:szCs w:val="24"/>
        </w:rPr>
        <w:t>.</w:t>
      </w:r>
      <w:r w:rsidR="00E81681" w:rsidRPr="00DF2BF0">
        <w:rPr>
          <w:rFonts w:cstheme="minorHAnsi"/>
          <w:color w:val="auto"/>
          <w:sz w:val="24"/>
          <w:szCs w:val="24"/>
        </w:rPr>
        <w:t xml:space="preserve"> </w:t>
      </w:r>
      <w:r w:rsidR="00E50F8F" w:rsidRPr="00DF2BF0">
        <w:rPr>
          <w:rFonts w:cstheme="minorHAnsi"/>
          <w:color w:val="auto"/>
          <w:sz w:val="24"/>
          <w:szCs w:val="24"/>
        </w:rPr>
        <w:t>A</w:t>
      </w:r>
      <w:r w:rsidR="000C74E0" w:rsidRPr="00DF2BF0">
        <w:rPr>
          <w:rFonts w:cstheme="minorHAnsi"/>
          <w:color w:val="auto"/>
          <w:sz w:val="24"/>
          <w:szCs w:val="24"/>
        </w:rPr>
        <w:t xml:space="preserve">nother study </w:t>
      </w:r>
      <w:r w:rsidR="00E50F8F" w:rsidRPr="00DF2BF0">
        <w:rPr>
          <w:rFonts w:cstheme="minorHAnsi"/>
          <w:color w:val="auto"/>
          <w:sz w:val="24"/>
          <w:szCs w:val="24"/>
        </w:rPr>
        <w:t>indicate</w:t>
      </w:r>
      <w:r w:rsidR="00900894" w:rsidRPr="00DF2BF0">
        <w:rPr>
          <w:rFonts w:cstheme="minorHAnsi"/>
          <w:color w:val="auto"/>
          <w:sz w:val="24"/>
          <w:szCs w:val="24"/>
        </w:rPr>
        <w:t>d</w:t>
      </w:r>
      <w:r w:rsidR="00E50F8F" w:rsidRPr="00DF2BF0">
        <w:rPr>
          <w:rFonts w:cstheme="minorHAnsi"/>
          <w:color w:val="auto"/>
          <w:sz w:val="24"/>
          <w:szCs w:val="24"/>
        </w:rPr>
        <w:t xml:space="preserve"> that worker </w:t>
      </w:r>
      <w:r w:rsidR="000C74E0" w:rsidRPr="00DF2BF0">
        <w:rPr>
          <w:rFonts w:cstheme="minorHAnsi"/>
          <w:color w:val="auto"/>
          <w:sz w:val="24"/>
          <w:szCs w:val="24"/>
        </w:rPr>
        <w:t xml:space="preserve">exposure to 4 ppm MMA </w:t>
      </w:r>
      <w:r w:rsidR="00E50F8F" w:rsidRPr="00DF2BF0">
        <w:rPr>
          <w:rFonts w:cstheme="minorHAnsi"/>
          <w:color w:val="auto"/>
          <w:sz w:val="24"/>
          <w:szCs w:val="24"/>
        </w:rPr>
        <w:t>may result</w:t>
      </w:r>
      <w:r w:rsidR="000C74E0" w:rsidRPr="00DF2BF0">
        <w:rPr>
          <w:rFonts w:cstheme="minorHAnsi"/>
          <w:color w:val="auto"/>
          <w:sz w:val="24"/>
          <w:szCs w:val="24"/>
        </w:rPr>
        <w:t xml:space="preserve"> in loss of appetite and nausea</w:t>
      </w:r>
      <w:r w:rsidRPr="00DF2BF0">
        <w:rPr>
          <w:rFonts w:cstheme="minorHAnsi"/>
          <w:color w:val="auto"/>
          <w:sz w:val="24"/>
          <w:szCs w:val="24"/>
        </w:rPr>
        <w:t xml:space="preserve"> </w:t>
      </w:r>
      <w:r w:rsidR="00EC62D5" w:rsidRPr="00DF2BF0">
        <w:rPr>
          <w:rFonts w:cstheme="minorHAnsi"/>
          <w:color w:val="auto"/>
          <w:sz w:val="24"/>
          <w:szCs w:val="24"/>
        </w:rPr>
        <w:fldChar w:fldCharType="begin">
          <w:fldData xml:space="preserve">PEVuZE5vdGU+PENpdGU+PEF1dGhvcj5CbGFnb2RhdGluPC9BdXRob3I+PFllYXI+MTk3NjwvWWVh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</w:fldData>
        </w:fldChar>
      </w:r>
      <w:r w:rsidR="00DA7FB7" w:rsidRPr="00DF2BF0">
        <w:rPr>
          <w:rFonts w:cstheme="minorHAnsi"/>
          <w:color w:val="auto"/>
          <w:sz w:val="24"/>
          <w:szCs w:val="24"/>
        </w:rPr>
        <w:instrText xml:space="preserve"> ADDIN EN.CITE </w:instrText>
      </w:r>
      <w:r w:rsidR="00DA7FB7" w:rsidRPr="00DF2BF0">
        <w:rPr>
          <w:rFonts w:cstheme="minorHAnsi"/>
          <w:color w:val="auto"/>
          <w:sz w:val="24"/>
          <w:szCs w:val="24"/>
        </w:rPr>
        <w:fldChar w:fldCharType="begin">
          <w:fldData xml:space="preserve">PEVuZE5vdGU+PENpdGU+PEF1dGhvcj5CbGFnb2RhdGluPC9BdXRob3I+PFllYXI+MTk3NjwvWWVh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</w:fldData>
        </w:fldChar>
      </w:r>
      <w:r w:rsidR="00DA7FB7" w:rsidRPr="00DF2BF0">
        <w:rPr>
          <w:rFonts w:cstheme="minorHAnsi"/>
          <w:color w:val="auto"/>
          <w:sz w:val="24"/>
          <w:szCs w:val="24"/>
        </w:rPr>
        <w:instrText xml:space="preserve"> ADDIN EN.CITE.DATA </w:instrText>
      </w:r>
      <w:r w:rsidR="00DA7FB7" w:rsidRPr="00DF2BF0">
        <w:rPr>
          <w:rFonts w:cstheme="minorHAnsi"/>
          <w:color w:val="auto"/>
          <w:sz w:val="24"/>
          <w:szCs w:val="24"/>
        </w:rPr>
      </w:r>
      <w:r w:rsidR="00DA7FB7" w:rsidRPr="00DF2BF0">
        <w:rPr>
          <w:rFonts w:cstheme="minorHAnsi"/>
          <w:color w:val="auto"/>
          <w:sz w:val="24"/>
          <w:szCs w:val="24"/>
        </w:rPr>
        <w:fldChar w:fldCharType="end"/>
      </w:r>
      <w:r w:rsidR="00EC62D5" w:rsidRPr="00DF2BF0">
        <w:rPr>
          <w:rFonts w:cstheme="minorHAnsi"/>
          <w:color w:val="auto"/>
          <w:sz w:val="24"/>
          <w:szCs w:val="24"/>
        </w:rPr>
      </w:r>
      <w:r w:rsidR="00EC62D5" w:rsidRPr="00DF2BF0">
        <w:rPr>
          <w:rFonts w:cstheme="minorHAnsi"/>
          <w:color w:val="auto"/>
          <w:sz w:val="24"/>
          <w:szCs w:val="24"/>
        </w:rPr>
        <w:fldChar w:fldCharType="separate"/>
      </w:r>
      <w:r w:rsidR="00EC62D5" w:rsidRPr="00DF2BF0">
        <w:rPr>
          <w:rFonts w:cstheme="minorHAnsi"/>
          <w:noProof/>
          <w:color w:val="auto"/>
          <w:sz w:val="24"/>
          <w:szCs w:val="24"/>
        </w:rPr>
        <w:t>(Blagodatin et al. 1976)</w:t>
      </w:r>
      <w:r w:rsidR="00EC62D5" w:rsidRPr="00DF2BF0">
        <w:rPr>
          <w:rFonts w:cstheme="minorHAnsi"/>
          <w:color w:val="auto"/>
          <w:sz w:val="24"/>
          <w:szCs w:val="24"/>
        </w:rPr>
        <w:fldChar w:fldCharType="end"/>
      </w:r>
      <w:r w:rsidRPr="00DF2BF0">
        <w:rPr>
          <w:rFonts w:cstheme="minorHAnsi"/>
          <w:color w:val="auto"/>
          <w:sz w:val="24"/>
          <w:szCs w:val="24"/>
        </w:rPr>
        <w:t>.</w:t>
      </w:r>
      <w:r w:rsidR="000C74E0" w:rsidRPr="00DF2BF0">
        <w:rPr>
          <w:rFonts w:cstheme="minorHAnsi"/>
          <w:color w:val="auto"/>
          <w:sz w:val="24"/>
          <w:szCs w:val="24"/>
        </w:rPr>
        <w:t xml:space="preserve"> </w:t>
      </w:r>
      <w:r w:rsidR="00EC62D5" w:rsidRPr="00DF2BF0">
        <w:rPr>
          <w:rFonts w:cstheme="minorHAnsi"/>
          <w:color w:val="auto"/>
          <w:sz w:val="24"/>
          <w:szCs w:val="24"/>
        </w:rPr>
        <w:t xml:space="preserve">Workers exposed to </w:t>
      </w:r>
      <w:r w:rsidR="000C74E0" w:rsidRPr="00DF2BF0">
        <w:rPr>
          <w:rFonts w:cstheme="minorHAnsi"/>
          <w:color w:val="auto"/>
          <w:sz w:val="24"/>
          <w:szCs w:val="24"/>
        </w:rPr>
        <w:t xml:space="preserve">MMA </w:t>
      </w:r>
      <w:r w:rsidR="00DD59E7" w:rsidRPr="00DF2BF0">
        <w:rPr>
          <w:rFonts w:cstheme="minorHAnsi"/>
          <w:color w:val="auto"/>
          <w:sz w:val="24"/>
          <w:szCs w:val="24"/>
        </w:rPr>
        <w:t xml:space="preserve">have </w:t>
      </w:r>
      <w:r w:rsidR="00EC62D5" w:rsidRPr="00DF2BF0">
        <w:rPr>
          <w:rFonts w:cstheme="minorHAnsi"/>
          <w:color w:val="auto"/>
          <w:sz w:val="24"/>
          <w:szCs w:val="24"/>
        </w:rPr>
        <w:t>reported</w:t>
      </w:r>
      <w:r w:rsidR="00964509" w:rsidRPr="00DF2BF0">
        <w:rPr>
          <w:rFonts w:cstheme="minorHAnsi"/>
          <w:color w:val="auto"/>
          <w:sz w:val="24"/>
          <w:szCs w:val="24"/>
        </w:rPr>
        <w:t>ly</w:t>
      </w:r>
      <w:r w:rsidR="000C74E0" w:rsidRPr="00DF2BF0">
        <w:rPr>
          <w:rFonts w:cstheme="minorHAnsi"/>
          <w:color w:val="auto"/>
          <w:sz w:val="24"/>
          <w:szCs w:val="24"/>
        </w:rPr>
        <w:t xml:space="preserve"> developed memory loss, sleep disturbance, </w:t>
      </w:r>
      <w:r w:rsidR="005F43E7" w:rsidRPr="00DF2BF0">
        <w:rPr>
          <w:rFonts w:cstheme="minorHAnsi"/>
          <w:color w:val="auto"/>
          <w:sz w:val="24"/>
          <w:szCs w:val="24"/>
        </w:rPr>
        <w:t xml:space="preserve">lightheadedness, difficulty concentrating at work, </w:t>
      </w:r>
      <w:r w:rsidR="000C74E0" w:rsidRPr="00DF2BF0">
        <w:rPr>
          <w:rFonts w:cstheme="minorHAnsi"/>
          <w:color w:val="auto"/>
          <w:sz w:val="24"/>
          <w:szCs w:val="24"/>
        </w:rPr>
        <w:t xml:space="preserve">and </w:t>
      </w:r>
      <w:r w:rsidR="00EC62D5" w:rsidRPr="00DF2BF0">
        <w:rPr>
          <w:rFonts w:cstheme="minorHAnsi"/>
          <w:color w:val="auto"/>
          <w:sz w:val="24"/>
          <w:szCs w:val="24"/>
        </w:rPr>
        <w:t>other</w:t>
      </w:r>
      <w:r w:rsidR="000C74E0" w:rsidRPr="00DF2BF0">
        <w:rPr>
          <w:rFonts w:cstheme="minorHAnsi"/>
          <w:color w:val="auto"/>
          <w:sz w:val="24"/>
          <w:szCs w:val="24"/>
        </w:rPr>
        <w:t xml:space="preserve"> CNS symptoms </w:t>
      </w:r>
      <w:r w:rsidR="00EC62D5" w:rsidRPr="00DF2BF0">
        <w:rPr>
          <w:rFonts w:cstheme="minorHAnsi"/>
          <w:color w:val="auto"/>
          <w:sz w:val="24"/>
          <w:szCs w:val="24"/>
        </w:rPr>
        <w:fldChar w:fldCharType="begin">
          <w:fldData xml:space="preserve">PEVuZE5vdGU+PENpdGU+PEF1dGhvcj5Eb2JyaW5za2lqPC9BdXRob3I+PFllYXI+MTk3MDwvWWVh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=
</w:fldData>
        </w:fldChar>
      </w:r>
      <w:r w:rsidR="00DA7FB7" w:rsidRPr="00DF2BF0">
        <w:rPr>
          <w:rFonts w:cstheme="minorHAnsi"/>
          <w:color w:val="auto"/>
          <w:sz w:val="24"/>
          <w:szCs w:val="24"/>
        </w:rPr>
        <w:instrText xml:space="preserve"> ADDIN EN.CITE </w:instrText>
      </w:r>
      <w:r w:rsidR="00DA7FB7" w:rsidRPr="00DF2BF0">
        <w:rPr>
          <w:rFonts w:cstheme="minorHAnsi"/>
          <w:color w:val="auto"/>
          <w:sz w:val="24"/>
          <w:szCs w:val="24"/>
        </w:rPr>
        <w:fldChar w:fldCharType="begin">
          <w:fldData xml:space="preserve">PEVuZE5vdGU+PENpdGU+PEF1dGhvcj5Eb2JyaW5za2lqPC9BdXRob3I+PFllYXI+MTk3MDwvWWVh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=
</w:fldData>
        </w:fldChar>
      </w:r>
      <w:r w:rsidR="00DA7FB7" w:rsidRPr="00DF2BF0">
        <w:rPr>
          <w:rFonts w:cstheme="minorHAnsi"/>
          <w:color w:val="auto"/>
          <w:sz w:val="24"/>
          <w:szCs w:val="24"/>
        </w:rPr>
        <w:instrText xml:space="preserve"> ADDIN EN.CITE.DATA </w:instrText>
      </w:r>
      <w:r w:rsidR="00DA7FB7" w:rsidRPr="00DF2BF0">
        <w:rPr>
          <w:rFonts w:cstheme="minorHAnsi"/>
          <w:color w:val="auto"/>
          <w:sz w:val="24"/>
          <w:szCs w:val="24"/>
        </w:rPr>
      </w:r>
      <w:r w:rsidR="00DA7FB7" w:rsidRPr="00DF2BF0">
        <w:rPr>
          <w:rFonts w:cstheme="minorHAnsi"/>
          <w:color w:val="auto"/>
          <w:sz w:val="24"/>
          <w:szCs w:val="24"/>
        </w:rPr>
        <w:fldChar w:fldCharType="end"/>
      </w:r>
      <w:r w:rsidR="00EC62D5" w:rsidRPr="00DF2BF0">
        <w:rPr>
          <w:rFonts w:cstheme="minorHAnsi"/>
          <w:color w:val="auto"/>
          <w:sz w:val="24"/>
          <w:szCs w:val="24"/>
        </w:rPr>
      </w:r>
      <w:r w:rsidR="00EC62D5" w:rsidRPr="00DF2BF0">
        <w:rPr>
          <w:rFonts w:cstheme="minorHAnsi"/>
          <w:color w:val="auto"/>
          <w:sz w:val="24"/>
          <w:szCs w:val="24"/>
        </w:rPr>
        <w:fldChar w:fldCharType="separate"/>
      </w:r>
      <w:r w:rsidR="005F43E7" w:rsidRPr="00DF2BF0">
        <w:rPr>
          <w:rFonts w:cstheme="minorHAnsi"/>
          <w:noProof/>
          <w:color w:val="auto"/>
          <w:sz w:val="24"/>
          <w:szCs w:val="24"/>
        </w:rPr>
        <w:t>(Bigambo 2017; Blagodatin et al. 1976; Dobrinskij 1970; Raines 1957)</w:t>
      </w:r>
      <w:r w:rsidR="00EC62D5" w:rsidRPr="00DF2BF0">
        <w:rPr>
          <w:rFonts w:cstheme="minorHAnsi"/>
          <w:color w:val="auto"/>
          <w:sz w:val="24"/>
          <w:szCs w:val="24"/>
        </w:rPr>
        <w:fldChar w:fldCharType="end"/>
      </w:r>
      <w:r w:rsidR="00EC62D5" w:rsidRPr="00DF2BF0">
        <w:rPr>
          <w:rFonts w:cstheme="minorHAnsi"/>
          <w:color w:val="auto"/>
          <w:sz w:val="24"/>
          <w:szCs w:val="24"/>
        </w:rPr>
        <w:t>.</w:t>
      </w:r>
    </w:p>
    <w:p w14:paraId="064982D7" w14:textId="77777777" w:rsidR="000C74E0" w:rsidRPr="00AE29E7" w:rsidRDefault="000C74E0" w:rsidP="00AE29E7">
      <w:pPr>
        <w:autoSpaceDE w:val="0"/>
        <w:autoSpaceDN w:val="0"/>
        <w:adjustRightInd w:val="0"/>
        <w:contextualSpacing/>
        <w:rPr>
          <w:rFonts w:cstheme="minorHAnsi"/>
        </w:rPr>
      </w:pPr>
    </w:p>
    <w:p w14:paraId="45D36344" w14:textId="7AF85C04" w:rsidR="00BB1A06" w:rsidRPr="00DF2BF0" w:rsidRDefault="00BB1A06" w:rsidP="00BB1A06">
      <w:pPr>
        <w:rPr>
          <w:rFonts w:ascii="Calibri" w:eastAsia="Calibri" w:hAnsi="Calibri" w:cs="Times New Roman"/>
          <w:b/>
          <w:i/>
          <w:color w:val="auto"/>
          <w:sz w:val="26"/>
          <w:szCs w:val="26"/>
        </w:rPr>
      </w:pPr>
      <w:r w:rsidRPr="00DF2BF0">
        <w:rPr>
          <w:rFonts w:ascii="Calibri" w:eastAsia="Calibri" w:hAnsi="Calibri" w:cs="Times New Roman"/>
          <w:b/>
          <w:i/>
          <w:color w:val="auto"/>
          <w:sz w:val="26"/>
          <w:szCs w:val="26"/>
        </w:rPr>
        <w:t>Ocular Toxicity</w:t>
      </w:r>
      <w:r w:rsidR="00B64512" w:rsidRPr="00DF2BF0">
        <w:rPr>
          <w:rFonts w:ascii="Calibri" w:eastAsia="Calibri" w:hAnsi="Calibri" w:cs="Times New Roman"/>
          <w:b/>
          <w:i/>
          <w:color w:val="auto"/>
          <w:sz w:val="26"/>
          <w:szCs w:val="26"/>
        </w:rPr>
        <w:t xml:space="preserve"> </w:t>
      </w:r>
      <w:r w:rsidR="00B64512" w:rsidRPr="00DF2BF0">
        <w:rPr>
          <w:rFonts w:ascii="Calibri" w:eastAsia="Calibri" w:hAnsi="Calibri" w:cs="Times New Roman"/>
          <w:color w:val="auto"/>
          <w:sz w:val="26"/>
          <w:szCs w:val="26"/>
        </w:rPr>
        <w:t>(</w:t>
      </w:r>
      <w:r w:rsidR="008C5FA4" w:rsidRPr="006B1B82">
        <w:rPr>
          <w:sz w:val="26"/>
          <w:szCs w:val="26"/>
        </w:rPr>
        <w:t>California Code of Regulations</w:t>
      </w:r>
      <w:r w:rsidR="000D56AC" w:rsidRPr="00DF2BF0">
        <w:rPr>
          <w:rFonts w:ascii="Calibri" w:eastAsia="Calibri" w:hAnsi="Calibri" w:cs="Times New Roman"/>
          <w:color w:val="auto"/>
          <w:sz w:val="26"/>
          <w:szCs w:val="26"/>
        </w:rPr>
        <w:t xml:space="preserve"> </w:t>
      </w:r>
      <w:r w:rsidR="000A661C">
        <w:rPr>
          <w:rFonts w:ascii="Calibri" w:eastAsia="Calibri" w:hAnsi="Calibri" w:cs="Times New Roman"/>
          <w:color w:val="auto"/>
          <w:sz w:val="26"/>
          <w:szCs w:val="26"/>
        </w:rPr>
        <w:t>title</w:t>
      </w:r>
      <w:r w:rsidR="000D56AC" w:rsidRPr="00DF2BF0">
        <w:rPr>
          <w:rFonts w:ascii="Calibri" w:eastAsia="Calibri" w:hAnsi="Calibri" w:cs="Times New Roman"/>
          <w:color w:val="auto"/>
          <w:sz w:val="26"/>
          <w:szCs w:val="26"/>
        </w:rPr>
        <w:t xml:space="preserve"> 22, </w:t>
      </w:r>
      <w:r w:rsidR="0021676A">
        <w:rPr>
          <w:rFonts w:ascii="Calibri" w:eastAsia="Calibri" w:hAnsi="Calibri" w:cs="Times New Roman"/>
          <w:color w:val="auto"/>
          <w:sz w:val="26"/>
          <w:szCs w:val="26"/>
        </w:rPr>
        <w:t>Section</w:t>
      </w:r>
      <w:r w:rsidR="00B64512" w:rsidRPr="00DF2BF0">
        <w:rPr>
          <w:rFonts w:ascii="Calibri" w:eastAsia="Calibri" w:hAnsi="Calibri" w:cs="Times New Roman"/>
          <w:color w:val="auto"/>
          <w:sz w:val="26"/>
          <w:szCs w:val="26"/>
        </w:rPr>
        <w:t xml:space="preserve"> 69403.12)</w:t>
      </w:r>
      <w:r w:rsidR="00B64512" w:rsidRPr="00DF2BF0">
        <w:rPr>
          <w:rFonts w:ascii="Calibri" w:eastAsia="Calibri" w:hAnsi="Calibri" w:cs="Times New Roman"/>
          <w:b/>
          <w:i/>
          <w:color w:val="auto"/>
          <w:sz w:val="26"/>
          <w:szCs w:val="26"/>
        </w:rPr>
        <w:t xml:space="preserve"> </w:t>
      </w:r>
    </w:p>
    <w:p w14:paraId="4E7E1850" w14:textId="24578B56" w:rsidR="0084270F" w:rsidRPr="00DF2BF0" w:rsidRDefault="001A71CD" w:rsidP="00E50F8F">
      <w:pPr>
        <w:autoSpaceDE w:val="0"/>
        <w:autoSpaceDN w:val="0"/>
        <w:adjustRightInd w:val="0"/>
        <w:contextualSpacing/>
        <w:rPr>
          <w:sz w:val="24"/>
          <w:szCs w:val="24"/>
        </w:rPr>
      </w:pPr>
      <w:r w:rsidRPr="00DF2BF0">
        <w:rPr>
          <w:rFonts w:ascii="Calibri" w:hAnsi="Calibri" w:cs="Arial"/>
          <w:sz w:val="24"/>
          <w:szCs w:val="24"/>
        </w:rPr>
        <w:t>MMA</w:t>
      </w:r>
      <w:r w:rsidRPr="00DF2BF0">
        <w:rPr>
          <w:sz w:val="24"/>
          <w:szCs w:val="24"/>
        </w:rPr>
        <w:t xml:space="preserve"> is an eye irritant </w:t>
      </w:r>
      <w:r w:rsidRPr="00DF2BF0">
        <w:rPr>
          <w:sz w:val="24"/>
          <w:szCs w:val="24"/>
        </w:rPr>
        <w:fldChar w:fldCharType="begin"/>
      </w:r>
      <w:r w:rsidR="00DA7FB7" w:rsidRPr="00DF2BF0">
        <w:rPr>
          <w:sz w:val="24"/>
          <w:szCs w:val="24"/>
        </w:rPr>
        <w:instrText xml:space="preserve"> ADDIN EN.CITE &lt;EndNote&gt;&lt;Cite&gt;&lt;Author&gt;Government of Alberta&lt;/Author&gt;&lt;Year&gt;2003&lt;/Year&gt;&lt;RecNum&gt;476&lt;/RecNum&gt;&lt;DisplayText&gt;(Government of Alberta 2003)&lt;/DisplayText&gt;&lt;record&gt;&lt;rec-number&gt;476&lt;/rec-number&gt;&lt;foreign-keys&gt;&lt;key app="EN" db-id="vtp5a0dxpapezeedwet59xdsesz5daaap0vp" timestamp="1516746867"&gt;476&lt;/key&gt;&lt;key app="ENWeb" db-id=""&gt;0&lt;/key&gt;&lt;/foreign-keys&gt;&lt;ref-type name="Web Page"&gt;12&lt;/ref-type&gt;&lt;contributors&gt;&lt;authors&gt;&lt;author&gt;Government of Alberta,&lt;/author&gt;&lt;/authors&gt;&lt;/contributors&gt;&lt;titles&gt;&lt;title&gt;Occupational Health and Safety Bulletin. Use of Methyl Methacrylate Containing Products for Fingernail Sculpting&lt;/title&gt;&lt;/titles&gt;&lt;number&gt;June, 2017&lt;/number&gt;&lt;dates&gt;&lt;year&gt;2003&lt;/year&gt;&lt;/dates&gt;&lt;urls&gt;&lt;related-urls&gt;&lt;url&gt;https://work.alberta.ca/documents/WHS-PUB_CH062.pdf&lt;/url&gt;&lt;/related-urls&gt;&lt;/urls&gt;&lt;/record&gt;&lt;/Cite&gt;&lt;/EndNote&gt;</w:instrText>
      </w:r>
      <w:r w:rsidRPr="00DF2BF0">
        <w:rPr>
          <w:sz w:val="24"/>
          <w:szCs w:val="24"/>
        </w:rPr>
        <w:fldChar w:fldCharType="separate"/>
      </w:r>
      <w:r w:rsidR="00DA7FB7" w:rsidRPr="00DF2BF0">
        <w:rPr>
          <w:noProof/>
          <w:sz w:val="24"/>
          <w:szCs w:val="24"/>
        </w:rPr>
        <w:t>(Government of Alberta 2003)</w:t>
      </w:r>
      <w:r w:rsidRPr="00DF2BF0">
        <w:rPr>
          <w:sz w:val="24"/>
          <w:szCs w:val="24"/>
        </w:rPr>
        <w:fldChar w:fldCharType="end"/>
      </w:r>
      <w:r w:rsidRPr="00DF2BF0">
        <w:rPr>
          <w:sz w:val="24"/>
          <w:szCs w:val="24"/>
        </w:rPr>
        <w:t xml:space="preserve">. </w:t>
      </w:r>
      <w:r w:rsidRPr="00DF2BF0">
        <w:rPr>
          <w:rFonts w:ascii="Calibri" w:eastAsia="Calibri" w:hAnsi="Calibri" w:cs="Times New Roman"/>
          <w:color w:val="auto"/>
          <w:sz w:val="24"/>
          <w:szCs w:val="24"/>
        </w:rPr>
        <w:t xml:space="preserve">Studies show eye irritation in rabbits occurs after repeated MMA exposure </w:t>
      </w:r>
      <w:r w:rsidRPr="00DF2BF0">
        <w:rPr>
          <w:rFonts w:ascii="Calibri" w:eastAsia="Calibri" w:hAnsi="Calibri" w:cs="Times New Roman"/>
          <w:color w:val="auto"/>
          <w:sz w:val="24"/>
          <w:szCs w:val="24"/>
        </w:rPr>
        <w:fldChar w:fldCharType="begin">
          <w:fldData xml:space="preserve">PEVuZE5vdGU+PENpdGU+PEF1dGhvcj5DYXN0ZWxsaW5vPC9BdXRob3I+PFllYXI+MTk2OTwvWWVh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</w:fldData>
        </w:fldChar>
      </w:r>
      <w:r w:rsidR="00DA7FB7" w:rsidRPr="00DF2BF0">
        <w:rPr>
          <w:rFonts w:ascii="Calibri" w:eastAsia="Calibri" w:hAnsi="Calibri" w:cs="Times New Roman"/>
          <w:color w:val="auto"/>
          <w:sz w:val="24"/>
          <w:szCs w:val="24"/>
        </w:rPr>
        <w:instrText xml:space="preserve"> ADDIN EN.CITE </w:instrText>
      </w:r>
      <w:r w:rsidR="00DA7FB7" w:rsidRPr="00DF2BF0">
        <w:rPr>
          <w:rFonts w:ascii="Calibri" w:eastAsia="Calibri" w:hAnsi="Calibri" w:cs="Times New Roman"/>
          <w:color w:val="auto"/>
          <w:sz w:val="24"/>
          <w:szCs w:val="24"/>
        </w:rPr>
        <w:fldChar w:fldCharType="begin">
          <w:fldData xml:space="preserve">PEVuZE5vdGU+PENpdGU+PEF1dGhvcj5DYXN0ZWxsaW5vPC9BdXRob3I+PFllYXI+MTk2OTwvWWVh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</w:fldData>
        </w:fldChar>
      </w:r>
      <w:r w:rsidR="00DA7FB7" w:rsidRPr="00DF2BF0">
        <w:rPr>
          <w:rFonts w:ascii="Calibri" w:eastAsia="Calibri" w:hAnsi="Calibri" w:cs="Times New Roman"/>
          <w:color w:val="auto"/>
          <w:sz w:val="24"/>
          <w:szCs w:val="24"/>
        </w:rPr>
        <w:instrText xml:space="preserve"> ADDIN EN.CITE.DATA </w:instrText>
      </w:r>
      <w:r w:rsidR="00DA7FB7" w:rsidRPr="00DF2BF0">
        <w:rPr>
          <w:rFonts w:ascii="Calibri" w:eastAsia="Calibri" w:hAnsi="Calibri" w:cs="Times New Roman"/>
          <w:color w:val="auto"/>
          <w:sz w:val="24"/>
          <w:szCs w:val="24"/>
        </w:rPr>
      </w:r>
      <w:r w:rsidR="00DA7FB7" w:rsidRPr="00DF2BF0">
        <w:rPr>
          <w:rFonts w:ascii="Calibri" w:eastAsia="Calibri" w:hAnsi="Calibri" w:cs="Times New Roman"/>
          <w:color w:val="auto"/>
          <w:sz w:val="24"/>
          <w:szCs w:val="24"/>
        </w:rPr>
        <w:fldChar w:fldCharType="end"/>
      </w:r>
      <w:r w:rsidRPr="00DF2BF0">
        <w:rPr>
          <w:rFonts w:ascii="Calibri" w:eastAsia="Calibri" w:hAnsi="Calibri" w:cs="Times New Roman"/>
          <w:color w:val="auto"/>
          <w:sz w:val="24"/>
          <w:szCs w:val="24"/>
        </w:rPr>
      </w:r>
      <w:r w:rsidRPr="00DF2BF0">
        <w:rPr>
          <w:rFonts w:ascii="Calibri" w:eastAsia="Calibri" w:hAnsi="Calibri" w:cs="Times New Roman"/>
          <w:color w:val="auto"/>
          <w:sz w:val="24"/>
          <w:szCs w:val="24"/>
        </w:rPr>
        <w:fldChar w:fldCharType="separate"/>
      </w:r>
      <w:r w:rsidRPr="00DF2BF0">
        <w:rPr>
          <w:rFonts w:ascii="Calibri" w:eastAsia="Calibri" w:hAnsi="Calibri" w:cs="Times New Roman"/>
          <w:noProof/>
          <w:color w:val="auto"/>
          <w:sz w:val="24"/>
          <w:szCs w:val="24"/>
        </w:rPr>
        <w:t>(Castellino and Colicchio 1969; Cavelier et al. 1981)</w:t>
      </w:r>
      <w:r w:rsidRPr="00DF2BF0">
        <w:rPr>
          <w:rFonts w:ascii="Calibri" w:eastAsia="Calibri" w:hAnsi="Calibri" w:cs="Times New Roman"/>
          <w:color w:val="auto"/>
          <w:sz w:val="24"/>
          <w:szCs w:val="24"/>
        </w:rPr>
        <w:fldChar w:fldCharType="end"/>
      </w:r>
      <w:r w:rsidRPr="00DF2BF0">
        <w:rPr>
          <w:rFonts w:ascii="Calibri" w:eastAsia="Calibri" w:hAnsi="Calibri" w:cs="Times New Roman"/>
          <w:color w:val="auto"/>
          <w:sz w:val="24"/>
          <w:szCs w:val="24"/>
        </w:rPr>
        <w:t>. Direct injection of high concentrations of MMA into the anterior chamber of the eye produced significant toxicity</w:t>
      </w:r>
      <w:r w:rsidR="00531F0A" w:rsidRPr="00DF2BF0">
        <w:rPr>
          <w:rFonts w:ascii="Calibri" w:eastAsia="Calibri" w:hAnsi="Calibri" w:cs="Times New Roman"/>
          <w:color w:val="auto"/>
          <w:sz w:val="24"/>
          <w:szCs w:val="24"/>
        </w:rPr>
        <w:t xml:space="preserve"> such as corneal edema,</w:t>
      </w:r>
      <w:r w:rsidR="002225A9" w:rsidRPr="00DF2BF0">
        <w:rPr>
          <w:rStyle w:val="FootnoteReference"/>
          <w:rFonts w:ascii="Calibri" w:eastAsia="Calibri" w:hAnsi="Calibri" w:cs="Times New Roman"/>
          <w:color w:val="auto"/>
          <w:sz w:val="24"/>
          <w:szCs w:val="24"/>
        </w:rPr>
        <w:footnoteReference w:id="24"/>
      </w:r>
      <w:r w:rsidR="00531F0A" w:rsidRPr="00DF2BF0">
        <w:rPr>
          <w:rFonts w:ascii="Calibri" w:eastAsia="Calibri" w:hAnsi="Calibri" w:cs="Times New Roman"/>
          <w:color w:val="auto"/>
          <w:sz w:val="24"/>
          <w:szCs w:val="24"/>
        </w:rPr>
        <w:t xml:space="preserve"> corneal neovascularization,</w:t>
      </w:r>
      <w:r w:rsidR="002225A9" w:rsidRPr="00DF2BF0">
        <w:rPr>
          <w:rStyle w:val="FootnoteReference"/>
          <w:rFonts w:ascii="Calibri" w:eastAsia="Calibri" w:hAnsi="Calibri" w:cs="Times New Roman"/>
          <w:color w:val="auto"/>
          <w:sz w:val="24"/>
          <w:szCs w:val="24"/>
        </w:rPr>
        <w:footnoteReference w:id="25"/>
      </w:r>
      <w:r w:rsidR="00531F0A" w:rsidRPr="00DF2BF0">
        <w:rPr>
          <w:rFonts w:ascii="Calibri" w:eastAsia="Calibri" w:hAnsi="Calibri" w:cs="Times New Roman"/>
          <w:color w:val="auto"/>
          <w:sz w:val="24"/>
          <w:szCs w:val="24"/>
        </w:rPr>
        <w:t xml:space="preserve"> iris atrophy,</w:t>
      </w:r>
      <w:r w:rsidR="002225A9" w:rsidRPr="00DF2BF0">
        <w:rPr>
          <w:rStyle w:val="FootnoteReference"/>
          <w:rFonts w:ascii="Calibri" w:eastAsia="Calibri" w:hAnsi="Calibri" w:cs="Times New Roman"/>
          <w:color w:val="auto"/>
          <w:sz w:val="24"/>
          <w:szCs w:val="24"/>
        </w:rPr>
        <w:footnoteReference w:id="26"/>
      </w:r>
      <w:r w:rsidR="00531F0A" w:rsidRPr="00DF2BF0">
        <w:rPr>
          <w:rFonts w:ascii="Calibri" w:eastAsia="Calibri" w:hAnsi="Calibri" w:cs="Times New Roman"/>
          <w:color w:val="auto"/>
          <w:sz w:val="24"/>
          <w:szCs w:val="24"/>
        </w:rPr>
        <w:t xml:space="preserve"> and cataract formation</w:t>
      </w:r>
      <w:r w:rsidR="00C47A72" w:rsidRPr="00DF2BF0">
        <w:rPr>
          <w:rStyle w:val="FootnoteReference"/>
          <w:rFonts w:ascii="Calibri" w:eastAsia="Calibri" w:hAnsi="Calibri" w:cs="Times New Roman"/>
          <w:color w:val="auto"/>
          <w:sz w:val="24"/>
          <w:szCs w:val="24"/>
        </w:rPr>
        <w:footnoteReference w:id="27"/>
      </w:r>
      <w:r w:rsidRPr="00DF2BF0">
        <w:rPr>
          <w:rFonts w:ascii="Calibri" w:eastAsia="Calibri" w:hAnsi="Calibri" w:cs="Times New Roman"/>
          <w:color w:val="auto"/>
          <w:sz w:val="24"/>
          <w:szCs w:val="24"/>
        </w:rPr>
        <w:t xml:space="preserve"> </w:t>
      </w:r>
      <w:r w:rsidRPr="00DF2BF0">
        <w:rPr>
          <w:rFonts w:ascii="Calibri" w:eastAsia="Calibri" w:hAnsi="Calibri" w:cs="Times New Roman"/>
          <w:color w:val="auto"/>
          <w:sz w:val="24"/>
          <w:szCs w:val="24"/>
        </w:rPr>
        <w:fldChar w:fldCharType="begin"/>
      </w:r>
      <w:r w:rsidRPr="00DF2BF0">
        <w:rPr>
          <w:rFonts w:ascii="Calibri" w:eastAsia="Calibri" w:hAnsi="Calibri" w:cs="Times New Roman"/>
          <w:color w:val="auto"/>
          <w:sz w:val="24"/>
          <w:szCs w:val="24"/>
        </w:rPr>
        <w:instrText xml:space="preserve"> ADDIN EN.CITE &lt;EndNote&gt;&lt;Cite&gt;&lt;Author&gt;Holyk&lt;/Author&gt;&lt;Year&gt;1979&lt;/Year&gt;&lt;RecNum&gt;683&lt;/RecNum&gt;&lt;DisplayText&gt;(Holyk and Eifrig 1979)&lt;/DisplayText&gt;&lt;record&gt;&lt;rec-number&gt;683&lt;/rec-number&gt;&lt;foreign-keys&gt;&lt;key app="EN" db-id="vtp5a0dxpapezeedwet59xdsesz5daaap0vp" timestamp="1518217342"&gt;683&lt;/key&gt;&lt;/foreign-keys&gt;&lt;ref-type name="Journal Article"&gt;17&lt;/ref-type&gt;&lt;contributors&gt;&lt;authors&gt;&lt;author&gt;Holyk, P. R.&lt;/author&gt;&lt;author&gt;Eifrig, D. E.&lt;/author&gt;&lt;/authors&gt;&lt;/contributors&gt;&lt;titles&gt;&lt;title&gt;Effects of monomeric methylmethacrylate on ocular tissues&lt;/title&gt;&lt;secondary-title&gt;Am J Ophthalmol&lt;/secondary-title&gt;&lt;/titles&gt;&lt;periodical&gt;&lt;full-title&gt;Am J Ophthalmol&lt;/full-title&gt;&lt;/periodical&gt;&lt;pages&gt;385-395&lt;/pages&gt;&lt;volume&gt;88&lt;/volume&gt;&lt;number&gt;3 Pt 1&lt;/number&gt;&lt;edition&gt;1979/09/01&lt;/edition&gt;&lt;keywords&gt;&lt;keyword&gt;Animals&lt;/keyword&gt;&lt;keyword&gt;Anterior Chamber/drug effects&lt;/keyword&gt;&lt;keyword&gt;Cataract/chemically induced&lt;/keyword&gt;&lt;keyword&gt;Cornea/blood supply&lt;/keyword&gt;&lt;keyword&gt;Corneal Diseases/chemically induced&lt;/keyword&gt;&lt;keyword&gt;Edema/chemically induced&lt;/keyword&gt;&lt;keyword&gt;Eye/*drug effects&lt;/keyword&gt;&lt;keyword&gt;Hyperemia/chemically induced&lt;/keyword&gt;&lt;keyword&gt;Iris/drug effects&lt;/keyword&gt;&lt;keyword&gt;Methylmethacrylates/*toxicity&lt;/keyword&gt;&lt;keyword&gt;Rabbits&lt;/keyword&gt;&lt;/keywords&gt;&lt;dates&gt;&lt;year&gt;1979&lt;/year&gt;&lt;pub-dates&gt;&lt;date&gt;Sep&lt;/date&gt;&lt;/pub-dates&gt;&lt;/dates&gt;&lt;publisher&gt;Elsevier&lt;/publisher&gt;&lt;isbn&gt;0002-9394 (Print)&amp;#xD;0002-9394 (Linking)&lt;/isbn&gt;&lt;accession-num&gt;484667&lt;/accession-num&gt;&lt;urls&gt;&lt;related-urls&gt;&lt;url&gt;https://www.ncbi.nlm.nih.gov/pubmed/484667&lt;/url&gt;&lt;/related-urls&gt;&lt;/urls&gt;&lt;electronic-resource-num&gt;10.1016/0002-9394(79)90638-X&lt;/electronic-resource-num&gt;&lt;access-date&gt;2018/02/09&lt;/access-date&gt;&lt;/record&gt;&lt;/Cite&gt;&lt;/EndNote&gt;</w:instrText>
      </w:r>
      <w:r w:rsidRPr="00DF2BF0">
        <w:rPr>
          <w:rFonts w:ascii="Calibri" w:eastAsia="Calibri" w:hAnsi="Calibri" w:cs="Times New Roman"/>
          <w:color w:val="auto"/>
          <w:sz w:val="24"/>
          <w:szCs w:val="24"/>
        </w:rPr>
        <w:fldChar w:fldCharType="separate"/>
      </w:r>
      <w:r w:rsidRPr="00DF2BF0">
        <w:rPr>
          <w:rFonts w:ascii="Calibri" w:eastAsia="Calibri" w:hAnsi="Calibri" w:cs="Times New Roman"/>
          <w:noProof/>
          <w:color w:val="auto"/>
          <w:sz w:val="24"/>
          <w:szCs w:val="24"/>
        </w:rPr>
        <w:t>(Holyk and Eifrig 1979)</w:t>
      </w:r>
      <w:r w:rsidRPr="00DF2BF0">
        <w:rPr>
          <w:rFonts w:ascii="Calibri" w:eastAsia="Calibri" w:hAnsi="Calibri" w:cs="Times New Roman"/>
          <w:color w:val="auto"/>
          <w:sz w:val="24"/>
          <w:szCs w:val="24"/>
        </w:rPr>
        <w:fldChar w:fldCharType="end"/>
      </w:r>
      <w:r w:rsidRPr="00DF2BF0">
        <w:rPr>
          <w:rFonts w:ascii="Calibri" w:eastAsia="Calibri" w:hAnsi="Calibri" w:cs="Times New Roman"/>
          <w:color w:val="auto"/>
          <w:sz w:val="24"/>
          <w:szCs w:val="24"/>
        </w:rPr>
        <w:t>.</w:t>
      </w:r>
      <w:bookmarkStart w:id="149" w:name="_Hlk506904593"/>
    </w:p>
    <w:p w14:paraId="11524236" w14:textId="729A885B" w:rsidR="008B3AB8" w:rsidRPr="00C157FD" w:rsidRDefault="008B3AB8" w:rsidP="004A3A2A">
      <w:pPr>
        <w:pStyle w:val="Heading2"/>
      </w:pPr>
      <w:bookmarkStart w:id="150" w:name="_Toc509578285"/>
      <w:bookmarkStart w:id="151" w:name="_Toc511383705"/>
      <w:bookmarkStart w:id="152" w:name="_Toc520811676"/>
      <w:bookmarkStart w:id="153" w:name="_Toc31227302"/>
      <w:bookmarkEnd w:id="139"/>
      <w:bookmarkEnd w:id="149"/>
      <w:r w:rsidRPr="00C157FD">
        <w:t>2.4</w:t>
      </w:r>
      <w:r w:rsidR="00C90740" w:rsidRPr="00C157FD">
        <w:t xml:space="preserve"> </w:t>
      </w:r>
      <w:r w:rsidR="00866EB3">
        <w:tab/>
      </w:r>
      <w:r w:rsidR="00275D78" w:rsidRPr="00C157FD">
        <w:t>Related Chemicals and Their Adverse Impacts</w:t>
      </w:r>
      <w:bookmarkEnd w:id="150"/>
      <w:bookmarkEnd w:id="151"/>
      <w:bookmarkEnd w:id="152"/>
      <w:bookmarkEnd w:id="153"/>
    </w:p>
    <w:p w14:paraId="5E66DEFE" w14:textId="660B5694" w:rsidR="00275D78" w:rsidRPr="00DF2BF0" w:rsidRDefault="008B3AB8" w:rsidP="004A3A2A">
      <w:pPr>
        <w:pStyle w:val="Heading3"/>
        <w:rPr>
          <w:sz w:val="26"/>
        </w:rPr>
      </w:pPr>
      <w:bookmarkStart w:id="154" w:name="_Toc509578286"/>
      <w:bookmarkStart w:id="155" w:name="_Toc511383706"/>
      <w:bookmarkStart w:id="156" w:name="_Toc520811677"/>
      <w:bookmarkStart w:id="157" w:name="_Toc31227303"/>
      <w:r w:rsidRPr="00DF2BF0">
        <w:rPr>
          <w:sz w:val="26"/>
        </w:rPr>
        <w:t>2.4.1</w:t>
      </w:r>
      <w:bookmarkStart w:id="158" w:name="_Toc505158302"/>
      <w:bookmarkStart w:id="159" w:name="_Toc505160986"/>
      <w:bookmarkStart w:id="160" w:name="_Hlk511214831"/>
      <w:bookmarkEnd w:id="154"/>
      <w:r w:rsidR="0033244D" w:rsidRPr="00DF2BF0">
        <w:rPr>
          <w:sz w:val="26"/>
        </w:rPr>
        <w:tab/>
      </w:r>
      <w:r w:rsidR="00275D78" w:rsidRPr="00DF2BF0">
        <w:rPr>
          <w:sz w:val="26"/>
        </w:rPr>
        <w:t>Cumulative effects with other chemicals</w:t>
      </w:r>
      <w:bookmarkEnd w:id="155"/>
      <w:bookmarkEnd w:id="156"/>
      <w:bookmarkEnd w:id="158"/>
      <w:bookmarkEnd w:id="159"/>
      <w:bookmarkEnd w:id="157"/>
    </w:p>
    <w:p w14:paraId="55FE48F8" w14:textId="26CCA178" w:rsidR="00740029" w:rsidRPr="00DF2BF0" w:rsidRDefault="00740029" w:rsidP="00740029">
      <w:pPr>
        <w:rPr>
          <w:rFonts w:ascii="Calibri" w:eastAsia="Calibri" w:hAnsi="Calibri" w:cs="Arial"/>
          <w:i/>
          <w:color w:val="000000"/>
          <w:sz w:val="24"/>
          <w:szCs w:val="24"/>
        </w:rPr>
      </w:pPr>
      <w:bookmarkStart w:id="161" w:name="_Hlk507674370"/>
      <w:bookmarkEnd w:id="160"/>
      <w:r w:rsidRPr="00DF2BF0">
        <w:rPr>
          <w:rFonts w:ascii="Calibri" w:eastAsia="Calibri" w:hAnsi="Calibri" w:cs="Arial"/>
          <w:i/>
          <w:color w:val="000000"/>
          <w:sz w:val="24"/>
          <w:szCs w:val="24"/>
        </w:rPr>
        <w:t>Reference:</w:t>
      </w:r>
      <w:r w:rsidR="001D3DA3" w:rsidRPr="001D3DA3">
        <w:rPr>
          <w:sz w:val="26"/>
          <w:szCs w:val="26"/>
        </w:rPr>
        <w:t xml:space="preserve"> </w:t>
      </w:r>
      <w:r w:rsidR="001D3DA3" w:rsidRPr="001D3DA3">
        <w:rPr>
          <w:i/>
          <w:iCs/>
          <w:sz w:val="24"/>
          <w:szCs w:val="24"/>
        </w:rPr>
        <w:t>California Code of Regulations title 22</w:t>
      </w:r>
      <w:r w:rsidR="001D3DA3" w:rsidRPr="001D3DA3" w:rsidDel="00991EB1">
        <w:rPr>
          <w:rFonts w:ascii="Calibri" w:eastAsia="Calibri" w:hAnsi="Calibri" w:cs="Arial"/>
          <w:i/>
          <w:iCs/>
          <w:color w:val="000000"/>
          <w:sz w:val="24"/>
          <w:szCs w:val="24"/>
        </w:rPr>
        <w:t xml:space="preserve">, </w:t>
      </w:r>
      <w:r w:rsidR="001D3DA3" w:rsidRPr="001D3DA3">
        <w:rPr>
          <w:rFonts w:ascii="Calibri" w:eastAsia="Calibri" w:hAnsi="Calibri" w:cs="Arial"/>
          <w:i/>
          <w:iCs/>
          <w:color w:val="000000"/>
          <w:sz w:val="24"/>
          <w:szCs w:val="24"/>
        </w:rPr>
        <w:t>section</w:t>
      </w:r>
      <w:r w:rsidRPr="00DF2BF0">
        <w:rPr>
          <w:rFonts w:ascii="Calibri" w:eastAsia="Calibri" w:hAnsi="Calibri" w:cs="Times New Roman"/>
          <w:color w:val="000000"/>
          <w:sz w:val="24"/>
          <w:szCs w:val="24"/>
        </w:rPr>
        <w:t xml:space="preserve"> </w:t>
      </w:r>
      <w:r w:rsidRPr="00DF2BF0">
        <w:rPr>
          <w:rFonts w:ascii="Calibri" w:eastAsia="Calibri" w:hAnsi="Calibri" w:cs="Arial"/>
          <w:i/>
          <w:color w:val="000000"/>
          <w:sz w:val="24"/>
          <w:szCs w:val="24"/>
        </w:rPr>
        <w:t>69503.3(a)(1)(C).</w:t>
      </w:r>
    </w:p>
    <w:p w14:paraId="17422D82" w14:textId="77777777" w:rsidR="00740029" w:rsidRPr="00797D4C" w:rsidRDefault="00740029" w:rsidP="00797D4C">
      <w:pPr>
        <w:autoSpaceDE w:val="0"/>
        <w:autoSpaceDN w:val="0"/>
        <w:adjustRightInd w:val="0"/>
        <w:rPr>
          <w:rStyle w:val="StyleLatinCalibri12ptItalicCustomColorRGB0151175"/>
        </w:rPr>
      </w:pPr>
      <w:r w:rsidRPr="00797D4C">
        <w:rPr>
          <w:rStyle w:val="StyleLatinCalibri12ptItalicCustomColorRGB0151175"/>
        </w:rPr>
        <w:t>Cumulative effects occur from cumulative exposures to the Candidate Chemical and other chemicals with similar hazard traits or endpoints.</w:t>
      </w:r>
    </w:p>
    <w:p w14:paraId="004811C1" w14:textId="77777777" w:rsidR="0016049E" w:rsidRDefault="00ED37A0" w:rsidP="00251086">
      <w:pPr>
        <w:autoSpaceDE w:val="0"/>
        <w:autoSpaceDN w:val="0"/>
        <w:adjustRightInd w:val="0"/>
        <w:contextualSpacing/>
        <w:rPr>
          <w:rFonts w:cstheme="minorHAnsi"/>
          <w:color w:val="auto"/>
          <w:sz w:val="24"/>
          <w:szCs w:val="24"/>
        </w:rPr>
      </w:pPr>
      <w:bookmarkStart w:id="162" w:name="_Hlk500762204"/>
      <w:bookmarkStart w:id="163" w:name="_Hlk490741591"/>
      <w:bookmarkEnd w:id="161"/>
      <w:r w:rsidRPr="00DF2BF0">
        <w:rPr>
          <w:rFonts w:cstheme="minorHAnsi"/>
          <w:color w:val="auto"/>
          <w:sz w:val="24"/>
          <w:szCs w:val="24"/>
        </w:rPr>
        <w:t xml:space="preserve">A </w:t>
      </w:r>
      <w:r w:rsidR="00025D14" w:rsidRPr="00DF2BF0">
        <w:rPr>
          <w:rFonts w:cstheme="minorHAnsi"/>
          <w:color w:val="auto"/>
          <w:sz w:val="24"/>
          <w:szCs w:val="24"/>
        </w:rPr>
        <w:t>home exposure stud</w:t>
      </w:r>
      <w:r w:rsidRPr="00DF2BF0">
        <w:rPr>
          <w:rFonts w:cstheme="minorHAnsi"/>
          <w:color w:val="auto"/>
          <w:sz w:val="24"/>
          <w:szCs w:val="24"/>
        </w:rPr>
        <w:t>y</w:t>
      </w:r>
      <w:r w:rsidR="00025D14" w:rsidRPr="00DF2BF0">
        <w:rPr>
          <w:rFonts w:cstheme="minorHAnsi"/>
          <w:color w:val="auto"/>
          <w:sz w:val="24"/>
          <w:szCs w:val="24"/>
        </w:rPr>
        <w:t xml:space="preserve"> </w:t>
      </w:r>
      <w:r w:rsidRPr="00DF2BF0">
        <w:rPr>
          <w:rFonts w:cstheme="minorHAnsi"/>
          <w:color w:val="auto"/>
          <w:sz w:val="24"/>
          <w:szCs w:val="24"/>
        </w:rPr>
        <w:t xml:space="preserve">conducted in </w:t>
      </w:r>
      <w:r w:rsidR="00E23CA4" w:rsidRPr="00DF2BF0">
        <w:rPr>
          <w:rFonts w:cstheme="minorHAnsi"/>
          <w:color w:val="auto"/>
          <w:sz w:val="24"/>
          <w:szCs w:val="24"/>
        </w:rPr>
        <w:t xml:space="preserve">Sweden </w:t>
      </w:r>
      <w:r w:rsidR="00025D14" w:rsidRPr="00DF2BF0">
        <w:rPr>
          <w:rFonts w:cstheme="minorHAnsi"/>
          <w:color w:val="auto"/>
          <w:sz w:val="24"/>
          <w:szCs w:val="24"/>
        </w:rPr>
        <w:t xml:space="preserve">showed </w:t>
      </w:r>
      <w:r w:rsidR="00F46026" w:rsidRPr="00DF2BF0">
        <w:rPr>
          <w:rFonts w:cstheme="minorHAnsi"/>
          <w:color w:val="auto"/>
          <w:sz w:val="24"/>
          <w:szCs w:val="24"/>
        </w:rPr>
        <w:t xml:space="preserve">acrylate or </w:t>
      </w:r>
      <w:r w:rsidR="00025D14" w:rsidRPr="00DF2BF0">
        <w:rPr>
          <w:rFonts w:cstheme="minorHAnsi"/>
          <w:color w:val="auto"/>
          <w:sz w:val="24"/>
          <w:szCs w:val="24"/>
          <w:shd w:val="clear" w:color="auto" w:fill="FFFFFF"/>
        </w:rPr>
        <w:t>methacrylate</w:t>
      </w:r>
      <w:r w:rsidR="00F46026" w:rsidRPr="00DF2BF0">
        <w:rPr>
          <w:rFonts w:cstheme="minorHAnsi"/>
          <w:color w:val="auto"/>
          <w:sz w:val="24"/>
          <w:szCs w:val="24"/>
          <w:shd w:val="clear" w:color="auto" w:fill="FFFFFF"/>
        </w:rPr>
        <w:t>-</w:t>
      </w:r>
      <w:r w:rsidR="00025D14" w:rsidRPr="00DF2BF0">
        <w:rPr>
          <w:rFonts w:cstheme="minorHAnsi"/>
          <w:color w:val="auto"/>
          <w:sz w:val="24"/>
          <w:szCs w:val="24"/>
          <w:shd w:val="clear" w:color="auto" w:fill="FFFFFF"/>
        </w:rPr>
        <w:t>containing ultraviolet (UV)-curing nail polishes (i.e., UV gel)</w:t>
      </w:r>
      <w:r w:rsidR="00D061A5" w:rsidRPr="00DF2BF0">
        <w:rPr>
          <w:rFonts w:cstheme="minorHAnsi"/>
          <w:color w:val="auto"/>
          <w:sz w:val="24"/>
          <w:szCs w:val="24"/>
          <w:shd w:val="clear" w:color="auto" w:fill="FFFFFF"/>
        </w:rPr>
        <w:t xml:space="preserve"> </w:t>
      </w:r>
      <w:r w:rsidR="00D061A5" w:rsidRPr="00DF2BF0">
        <w:rPr>
          <w:rFonts w:ascii="Calibri" w:hAnsi="Calibri"/>
          <w:color w:val="auto"/>
          <w:sz w:val="24"/>
          <w:szCs w:val="24"/>
        </w:rPr>
        <w:t>that may include MMA as an ingredient</w:t>
      </w:r>
      <w:r w:rsidR="00666385" w:rsidRPr="00DF2BF0">
        <w:rPr>
          <w:rFonts w:ascii="Calibri" w:hAnsi="Calibri"/>
          <w:color w:val="auto"/>
          <w:sz w:val="24"/>
          <w:szCs w:val="24"/>
        </w:rPr>
        <w:t xml:space="preserve"> </w:t>
      </w:r>
      <w:r w:rsidR="00025D14" w:rsidRPr="00DF2BF0">
        <w:rPr>
          <w:rFonts w:cstheme="minorHAnsi"/>
          <w:color w:val="auto"/>
          <w:sz w:val="24"/>
          <w:szCs w:val="24"/>
          <w:shd w:val="clear" w:color="auto" w:fill="FFFFFF"/>
        </w:rPr>
        <w:t xml:space="preserve">caused severe skin reactions and allergic contact dermatitis in </w:t>
      </w:r>
      <w:r w:rsidR="00D02D87" w:rsidRPr="00DF2BF0">
        <w:rPr>
          <w:rFonts w:cstheme="minorHAnsi"/>
          <w:color w:val="auto"/>
          <w:sz w:val="24"/>
          <w:szCs w:val="24"/>
          <w:shd w:val="clear" w:color="auto" w:fill="FFFFFF"/>
        </w:rPr>
        <w:t xml:space="preserve">7 </w:t>
      </w:r>
      <w:r w:rsidR="00025D14" w:rsidRPr="00DF2BF0">
        <w:rPr>
          <w:rFonts w:cstheme="minorHAnsi"/>
          <w:color w:val="auto"/>
          <w:sz w:val="24"/>
          <w:szCs w:val="24"/>
          <w:shd w:val="clear" w:color="auto" w:fill="FFFFFF"/>
        </w:rPr>
        <w:t xml:space="preserve">consumers between </w:t>
      </w:r>
      <w:r w:rsidR="005911BD">
        <w:rPr>
          <w:rFonts w:cstheme="minorHAnsi"/>
          <w:color w:val="auto"/>
          <w:sz w:val="24"/>
          <w:szCs w:val="24"/>
          <w:shd w:val="clear" w:color="auto" w:fill="FFFFFF"/>
        </w:rPr>
        <w:t xml:space="preserve">the </w:t>
      </w:r>
      <w:r w:rsidR="00025D14" w:rsidRPr="00DF2BF0">
        <w:rPr>
          <w:rFonts w:cstheme="minorHAnsi"/>
          <w:color w:val="auto"/>
          <w:sz w:val="24"/>
          <w:szCs w:val="24"/>
          <w:shd w:val="clear" w:color="auto" w:fill="FFFFFF"/>
        </w:rPr>
        <w:t>ages</w:t>
      </w:r>
      <w:r w:rsidR="005911BD">
        <w:rPr>
          <w:rFonts w:cstheme="minorHAnsi"/>
          <w:color w:val="auto"/>
          <w:sz w:val="24"/>
          <w:szCs w:val="24"/>
          <w:shd w:val="clear" w:color="auto" w:fill="FFFFFF"/>
        </w:rPr>
        <w:t xml:space="preserve"> </w:t>
      </w:r>
      <w:r w:rsidR="00025D14" w:rsidRPr="00DF2BF0">
        <w:rPr>
          <w:rFonts w:cstheme="minorHAnsi"/>
          <w:color w:val="auto"/>
          <w:sz w:val="24"/>
          <w:szCs w:val="24"/>
          <w:shd w:val="clear" w:color="auto" w:fill="FFFFFF"/>
        </w:rPr>
        <w:t xml:space="preserve">of </w:t>
      </w:r>
      <w:r w:rsidR="00D02D87" w:rsidRPr="00DF2BF0">
        <w:rPr>
          <w:rFonts w:cstheme="minorHAnsi"/>
          <w:color w:val="auto"/>
          <w:sz w:val="24"/>
          <w:szCs w:val="24"/>
          <w:shd w:val="clear" w:color="auto" w:fill="FFFFFF"/>
        </w:rPr>
        <w:t xml:space="preserve">15 </w:t>
      </w:r>
      <w:r w:rsidR="00025D14" w:rsidRPr="00DF2BF0">
        <w:rPr>
          <w:rFonts w:cstheme="minorHAnsi"/>
          <w:color w:val="auto"/>
          <w:sz w:val="24"/>
          <w:szCs w:val="24"/>
          <w:shd w:val="clear" w:color="auto" w:fill="FFFFFF"/>
        </w:rPr>
        <w:t>to 41</w:t>
      </w:r>
      <w:r w:rsidR="002C40D1" w:rsidRPr="00DF2BF0">
        <w:rPr>
          <w:rFonts w:cstheme="minorHAnsi"/>
          <w:color w:val="auto"/>
          <w:sz w:val="24"/>
          <w:szCs w:val="24"/>
          <w:shd w:val="clear" w:color="auto" w:fill="FFFFFF"/>
        </w:rPr>
        <w:t xml:space="preserve"> </w:t>
      </w:r>
      <w:r w:rsidR="00E113BF" w:rsidRPr="00DF2BF0">
        <w:rPr>
          <w:rFonts w:cstheme="minorHAnsi"/>
          <w:color w:val="auto"/>
          <w:sz w:val="24"/>
          <w:szCs w:val="24"/>
          <w:shd w:val="clear" w:color="auto" w:fill="FFFFFF"/>
        </w:rPr>
        <w:fldChar w:fldCharType="begin"/>
      </w:r>
      <w:r w:rsidR="00E113BF" w:rsidRPr="00DF2BF0">
        <w:rPr>
          <w:rFonts w:cstheme="minorHAnsi"/>
          <w:color w:val="auto"/>
          <w:sz w:val="24"/>
          <w:szCs w:val="24"/>
          <w:shd w:val="clear" w:color="auto" w:fill="FFFFFF"/>
        </w:rPr>
        <w:instrText xml:space="preserve"> ADDIN EN.CITE &lt;EndNote&gt;&lt;Cite&gt;&lt;Author&gt;Dahlin&lt;/Author&gt;&lt;Year&gt;2016&lt;/Year&gt;&lt;RecNum&gt;948&lt;/RecNum&gt;&lt;DisplayText&gt;(Dahlin et al. 2016)&lt;/DisplayText&gt;&lt;record&gt;&lt;rec-number&gt;948&lt;/rec-number&gt;&lt;foreign-keys&gt;&lt;key app="EN" db-id="vtp5a0dxpapezeedwet59xdsesz5daaap0vp" timestamp="1521153285"&gt;948&lt;/key&gt;&lt;key app="ENWeb" db-id=""&gt;0&lt;/key&gt;&lt;/foreign-keys&gt;&lt;ref-type name="Journal Article"&gt;17&lt;/ref-type&gt;&lt;contributors&gt;&lt;authors&gt;&lt;author&gt;Dahlin, Jakob&lt;/author&gt;&lt;author&gt;Berne, Berit&lt;/author&gt;&lt;author&gt;Dunér, Kari&lt;/author&gt;&lt;author&gt;Hosseiny, Sara&lt;/author&gt;&lt;author&gt;Matura, Mihály&lt;/author&gt;&lt;author&gt;Nyman, Gunnar&lt;/author&gt;&lt;author&gt;Tammela, Monica&lt;/author&gt;&lt;author&gt;Isaksson, Marléne&lt;/author&gt;&lt;/authors&gt;&lt;/contributors&gt;&lt;titles&gt;&lt;title&gt;Several cases of undesirable effects caused by methacrylate ultraviolet‐curing nail polish for non‐professional use&lt;/title&gt;&lt;secondary-title&gt;Contact Dermatitis&lt;/secondary-title&gt;&lt;/titles&gt;&lt;periodical&gt;&lt;full-title&gt;Contact Dermatitis&lt;/full-title&gt;&lt;abbr-1&gt;Contact dermatitis&lt;/abbr-1&gt;&lt;/periodical&gt;&lt;pages&gt;151-156&lt;/pages&gt;&lt;volume&gt;75&lt;/volume&gt;&lt;number&gt;3&lt;/number&gt;&lt;dates&gt;&lt;year&gt;2016&lt;/year&gt;&lt;/dates&gt;&lt;isbn&gt;1600-0536&lt;/isbn&gt;&lt;urls&gt;&lt;/urls&gt;&lt;/record&gt;&lt;/Cite&gt;&lt;/EndNote&gt;</w:instrText>
      </w:r>
      <w:r w:rsidR="00E113BF" w:rsidRPr="00DF2BF0">
        <w:rPr>
          <w:rFonts w:cstheme="minorHAnsi"/>
          <w:color w:val="auto"/>
          <w:sz w:val="24"/>
          <w:szCs w:val="24"/>
          <w:shd w:val="clear" w:color="auto" w:fill="FFFFFF"/>
        </w:rPr>
        <w:fldChar w:fldCharType="separate"/>
      </w:r>
      <w:r w:rsidR="00E113BF" w:rsidRPr="00DF2BF0">
        <w:rPr>
          <w:rFonts w:cstheme="minorHAnsi"/>
          <w:noProof/>
          <w:color w:val="auto"/>
          <w:sz w:val="24"/>
          <w:szCs w:val="24"/>
          <w:shd w:val="clear" w:color="auto" w:fill="FFFFFF"/>
        </w:rPr>
        <w:t>(Dahlin et al. 2016)</w:t>
      </w:r>
      <w:r w:rsidR="00E113BF" w:rsidRPr="00DF2BF0">
        <w:rPr>
          <w:rFonts w:cstheme="minorHAnsi"/>
          <w:color w:val="auto"/>
          <w:sz w:val="24"/>
          <w:szCs w:val="24"/>
          <w:shd w:val="clear" w:color="auto" w:fill="FFFFFF"/>
        </w:rPr>
        <w:fldChar w:fldCharType="end"/>
      </w:r>
      <w:r w:rsidR="00025D14" w:rsidRPr="00DF2BF0">
        <w:rPr>
          <w:rFonts w:cstheme="minorHAnsi"/>
          <w:color w:val="auto"/>
          <w:sz w:val="24"/>
          <w:szCs w:val="24"/>
          <w:shd w:val="clear" w:color="auto" w:fill="FFFFFF"/>
        </w:rPr>
        <w:t>.</w:t>
      </w:r>
      <w:r w:rsidR="00B37F2B" w:rsidRPr="00DF2BF0">
        <w:rPr>
          <w:rFonts w:cstheme="minorHAnsi"/>
          <w:color w:val="auto"/>
          <w:sz w:val="24"/>
          <w:szCs w:val="24"/>
          <w:shd w:val="clear" w:color="auto" w:fill="FFFFFF"/>
        </w:rPr>
        <w:t xml:space="preserve"> Although the acrylate concentrations were not provided on the</w:t>
      </w:r>
      <w:r w:rsidR="00331DBA" w:rsidRPr="00DF2BF0">
        <w:rPr>
          <w:rFonts w:cstheme="minorHAnsi"/>
          <w:color w:val="auto"/>
          <w:sz w:val="24"/>
          <w:szCs w:val="24"/>
          <w:shd w:val="clear" w:color="auto" w:fill="FFFFFF"/>
        </w:rPr>
        <w:t xml:space="preserve"> UV-curing polishes used by consumers</w:t>
      </w:r>
      <w:r w:rsidR="00B37F2B" w:rsidRPr="00DF2BF0">
        <w:rPr>
          <w:rFonts w:cstheme="minorHAnsi"/>
          <w:color w:val="auto"/>
          <w:sz w:val="24"/>
          <w:szCs w:val="24"/>
          <w:shd w:val="clear" w:color="auto" w:fill="FFFFFF"/>
        </w:rPr>
        <w:t xml:space="preserve">, it has been reported that </w:t>
      </w:r>
      <w:r w:rsidR="005321D1" w:rsidRPr="00DF2BF0">
        <w:rPr>
          <w:rFonts w:cstheme="minorHAnsi"/>
          <w:color w:val="auto"/>
          <w:sz w:val="24"/>
          <w:szCs w:val="24"/>
          <w:shd w:val="clear" w:color="auto" w:fill="FFFFFF"/>
        </w:rPr>
        <w:t xml:space="preserve">acrylate or </w:t>
      </w:r>
      <w:r w:rsidR="00B37F2B" w:rsidRPr="00DF2BF0">
        <w:rPr>
          <w:rFonts w:cstheme="minorHAnsi"/>
          <w:color w:val="auto"/>
          <w:sz w:val="24"/>
          <w:szCs w:val="24"/>
          <w:shd w:val="clear" w:color="auto" w:fill="FFFFFF"/>
        </w:rPr>
        <w:t>methacrylate concentrations can be above 90 percent for the UV-curing polishes that were being sold for home use</w:t>
      </w:r>
      <w:r w:rsidR="00666385" w:rsidRPr="00DF2BF0">
        <w:rPr>
          <w:rFonts w:cstheme="minorHAnsi"/>
          <w:color w:val="auto"/>
          <w:sz w:val="24"/>
          <w:szCs w:val="24"/>
          <w:shd w:val="clear" w:color="auto" w:fill="FFFFFF"/>
        </w:rPr>
        <w:t xml:space="preserve"> </w:t>
      </w:r>
      <w:r w:rsidR="00666385" w:rsidRPr="00DF2BF0">
        <w:rPr>
          <w:rFonts w:cstheme="minorHAnsi"/>
          <w:color w:val="auto"/>
          <w:sz w:val="24"/>
          <w:szCs w:val="24"/>
          <w:shd w:val="clear" w:color="auto" w:fill="FFFFFF"/>
        </w:rPr>
        <w:fldChar w:fldCharType="begin"/>
      </w:r>
      <w:r w:rsidR="00666385" w:rsidRPr="00DF2BF0">
        <w:rPr>
          <w:rFonts w:cstheme="minorHAnsi"/>
          <w:color w:val="auto"/>
          <w:sz w:val="24"/>
          <w:szCs w:val="24"/>
          <w:shd w:val="clear" w:color="auto" w:fill="FFFFFF"/>
        </w:rPr>
        <w:instrText xml:space="preserve"> ADDIN EN.CITE &lt;EndNote&gt;&lt;Cite&gt;&lt;Author&gt;Dahlin&lt;/Author&gt;&lt;Year&gt;2016&lt;/Year&gt;&lt;RecNum&gt;948&lt;/RecNum&gt;&lt;DisplayText&gt;(Dahlin et al. 2016)&lt;/DisplayText&gt;&lt;record&gt;&lt;rec-number&gt;948&lt;/rec-number&gt;&lt;foreign-keys&gt;&lt;key app="EN" db-id="vtp5a0dxpapezeedwet59xdsesz5daaap0vp" timestamp="1521153285"&gt;948&lt;/key&gt;&lt;key app="ENWeb" db-id=""&gt;0&lt;/key&gt;&lt;/foreign-keys&gt;&lt;ref-type name="Journal Article"&gt;17&lt;/ref-type&gt;&lt;contributors&gt;&lt;authors&gt;&lt;author&gt;Dahlin, Jakob&lt;/author&gt;&lt;author&gt;Berne, Berit&lt;/author&gt;&lt;author&gt;Dunér, Kari&lt;/author&gt;&lt;author&gt;Hosseiny, Sara&lt;/author&gt;&lt;author&gt;Matura, Mihály&lt;/author&gt;&lt;author&gt;Nyman, Gunnar&lt;/author&gt;&lt;author&gt;Tammela, Monica&lt;/author&gt;&lt;author&gt;Isaksson, Marléne&lt;/author&gt;&lt;/authors&gt;&lt;/contributors&gt;&lt;titles&gt;&lt;title&gt;Several cases of undesirable effects caused by methacrylate ultraviolet‐curing nail polish for non‐professional use&lt;/title&gt;&lt;secondary-title&gt;Contact Dermatitis&lt;/secondary-title&gt;&lt;/titles&gt;&lt;periodical&gt;&lt;full-title&gt;Contact Dermatitis&lt;/full-title&gt;&lt;abbr-1&gt;Contact dermatitis&lt;/abbr-1&gt;&lt;/periodical&gt;&lt;pages&gt;151-156&lt;/pages&gt;&lt;volume&gt;75&lt;/volume&gt;&lt;number&gt;3&lt;/number&gt;&lt;dates&gt;&lt;year&gt;2016&lt;/year&gt;&lt;/dates&gt;&lt;isbn&gt;1600-0536&lt;/isbn&gt;&lt;urls&gt;&lt;/urls&gt;&lt;/record&gt;&lt;/Cite&gt;&lt;/EndNote&gt;</w:instrText>
      </w:r>
      <w:r w:rsidR="00666385" w:rsidRPr="00DF2BF0">
        <w:rPr>
          <w:rFonts w:cstheme="minorHAnsi"/>
          <w:color w:val="auto"/>
          <w:sz w:val="24"/>
          <w:szCs w:val="24"/>
          <w:shd w:val="clear" w:color="auto" w:fill="FFFFFF"/>
        </w:rPr>
        <w:fldChar w:fldCharType="separate"/>
      </w:r>
      <w:r w:rsidR="00666385" w:rsidRPr="00DF2BF0">
        <w:rPr>
          <w:rFonts w:cstheme="minorHAnsi"/>
          <w:noProof/>
          <w:color w:val="auto"/>
          <w:sz w:val="24"/>
          <w:szCs w:val="24"/>
          <w:shd w:val="clear" w:color="auto" w:fill="FFFFFF"/>
        </w:rPr>
        <w:t>(Dahlin et al. 2016)</w:t>
      </w:r>
      <w:r w:rsidR="00666385" w:rsidRPr="00DF2BF0">
        <w:rPr>
          <w:rFonts w:cstheme="minorHAnsi"/>
          <w:color w:val="auto"/>
          <w:sz w:val="24"/>
          <w:szCs w:val="24"/>
          <w:shd w:val="clear" w:color="auto" w:fill="FFFFFF"/>
        </w:rPr>
        <w:fldChar w:fldCharType="end"/>
      </w:r>
      <w:r w:rsidR="00666385" w:rsidRPr="00DF2BF0">
        <w:rPr>
          <w:rFonts w:cstheme="minorHAnsi"/>
          <w:color w:val="auto"/>
          <w:sz w:val="24"/>
          <w:szCs w:val="24"/>
          <w:shd w:val="clear" w:color="auto" w:fill="FFFFFF"/>
        </w:rPr>
        <w:t xml:space="preserve">. </w:t>
      </w:r>
      <w:r w:rsidR="00025D14" w:rsidRPr="00DF2BF0">
        <w:rPr>
          <w:rFonts w:cstheme="minorHAnsi"/>
          <w:color w:val="auto"/>
          <w:sz w:val="24"/>
          <w:szCs w:val="24"/>
          <w:shd w:val="clear" w:color="auto" w:fill="FFFFFF"/>
        </w:rPr>
        <w:t>In addition, 65 consumers</w:t>
      </w:r>
      <w:r w:rsidR="00E406F3" w:rsidRPr="00DF2BF0">
        <w:rPr>
          <w:rFonts w:cstheme="minorHAnsi"/>
          <w:color w:val="auto"/>
          <w:sz w:val="24"/>
          <w:szCs w:val="24"/>
          <w:shd w:val="clear" w:color="auto" w:fill="FFFFFF"/>
        </w:rPr>
        <w:t xml:space="preserve"> including nail technicians</w:t>
      </w:r>
      <w:r w:rsidR="00025D14" w:rsidRPr="00DF2BF0">
        <w:rPr>
          <w:rFonts w:cstheme="minorHAnsi"/>
          <w:color w:val="auto"/>
          <w:sz w:val="24"/>
          <w:szCs w:val="24"/>
          <w:shd w:val="clear" w:color="auto" w:fill="FFFFFF"/>
        </w:rPr>
        <w:t xml:space="preserve"> </w:t>
      </w:r>
      <w:r w:rsidR="000F463D">
        <w:rPr>
          <w:rFonts w:cstheme="minorHAnsi"/>
          <w:color w:val="auto"/>
          <w:sz w:val="24"/>
          <w:szCs w:val="24"/>
          <w:shd w:val="clear" w:color="auto" w:fill="FFFFFF"/>
        </w:rPr>
        <w:t>who</w:t>
      </w:r>
      <w:r w:rsidR="00025D14" w:rsidRPr="00DF2BF0">
        <w:rPr>
          <w:rFonts w:cstheme="minorHAnsi"/>
          <w:color w:val="auto"/>
          <w:sz w:val="24"/>
          <w:szCs w:val="24"/>
          <w:shd w:val="clear" w:color="auto" w:fill="FFFFFF"/>
        </w:rPr>
        <w:t xml:space="preserve"> used these methacrylate-containing nail polishes at home </w:t>
      </w:r>
      <w:r w:rsidR="00494FBE" w:rsidRPr="00DF2BF0">
        <w:rPr>
          <w:rFonts w:cstheme="minorHAnsi"/>
          <w:color w:val="auto"/>
          <w:sz w:val="24"/>
          <w:szCs w:val="24"/>
          <w:shd w:val="clear" w:color="auto" w:fill="FFFFFF"/>
        </w:rPr>
        <w:t>and in salons</w:t>
      </w:r>
      <w:r w:rsidR="000F463D">
        <w:rPr>
          <w:rFonts w:cstheme="minorHAnsi"/>
          <w:color w:val="auto"/>
          <w:sz w:val="24"/>
          <w:szCs w:val="24"/>
          <w:shd w:val="clear" w:color="auto" w:fill="FFFFFF"/>
        </w:rPr>
        <w:t xml:space="preserve"> </w:t>
      </w:r>
      <w:r w:rsidR="00025D14" w:rsidRPr="00DF2BF0">
        <w:rPr>
          <w:rFonts w:cstheme="minorHAnsi"/>
          <w:color w:val="auto"/>
          <w:sz w:val="24"/>
          <w:szCs w:val="24"/>
          <w:shd w:val="clear" w:color="auto" w:fill="FFFFFF"/>
        </w:rPr>
        <w:t xml:space="preserve">reported hand eczema, itching and pain in the fingers, </w:t>
      </w:r>
      <w:r w:rsidR="00FA2BEA" w:rsidRPr="00DF2BF0">
        <w:rPr>
          <w:rFonts w:cstheme="minorHAnsi"/>
          <w:color w:val="auto"/>
          <w:sz w:val="24"/>
          <w:szCs w:val="24"/>
          <w:shd w:val="clear" w:color="auto" w:fill="FFFFFF"/>
        </w:rPr>
        <w:t>permanent</w:t>
      </w:r>
      <w:r w:rsidR="00025D14" w:rsidRPr="00DF2BF0">
        <w:rPr>
          <w:rFonts w:cstheme="minorHAnsi"/>
          <w:color w:val="auto"/>
          <w:sz w:val="24"/>
          <w:szCs w:val="24"/>
          <w:shd w:val="clear" w:color="auto" w:fill="FFFFFF"/>
        </w:rPr>
        <w:t xml:space="preserve"> nail damage, and eczema on the lips, throat, and around the eyes</w:t>
      </w:r>
      <w:r w:rsidR="003A5DF5" w:rsidRPr="00DF2BF0">
        <w:rPr>
          <w:rFonts w:cstheme="minorHAnsi"/>
          <w:color w:val="auto"/>
          <w:sz w:val="24"/>
          <w:szCs w:val="24"/>
          <w:shd w:val="clear" w:color="auto" w:fill="FFFFFF"/>
        </w:rPr>
        <w:t xml:space="preserve"> due to </w:t>
      </w:r>
      <w:r w:rsidR="00070BC8">
        <w:rPr>
          <w:rFonts w:cstheme="minorHAnsi"/>
          <w:color w:val="auto"/>
          <w:sz w:val="24"/>
          <w:szCs w:val="24"/>
          <w:shd w:val="clear" w:color="auto" w:fill="FFFFFF"/>
        </w:rPr>
        <w:t xml:space="preserve">incomplete curing of </w:t>
      </w:r>
      <w:r w:rsidR="003A5DF5" w:rsidRPr="00DF2BF0">
        <w:rPr>
          <w:rFonts w:cstheme="minorHAnsi"/>
          <w:color w:val="auto"/>
          <w:sz w:val="24"/>
          <w:szCs w:val="24"/>
          <w:shd w:val="clear" w:color="auto" w:fill="FFFFFF"/>
        </w:rPr>
        <w:t>UV-curing nail polish</w:t>
      </w:r>
      <w:r w:rsidR="005F695E">
        <w:rPr>
          <w:rFonts w:cstheme="minorHAnsi"/>
          <w:color w:val="auto"/>
          <w:sz w:val="24"/>
          <w:szCs w:val="24"/>
          <w:shd w:val="clear" w:color="auto" w:fill="FFFFFF"/>
        </w:rPr>
        <w:t xml:space="preserve"> </w:t>
      </w:r>
      <w:r w:rsidR="003A5DF5" w:rsidRPr="00DF2BF0">
        <w:rPr>
          <w:rFonts w:cstheme="minorHAnsi"/>
          <w:color w:val="auto"/>
          <w:sz w:val="24"/>
          <w:szCs w:val="24"/>
          <w:shd w:val="clear" w:color="auto" w:fill="FFFFFF"/>
        </w:rPr>
        <w:t>by UV LED lamp</w:t>
      </w:r>
      <w:r w:rsidR="00025D14" w:rsidRPr="00DF2BF0">
        <w:rPr>
          <w:rFonts w:cstheme="minorHAnsi"/>
          <w:color w:val="auto"/>
          <w:sz w:val="24"/>
          <w:szCs w:val="24"/>
          <w:shd w:val="clear" w:color="auto" w:fill="FFFFFF"/>
        </w:rPr>
        <w:t xml:space="preserve"> </w:t>
      </w:r>
      <w:r w:rsidR="00E113BF" w:rsidRPr="00DF2BF0">
        <w:rPr>
          <w:rFonts w:cstheme="minorHAnsi"/>
          <w:color w:val="auto"/>
          <w:sz w:val="24"/>
          <w:szCs w:val="24"/>
          <w:shd w:val="clear" w:color="auto" w:fill="FFFFFF"/>
        </w:rPr>
        <w:fldChar w:fldCharType="begin"/>
      </w:r>
      <w:r w:rsidR="00E113BF" w:rsidRPr="00DF2BF0">
        <w:rPr>
          <w:rFonts w:cstheme="minorHAnsi"/>
          <w:color w:val="auto"/>
          <w:sz w:val="24"/>
          <w:szCs w:val="24"/>
          <w:shd w:val="clear" w:color="auto" w:fill="FFFFFF"/>
        </w:rPr>
        <w:instrText xml:space="preserve"> ADDIN EN.CITE &lt;EndNote&gt;&lt;Cite&gt;&lt;Author&gt;Dahlin&lt;/Author&gt;&lt;Year&gt;2016&lt;/Year&gt;&lt;RecNum&gt;948&lt;/RecNum&gt;&lt;DisplayText&gt;(Dahlin et al. 2016)&lt;/DisplayText&gt;&lt;record&gt;&lt;rec-number&gt;948&lt;/rec-number&gt;&lt;foreign-keys&gt;&lt;key app="EN" db-id="vtp5a0dxpapezeedwet59xdsesz5daaap0vp" timestamp="1521153285"&gt;948&lt;/key&gt;&lt;key app="ENWeb" db-id=""&gt;0&lt;/key&gt;&lt;/foreign-keys&gt;&lt;ref-type name="Journal Article"&gt;17&lt;/ref-type&gt;&lt;contributors&gt;&lt;authors&gt;&lt;author&gt;Dahlin, Jakob&lt;/author&gt;&lt;author&gt;Berne, Berit&lt;/author&gt;&lt;author&gt;Dunér, Kari&lt;/author&gt;&lt;author&gt;Hosseiny, Sara&lt;/author&gt;&lt;author&gt;Matura, Mihály&lt;/author&gt;&lt;author&gt;Nyman, Gunnar&lt;/author&gt;&lt;author&gt;Tammela, Monica&lt;/author&gt;&lt;author&gt;Isaksson, Marléne&lt;/author&gt;&lt;/authors&gt;&lt;/contributors&gt;&lt;titles&gt;&lt;title&gt;Several cases of undesirable effects caused by methacrylate ultraviolet‐curing nail polish for non‐professional use&lt;/title&gt;&lt;secondary-title&gt;Contact Dermatitis&lt;/secondary-title&gt;&lt;/titles&gt;&lt;periodical&gt;&lt;full-title&gt;Contact Dermatitis&lt;/full-title&gt;&lt;abbr-1&gt;Contact dermatitis&lt;/abbr-1&gt;&lt;/periodical&gt;&lt;pages&gt;151-156&lt;/pages&gt;&lt;volume&gt;75&lt;/volume&gt;&lt;number&gt;3&lt;/number&gt;&lt;dates&gt;&lt;year&gt;2016&lt;/year&gt;&lt;/dates&gt;&lt;isbn&gt;1600-0536&lt;/isbn&gt;&lt;urls&gt;&lt;/urls&gt;&lt;/record&gt;&lt;/Cite&gt;&lt;/EndNote&gt;</w:instrText>
      </w:r>
      <w:r w:rsidR="00E113BF" w:rsidRPr="00DF2BF0">
        <w:rPr>
          <w:rFonts w:cstheme="minorHAnsi"/>
          <w:color w:val="auto"/>
          <w:sz w:val="24"/>
          <w:szCs w:val="24"/>
          <w:shd w:val="clear" w:color="auto" w:fill="FFFFFF"/>
        </w:rPr>
        <w:fldChar w:fldCharType="separate"/>
      </w:r>
      <w:r w:rsidR="00E113BF" w:rsidRPr="00DF2BF0">
        <w:rPr>
          <w:rFonts w:cstheme="minorHAnsi"/>
          <w:noProof/>
          <w:color w:val="auto"/>
          <w:sz w:val="24"/>
          <w:szCs w:val="24"/>
          <w:shd w:val="clear" w:color="auto" w:fill="FFFFFF"/>
        </w:rPr>
        <w:t>(Dahlin et al. 2016)</w:t>
      </w:r>
      <w:r w:rsidR="00E113BF" w:rsidRPr="00DF2BF0">
        <w:rPr>
          <w:rFonts w:cstheme="minorHAnsi"/>
          <w:color w:val="auto"/>
          <w:sz w:val="24"/>
          <w:szCs w:val="24"/>
          <w:shd w:val="clear" w:color="auto" w:fill="FFFFFF"/>
        </w:rPr>
        <w:fldChar w:fldCharType="end"/>
      </w:r>
      <w:r w:rsidR="002C40D1" w:rsidRPr="00DF2BF0">
        <w:rPr>
          <w:rFonts w:cstheme="minorHAnsi"/>
          <w:color w:val="auto"/>
          <w:sz w:val="24"/>
          <w:szCs w:val="24"/>
          <w:shd w:val="clear" w:color="auto" w:fill="FFFFFF"/>
        </w:rPr>
        <w:t xml:space="preserve">. </w:t>
      </w:r>
      <w:r w:rsidR="00025D14" w:rsidRPr="00DF2BF0">
        <w:rPr>
          <w:rFonts w:cstheme="minorHAnsi"/>
          <w:color w:val="auto"/>
          <w:sz w:val="24"/>
          <w:szCs w:val="24"/>
          <w:shd w:val="clear" w:color="auto" w:fill="FFFFFF"/>
        </w:rPr>
        <w:t>Further, a</w:t>
      </w:r>
      <w:r w:rsidRPr="00DF2BF0">
        <w:rPr>
          <w:rFonts w:cstheme="minorHAnsi"/>
          <w:color w:val="auto"/>
          <w:sz w:val="24"/>
          <w:szCs w:val="24"/>
          <w:shd w:val="clear" w:color="auto" w:fill="FFFFFF"/>
        </w:rPr>
        <w:t>nother</w:t>
      </w:r>
      <w:r w:rsidR="00025D14" w:rsidRPr="00DF2BF0">
        <w:rPr>
          <w:rFonts w:cstheme="minorHAnsi"/>
          <w:color w:val="auto"/>
          <w:sz w:val="24"/>
          <w:szCs w:val="24"/>
          <w:shd w:val="clear" w:color="auto" w:fill="FFFFFF"/>
        </w:rPr>
        <w:t xml:space="preserve"> study showed allergic contact dermatitis</w:t>
      </w:r>
      <w:r w:rsidR="00903478" w:rsidRPr="00DF2BF0">
        <w:rPr>
          <w:rFonts w:cstheme="minorHAnsi"/>
          <w:color w:val="auto"/>
          <w:sz w:val="24"/>
          <w:szCs w:val="24"/>
          <w:shd w:val="clear" w:color="auto" w:fill="FFFFFF"/>
        </w:rPr>
        <w:t xml:space="preserve"> and </w:t>
      </w:r>
      <w:r w:rsidR="00025D14" w:rsidRPr="00DF2BF0">
        <w:rPr>
          <w:rFonts w:cstheme="minorHAnsi"/>
          <w:color w:val="auto"/>
          <w:sz w:val="24"/>
          <w:szCs w:val="24"/>
          <w:shd w:val="clear" w:color="auto" w:fill="FFFFFF"/>
        </w:rPr>
        <w:t>pain in fingers in 4 female patients between ages of 35 to 65 years old that applied UV gel nail polish kits for home use</w:t>
      </w:r>
      <w:r w:rsidR="00D71F5C" w:rsidRPr="00DF2BF0">
        <w:rPr>
          <w:rFonts w:cstheme="minorHAnsi"/>
          <w:color w:val="auto"/>
          <w:sz w:val="24"/>
          <w:szCs w:val="24"/>
          <w:shd w:val="clear" w:color="auto" w:fill="FFFFFF"/>
        </w:rPr>
        <w:t>. Thi</w:t>
      </w:r>
      <w:r w:rsidR="00C82B1C" w:rsidRPr="00DF2BF0">
        <w:rPr>
          <w:rFonts w:cstheme="minorHAnsi"/>
          <w:color w:val="auto"/>
          <w:sz w:val="24"/>
          <w:szCs w:val="24"/>
          <w:shd w:val="clear" w:color="auto" w:fill="FFFFFF"/>
        </w:rPr>
        <w:t>s</w:t>
      </w:r>
      <w:r w:rsidR="00D71F5C" w:rsidRPr="00DF2BF0">
        <w:rPr>
          <w:rFonts w:cstheme="minorHAnsi"/>
          <w:color w:val="auto"/>
          <w:sz w:val="24"/>
          <w:szCs w:val="24"/>
          <w:shd w:val="clear" w:color="auto" w:fill="FFFFFF"/>
        </w:rPr>
        <w:t xml:space="preserve"> study showed</w:t>
      </w:r>
      <w:r w:rsidR="00025D14" w:rsidRPr="00DF2BF0">
        <w:rPr>
          <w:rFonts w:cstheme="minorHAnsi"/>
          <w:color w:val="auto"/>
          <w:sz w:val="24"/>
          <w:szCs w:val="24"/>
          <w:shd w:val="clear" w:color="auto" w:fill="FFFFFF"/>
        </w:rPr>
        <w:t xml:space="preserve"> </w:t>
      </w:r>
      <w:r w:rsidR="00B554C4" w:rsidRPr="00DF2BF0">
        <w:rPr>
          <w:rFonts w:cstheme="minorHAnsi"/>
          <w:color w:val="auto"/>
          <w:sz w:val="24"/>
          <w:szCs w:val="24"/>
          <w:shd w:val="clear" w:color="auto" w:fill="FFFFFF"/>
        </w:rPr>
        <w:t xml:space="preserve">3 out of 4 </w:t>
      </w:r>
      <w:r w:rsidR="00025D14" w:rsidRPr="00DF2BF0">
        <w:rPr>
          <w:rFonts w:cstheme="minorHAnsi"/>
          <w:color w:val="auto"/>
          <w:sz w:val="24"/>
          <w:szCs w:val="24"/>
          <w:shd w:val="clear" w:color="auto" w:fill="FFFFFF"/>
        </w:rPr>
        <w:t>patients were patch tested positive for methacrylates including MMA</w:t>
      </w:r>
      <w:r w:rsidR="00B554C4" w:rsidRPr="00DF2BF0">
        <w:rPr>
          <w:rFonts w:cstheme="minorHAnsi"/>
          <w:color w:val="auto"/>
          <w:sz w:val="24"/>
          <w:szCs w:val="24"/>
          <w:shd w:val="clear" w:color="auto" w:fill="FFFFFF"/>
        </w:rPr>
        <w:t xml:space="preserve"> and all 4 patients were</w:t>
      </w:r>
      <w:r w:rsidR="009C7AE9" w:rsidRPr="00DF2BF0">
        <w:rPr>
          <w:rFonts w:cstheme="minorHAnsi"/>
          <w:color w:val="auto"/>
          <w:sz w:val="24"/>
          <w:szCs w:val="24"/>
          <w:shd w:val="clear" w:color="auto" w:fill="FFFFFF"/>
        </w:rPr>
        <w:t xml:space="preserve"> tested</w:t>
      </w:r>
      <w:r w:rsidR="00B554C4" w:rsidRPr="00DF2BF0">
        <w:rPr>
          <w:rFonts w:cstheme="minorHAnsi"/>
          <w:color w:val="auto"/>
          <w:sz w:val="24"/>
          <w:szCs w:val="24"/>
          <w:shd w:val="clear" w:color="auto" w:fill="FFFFFF"/>
        </w:rPr>
        <w:t xml:space="preserve"> positive for acrylates</w:t>
      </w:r>
      <w:r w:rsidR="002C40D1" w:rsidRPr="00DF2BF0">
        <w:rPr>
          <w:rFonts w:cstheme="minorHAnsi"/>
          <w:color w:val="auto"/>
          <w:sz w:val="24"/>
          <w:szCs w:val="24"/>
          <w:shd w:val="clear" w:color="auto" w:fill="FFFFFF"/>
        </w:rPr>
        <w:t xml:space="preserve"> </w:t>
      </w:r>
      <w:r w:rsidR="00E113BF" w:rsidRPr="00DF2BF0">
        <w:rPr>
          <w:rFonts w:cstheme="minorHAnsi"/>
          <w:color w:val="auto"/>
          <w:sz w:val="24"/>
          <w:szCs w:val="24"/>
          <w:shd w:val="clear" w:color="auto" w:fill="FFFFFF"/>
        </w:rPr>
        <w:fldChar w:fldCharType="begin">
          <w:fldData xml:space="preserve">PEVuZE5vdGU+PENpdGU+PEF1dGhvcj5HYXRpY2EtT3J0ZWdhPC9BdXRob3I+PFllYXI+MjAxODwv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</w:fldData>
        </w:fldChar>
      </w:r>
      <w:r w:rsidR="00E113BF" w:rsidRPr="00DF2BF0">
        <w:rPr>
          <w:rFonts w:cstheme="minorHAnsi"/>
          <w:color w:val="auto"/>
          <w:sz w:val="24"/>
          <w:szCs w:val="24"/>
          <w:shd w:val="clear" w:color="auto" w:fill="FFFFFF"/>
        </w:rPr>
        <w:instrText xml:space="preserve"> ADDIN EN.CITE </w:instrText>
      </w:r>
      <w:r w:rsidR="00E113BF" w:rsidRPr="00DF2BF0">
        <w:rPr>
          <w:rFonts w:cstheme="minorHAnsi"/>
          <w:color w:val="auto"/>
          <w:sz w:val="24"/>
          <w:szCs w:val="24"/>
          <w:shd w:val="clear" w:color="auto" w:fill="FFFFFF"/>
        </w:rPr>
        <w:fldChar w:fldCharType="begin">
          <w:fldData xml:space="preserve">PEVuZE5vdGU+PENpdGU+PEF1dGhvcj5HYXRpY2EtT3J0ZWdhPC9BdXRob3I+PFllYXI+MjAxODwv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</w:fldData>
        </w:fldChar>
      </w:r>
      <w:r w:rsidR="00E113BF" w:rsidRPr="00DF2BF0">
        <w:rPr>
          <w:rFonts w:cstheme="minorHAnsi"/>
          <w:color w:val="auto"/>
          <w:sz w:val="24"/>
          <w:szCs w:val="24"/>
          <w:shd w:val="clear" w:color="auto" w:fill="FFFFFF"/>
        </w:rPr>
        <w:instrText xml:space="preserve"> ADDIN EN.CITE.DATA </w:instrText>
      </w:r>
      <w:r w:rsidR="00E113BF" w:rsidRPr="00DF2BF0">
        <w:rPr>
          <w:rFonts w:cstheme="minorHAnsi"/>
          <w:color w:val="auto"/>
          <w:sz w:val="24"/>
          <w:szCs w:val="24"/>
          <w:shd w:val="clear" w:color="auto" w:fill="FFFFFF"/>
        </w:rPr>
      </w:r>
      <w:r w:rsidR="00E113BF" w:rsidRPr="00DF2BF0">
        <w:rPr>
          <w:rFonts w:cstheme="minorHAnsi"/>
          <w:color w:val="auto"/>
          <w:sz w:val="24"/>
          <w:szCs w:val="24"/>
          <w:shd w:val="clear" w:color="auto" w:fill="FFFFFF"/>
        </w:rPr>
        <w:fldChar w:fldCharType="end"/>
      </w:r>
      <w:r w:rsidR="00E113BF" w:rsidRPr="00DF2BF0">
        <w:rPr>
          <w:rFonts w:cstheme="minorHAnsi"/>
          <w:color w:val="auto"/>
          <w:sz w:val="24"/>
          <w:szCs w:val="24"/>
          <w:shd w:val="clear" w:color="auto" w:fill="FFFFFF"/>
        </w:rPr>
      </w:r>
      <w:r w:rsidR="00E113BF" w:rsidRPr="00DF2BF0">
        <w:rPr>
          <w:rFonts w:cstheme="minorHAnsi"/>
          <w:color w:val="auto"/>
          <w:sz w:val="24"/>
          <w:szCs w:val="24"/>
          <w:shd w:val="clear" w:color="auto" w:fill="FFFFFF"/>
        </w:rPr>
        <w:fldChar w:fldCharType="separate"/>
      </w:r>
      <w:r w:rsidR="00E113BF" w:rsidRPr="00DF2BF0">
        <w:rPr>
          <w:rFonts w:cstheme="minorHAnsi"/>
          <w:noProof/>
          <w:color w:val="auto"/>
          <w:sz w:val="24"/>
          <w:szCs w:val="24"/>
          <w:shd w:val="clear" w:color="auto" w:fill="FFFFFF"/>
        </w:rPr>
        <w:t>(Gatica-Ortega et al. 2018)</w:t>
      </w:r>
      <w:r w:rsidR="00E113BF" w:rsidRPr="00DF2BF0">
        <w:rPr>
          <w:rFonts w:cstheme="minorHAnsi"/>
          <w:color w:val="auto"/>
          <w:sz w:val="24"/>
          <w:szCs w:val="24"/>
          <w:shd w:val="clear" w:color="auto" w:fill="FFFFFF"/>
        </w:rPr>
        <w:fldChar w:fldCharType="end"/>
      </w:r>
      <w:r w:rsidR="002C40D1" w:rsidRPr="00DF2BF0">
        <w:rPr>
          <w:rFonts w:cstheme="minorHAnsi"/>
          <w:color w:val="auto"/>
          <w:sz w:val="24"/>
          <w:szCs w:val="24"/>
          <w:shd w:val="clear" w:color="auto" w:fill="FFFFFF"/>
        </w:rPr>
        <w:t>.</w:t>
      </w:r>
      <w:r w:rsidR="002E2D76" w:rsidRPr="00DF2BF0">
        <w:rPr>
          <w:rFonts w:cstheme="minorHAnsi"/>
          <w:color w:val="auto"/>
          <w:sz w:val="24"/>
          <w:szCs w:val="24"/>
        </w:rPr>
        <w:t xml:space="preserve"> </w:t>
      </w:r>
    </w:p>
    <w:p w14:paraId="434C2B09" w14:textId="77777777" w:rsidR="0016049E" w:rsidRDefault="0016049E" w:rsidP="00251086">
      <w:pPr>
        <w:autoSpaceDE w:val="0"/>
        <w:autoSpaceDN w:val="0"/>
        <w:adjustRightInd w:val="0"/>
        <w:contextualSpacing/>
        <w:rPr>
          <w:rFonts w:cstheme="minorHAnsi"/>
          <w:color w:val="auto"/>
          <w:sz w:val="24"/>
          <w:szCs w:val="24"/>
        </w:rPr>
      </w:pPr>
    </w:p>
    <w:p w14:paraId="502377AF" w14:textId="67DDCE9C" w:rsidR="00184FC7" w:rsidRPr="00DF2BF0" w:rsidRDefault="002E2D76" w:rsidP="00251086">
      <w:pPr>
        <w:autoSpaceDE w:val="0"/>
        <w:autoSpaceDN w:val="0"/>
        <w:adjustRightInd w:val="0"/>
        <w:contextualSpacing/>
        <w:rPr>
          <w:rFonts w:cstheme="minorHAnsi"/>
          <w:color w:val="auto"/>
          <w:sz w:val="24"/>
          <w:szCs w:val="24"/>
        </w:rPr>
      </w:pPr>
      <w:r w:rsidRPr="00DF2BF0">
        <w:rPr>
          <w:rFonts w:cstheme="minorHAnsi"/>
          <w:color w:val="auto"/>
          <w:sz w:val="24"/>
          <w:szCs w:val="24"/>
        </w:rPr>
        <w:t>Although there are limited home exposure studies in literature</w:t>
      </w:r>
      <w:r w:rsidR="00025D14" w:rsidRPr="00DF2BF0">
        <w:rPr>
          <w:rFonts w:cstheme="minorHAnsi"/>
          <w:color w:val="auto"/>
          <w:sz w:val="24"/>
          <w:szCs w:val="24"/>
        </w:rPr>
        <w:t>,</w:t>
      </w:r>
      <w:r w:rsidR="003904C2" w:rsidRPr="00DF2BF0">
        <w:rPr>
          <w:rFonts w:cstheme="minorHAnsi"/>
          <w:color w:val="auto"/>
          <w:sz w:val="24"/>
          <w:szCs w:val="24"/>
        </w:rPr>
        <w:t xml:space="preserve"> </w:t>
      </w:r>
      <w:r w:rsidR="00DF0815" w:rsidRPr="00DF2BF0">
        <w:rPr>
          <w:rFonts w:cstheme="minorHAnsi"/>
          <w:color w:val="auto"/>
          <w:sz w:val="24"/>
          <w:szCs w:val="24"/>
        </w:rPr>
        <w:t>numerous</w:t>
      </w:r>
      <w:r w:rsidR="003904C2" w:rsidRPr="00DF2BF0">
        <w:rPr>
          <w:rFonts w:cstheme="minorHAnsi"/>
          <w:color w:val="auto"/>
          <w:sz w:val="24"/>
          <w:szCs w:val="24"/>
        </w:rPr>
        <w:t xml:space="preserve"> salon indoor air and salon worker exposure studies are available in literature. </w:t>
      </w:r>
      <w:r w:rsidR="00EA30A8" w:rsidRPr="00DF2BF0">
        <w:rPr>
          <w:rFonts w:cstheme="minorHAnsi"/>
          <w:color w:val="auto"/>
          <w:sz w:val="24"/>
          <w:szCs w:val="24"/>
        </w:rPr>
        <w:t xml:space="preserve">Since </w:t>
      </w:r>
      <w:r w:rsidR="0078735E" w:rsidRPr="00DF2BF0">
        <w:rPr>
          <w:rFonts w:cstheme="minorHAnsi"/>
          <w:color w:val="auto"/>
          <w:sz w:val="24"/>
          <w:szCs w:val="24"/>
        </w:rPr>
        <w:t xml:space="preserve">nail </w:t>
      </w:r>
      <w:r w:rsidR="00C17F7C" w:rsidRPr="00DF2BF0">
        <w:rPr>
          <w:rFonts w:cstheme="minorHAnsi"/>
          <w:color w:val="auto"/>
          <w:sz w:val="24"/>
          <w:szCs w:val="24"/>
        </w:rPr>
        <w:t>p</w:t>
      </w:r>
      <w:r w:rsidR="00A85AE2" w:rsidRPr="00DF2BF0">
        <w:rPr>
          <w:rFonts w:cstheme="minorHAnsi"/>
          <w:color w:val="auto"/>
          <w:sz w:val="24"/>
          <w:szCs w:val="24"/>
        </w:rPr>
        <w:t>roduct</w:t>
      </w:r>
      <w:r w:rsidR="00DB3A29" w:rsidRPr="00DF2BF0">
        <w:rPr>
          <w:rFonts w:cstheme="minorHAnsi"/>
          <w:color w:val="auto"/>
          <w:sz w:val="24"/>
          <w:szCs w:val="24"/>
        </w:rPr>
        <w:t>s</w:t>
      </w:r>
      <w:r w:rsidR="00A85AE2" w:rsidRPr="00DF2BF0">
        <w:rPr>
          <w:rFonts w:cstheme="minorHAnsi"/>
          <w:color w:val="auto"/>
          <w:sz w:val="24"/>
          <w:szCs w:val="24"/>
        </w:rPr>
        <w:t xml:space="preserve"> </w:t>
      </w:r>
      <w:r w:rsidR="00C17F7C" w:rsidRPr="00DF2BF0">
        <w:rPr>
          <w:rFonts w:cstheme="minorHAnsi"/>
          <w:color w:val="auto"/>
          <w:sz w:val="24"/>
          <w:szCs w:val="24"/>
        </w:rPr>
        <w:t>that may contain</w:t>
      </w:r>
      <w:r w:rsidR="00A85AE2" w:rsidRPr="00DF2BF0">
        <w:rPr>
          <w:rFonts w:cstheme="minorHAnsi"/>
          <w:color w:val="auto"/>
          <w:sz w:val="24"/>
          <w:szCs w:val="24"/>
        </w:rPr>
        <w:t xml:space="preserve"> MMA</w:t>
      </w:r>
      <w:r w:rsidR="00C17F7C" w:rsidRPr="00DF2BF0">
        <w:rPr>
          <w:rFonts w:cstheme="minorHAnsi"/>
          <w:color w:val="auto"/>
          <w:sz w:val="24"/>
          <w:szCs w:val="24"/>
        </w:rPr>
        <w:t xml:space="preserve"> are used </w:t>
      </w:r>
      <w:r w:rsidR="008474F4">
        <w:rPr>
          <w:rFonts w:cstheme="minorHAnsi"/>
          <w:color w:val="auto"/>
          <w:sz w:val="24"/>
          <w:szCs w:val="24"/>
        </w:rPr>
        <w:t xml:space="preserve">both </w:t>
      </w:r>
      <w:r w:rsidR="00C17F7C" w:rsidRPr="00DF2BF0">
        <w:rPr>
          <w:rFonts w:cstheme="minorHAnsi"/>
          <w:color w:val="auto"/>
          <w:sz w:val="24"/>
          <w:szCs w:val="24"/>
        </w:rPr>
        <w:t>in salons and at home</w:t>
      </w:r>
      <w:r w:rsidR="002A2FF5" w:rsidRPr="00DF2BF0">
        <w:rPr>
          <w:rFonts w:cstheme="minorHAnsi"/>
          <w:color w:val="auto"/>
          <w:sz w:val="24"/>
          <w:szCs w:val="24"/>
        </w:rPr>
        <w:t>,</w:t>
      </w:r>
      <w:r w:rsidR="00C17F7C" w:rsidRPr="00DF2BF0">
        <w:rPr>
          <w:rFonts w:cstheme="minorHAnsi"/>
          <w:color w:val="auto"/>
          <w:sz w:val="24"/>
          <w:szCs w:val="24"/>
        </w:rPr>
        <w:t xml:space="preserve"> </w:t>
      </w:r>
      <w:r w:rsidR="00A85AE2" w:rsidRPr="00DF2BF0">
        <w:rPr>
          <w:rFonts w:cstheme="minorHAnsi"/>
          <w:color w:val="auto"/>
          <w:sz w:val="24"/>
          <w:szCs w:val="24"/>
        </w:rPr>
        <w:t xml:space="preserve">salon exposure studies will be helpful to estimate exposure from MMA-containing products at home. </w:t>
      </w:r>
    </w:p>
    <w:p w14:paraId="42236B3E" w14:textId="63D5F413" w:rsidR="00933BFC" w:rsidRDefault="00933BFC" w:rsidP="00251086">
      <w:pPr>
        <w:autoSpaceDE w:val="0"/>
        <w:autoSpaceDN w:val="0"/>
        <w:adjustRightInd w:val="0"/>
        <w:contextualSpacing/>
        <w:rPr>
          <w:rFonts w:cstheme="minorHAnsi"/>
          <w:color w:val="auto"/>
        </w:rPr>
      </w:pPr>
    </w:p>
    <w:p w14:paraId="7056C2C8" w14:textId="4AD1060D" w:rsidR="001C0E6C" w:rsidRPr="00EE6CFD" w:rsidRDefault="00933BFC" w:rsidP="00251086">
      <w:pPr>
        <w:autoSpaceDE w:val="0"/>
        <w:autoSpaceDN w:val="0"/>
        <w:adjustRightInd w:val="0"/>
        <w:contextualSpacing/>
        <w:rPr>
          <w:rFonts w:cstheme="minorHAnsi"/>
          <w:color w:val="auto"/>
        </w:rPr>
      </w:pPr>
      <w:r w:rsidRPr="007468B1">
        <w:rPr>
          <w:rFonts w:cs="Arial"/>
          <w:noProof/>
          <w:color w:val="auto"/>
        </w:rPr>
        <mc:AlternateContent>
          <mc:Choice Requires="wps">
            <w:drawing>
              <wp:inline distT="0" distB="0" distL="0" distR="0" wp14:anchorId="29AE0D44" wp14:editId="4A50CB55">
                <wp:extent cx="6311735" cy="863912"/>
                <wp:effectExtent l="0" t="0" r="0" b="0"/>
                <wp:docPr id="18" name="Text Box 18" descr="Despite the MMA ban, salon owners can still purchase MMA from nail supply stores. High MMA concentrations were detected at a salon that was offering artificial nail services on the test da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735" cy="863912"/>
                        </a:xfrm>
                        <a:prstGeom prst="rect">
                          <a:avLst/>
                        </a:prstGeom>
                        <a:solidFill>
                          <a:schemeClr val="bg2">
                            <a:lumMod val="20000"/>
                            <a:lumOff val="80000"/>
                          </a:schemeClr>
                        </a:solidFill>
                        <a:ln w="9525">
                          <a:noFill/>
                          <a:miter lim="800000"/>
                          <a:headEnd/>
                          <a:tailEnd/>
                        </a:ln>
                      </wps:spPr>
                      <wps:txbx>
                        <w:txbxContent>
                          <w:p w14:paraId="2C9F7833" w14:textId="1057E014" w:rsidR="00846AAF" w:rsidRPr="00626055" w:rsidRDefault="00846AAF" w:rsidP="00626055">
                            <w:pPr>
                              <w:pStyle w:val="Pullquote"/>
                              <w:rPr>
                                <w:rStyle w:val="IntenseEmphasis"/>
                                <w:b w:val="0"/>
                                <w:bCs w:val="0"/>
                                <w:i w:val="0"/>
                                <w:iCs w:val="0"/>
                                <w:color w:val="auto"/>
                                <w:sz w:val="26"/>
                              </w:rPr>
                            </w:pPr>
                            <w:r w:rsidRPr="00626055">
                              <w:rPr>
                                <w:rStyle w:val="IntenseEmphasis"/>
                                <w:b w:val="0"/>
                                <w:bCs w:val="0"/>
                                <w:i w:val="0"/>
                                <w:iCs w:val="0"/>
                                <w:color w:val="auto"/>
                                <w:sz w:val="26"/>
                              </w:rPr>
                              <w:t>Despite the MMA ban, salon owners can still purchase MMA from nail supply stores. High MMA concentrations were detected at a salon that was offering artificial nail services on the test day.</w:t>
                            </w:r>
                          </w:p>
                        </w:txbxContent>
                      </wps:txbx>
                      <wps:bodyPr rot="0" vert="horz" wrap="square" lIns="91440" tIns="45720" rIns="91440" bIns="45720" anchor="t" anchorCtr="0">
                        <a:noAutofit/>
                      </wps:bodyPr>
                    </wps:wsp>
                  </a:graphicData>
                </a:graphic>
              </wp:inline>
            </w:drawing>
          </mc:Choice>
          <mc:Fallback>
            <w:pict>
              <v:shape w14:anchorId="29AE0D44" id="Text Box 18" o:spid="_x0000_s1033" type="#_x0000_t202" alt="Despite the MMA ban, salon owners can still purchase MMA from nail supply stores. High MMA concentrations were detected at a salon that was offering artificial nail services on the test day." style="width:497pt;height: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" fillcolor="#ddf3f9 [670]" stroked="f">
                <v:textbox>
                  <w:txbxContent>
                    <w:p w14:paraId="2C9F7833" w14:textId="1057E014" w:rsidR="00846AAF" w:rsidRPr="00626055" w:rsidRDefault="00846AAF" w:rsidP="00626055">
                      <w:pPr>
                        <w:pStyle w:val="Pullquote"/>
                        <w:rPr>
                          <w:rStyle w:val="IntenseEmphasis"/>
                          <w:b w:val="0"/>
                          <w:bCs w:val="0"/>
                          <w:i w:val="0"/>
                          <w:iCs w:val="0"/>
                          <w:color w:val="auto"/>
                          <w:sz w:val="26"/>
                        </w:rPr>
                      </w:pPr>
                      <w:r w:rsidRPr="00626055">
                        <w:rPr>
                          <w:rStyle w:val="IntenseEmphasis"/>
                          <w:b w:val="0"/>
                          <w:bCs w:val="0"/>
                          <w:i w:val="0"/>
                          <w:iCs w:val="0"/>
                          <w:color w:val="auto"/>
                          <w:sz w:val="26"/>
                        </w:rPr>
                        <w:t>Despite the MMA ban, salon owners can still purchase MMA from nail supply stores. High MMA concentrations were detected at a salon that was offering artificial nail services on the test day.</w:t>
                      </w:r>
                    </w:p>
                  </w:txbxContent>
                </v:textbox>
                <w10:anchorlock/>
              </v:shape>
            </w:pict>
          </mc:Fallback>
        </mc:AlternateContent>
      </w:r>
    </w:p>
    <w:p w14:paraId="5A5240C8" w14:textId="77777777" w:rsidR="009270E3" w:rsidRDefault="009270E3" w:rsidP="00251086">
      <w:pPr>
        <w:autoSpaceDE w:val="0"/>
        <w:autoSpaceDN w:val="0"/>
        <w:adjustRightInd w:val="0"/>
        <w:contextualSpacing/>
        <w:rPr>
          <w:rFonts w:cstheme="minorHAnsi"/>
          <w:color w:val="auto"/>
          <w:sz w:val="24"/>
          <w:szCs w:val="24"/>
        </w:rPr>
      </w:pPr>
    </w:p>
    <w:p w14:paraId="21917970" w14:textId="6859DBCD" w:rsidR="00F751B0" w:rsidRDefault="00251086" w:rsidP="00251086">
      <w:pPr>
        <w:autoSpaceDE w:val="0"/>
        <w:autoSpaceDN w:val="0"/>
        <w:adjustRightInd w:val="0"/>
        <w:contextualSpacing/>
        <w:rPr>
          <w:rFonts w:cstheme="minorHAnsi"/>
          <w:color w:val="auto"/>
          <w:sz w:val="24"/>
          <w:szCs w:val="24"/>
        </w:rPr>
      </w:pPr>
      <w:r w:rsidRPr="00DF2BF0">
        <w:rPr>
          <w:rFonts w:cstheme="minorHAnsi"/>
          <w:color w:val="auto"/>
          <w:sz w:val="24"/>
          <w:szCs w:val="24"/>
        </w:rPr>
        <w:t>Nail salon workers are chronically exposed to several different chemicals simultaneously.</w:t>
      </w:r>
      <w:r w:rsidR="00F751B0">
        <w:rPr>
          <w:rFonts w:cstheme="minorHAnsi"/>
          <w:color w:val="auto"/>
          <w:sz w:val="24"/>
          <w:szCs w:val="24"/>
        </w:rPr>
        <w:t xml:space="preserve"> A 2019 study by</w:t>
      </w:r>
      <w:r w:rsidRPr="00DF2BF0">
        <w:rPr>
          <w:rFonts w:cstheme="minorHAnsi"/>
          <w:color w:val="auto"/>
          <w:sz w:val="24"/>
          <w:szCs w:val="24"/>
        </w:rPr>
        <w:t xml:space="preserve"> </w:t>
      </w:r>
      <w:r w:rsidR="00181D86" w:rsidRPr="00DF2BF0">
        <w:rPr>
          <w:rFonts w:cstheme="minorHAnsi"/>
          <w:color w:val="auto"/>
          <w:sz w:val="24"/>
          <w:szCs w:val="24"/>
        </w:rPr>
        <w:t xml:space="preserve">Lamplugh et al. measured personal exposures of salon workers to MMA with concentrations in the range of </w:t>
      </w:r>
      <w:r w:rsidR="00663250" w:rsidRPr="00DF2BF0">
        <w:rPr>
          <w:rFonts w:cstheme="minorHAnsi"/>
          <w:color w:val="auto"/>
          <w:sz w:val="24"/>
          <w:szCs w:val="24"/>
        </w:rPr>
        <w:t>70 to 1100 p</w:t>
      </w:r>
      <w:r w:rsidR="00A16A77" w:rsidRPr="00DF2BF0">
        <w:rPr>
          <w:rFonts w:cstheme="minorHAnsi"/>
          <w:color w:val="auto"/>
          <w:sz w:val="24"/>
          <w:szCs w:val="24"/>
        </w:rPr>
        <w:t xml:space="preserve">arts </w:t>
      </w:r>
      <w:r w:rsidR="00663250" w:rsidRPr="00DF2BF0">
        <w:rPr>
          <w:rFonts w:cstheme="minorHAnsi"/>
          <w:color w:val="auto"/>
          <w:sz w:val="24"/>
          <w:szCs w:val="24"/>
        </w:rPr>
        <w:t>p</w:t>
      </w:r>
      <w:r w:rsidR="00A16A77" w:rsidRPr="00DF2BF0">
        <w:rPr>
          <w:rFonts w:cstheme="minorHAnsi"/>
          <w:color w:val="auto"/>
          <w:sz w:val="24"/>
          <w:szCs w:val="24"/>
        </w:rPr>
        <w:t xml:space="preserve">er </w:t>
      </w:r>
      <w:r w:rsidR="00663250" w:rsidRPr="00DF2BF0">
        <w:rPr>
          <w:rFonts w:cstheme="minorHAnsi"/>
          <w:color w:val="auto"/>
          <w:sz w:val="24"/>
          <w:szCs w:val="24"/>
        </w:rPr>
        <w:t>b</w:t>
      </w:r>
      <w:r w:rsidR="00A16A77" w:rsidRPr="00DF2BF0">
        <w:rPr>
          <w:rFonts w:cstheme="minorHAnsi"/>
          <w:color w:val="auto"/>
          <w:sz w:val="24"/>
          <w:szCs w:val="24"/>
        </w:rPr>
        <w:t>illion (ppb)</w:t>
      </w:r>
      <w:r w:rsidR="00181D86" w:rsidRPr="00DF2BF0">
        <w:rPr>
          <w:rFonts w:cstheme="minorHAnsi"/>
          <w:color w:val="auto"/>
          <w:sz w:val="24"/>
          <w:szCs w:val="24"/>
        </w:rPr>
        <w:t xml:space="preserve"> in 2 out of 6 salons; which exceeded the RfC for MMA (</w:t>
      </w:r>
      <w:r w:rsidR="00A16A77" w:rsidRPr="00DF2BF0">
        <w:rPr>
          <w:rFonts w:cstheme="minorHAnsi"/>
          <w:color w:val="auto"/>
          <w:sz w:val="24"/>
          <w:szCs w:val="24"/>
        </w:rPr>
        <w:t xml:space="preserve">approximately </w:t>
      </w:r>
      <w:r w:rsidR="00181D86" w:rsidRPr="00DF2BF0">
        <w:rPr>
          <w:rFonts w:cstheme="minorHAnsi"/>
          <w:color w:val="auto"/>
          <w:sz w:val="24"/>
          <w:szCs w:val="24"/>
        </w:rPr>
        <w:t>171 ppb) in several measurements</w:t>
      </w:r>
      <w:r w:rsidR="002C40D1" w:rsidRPr="00DF2BF0">
        <w:rPr>
          <w:rFonts w:cstheme="minorHAnsi"/>
          <w:color w:val="auto"/>
          <w:sz w:val="24"/>
          <w:szCs w:val="24"/>
        </w:rPr>
        <w:t xml:space="preserve"> </w:t>
      </w:r>
      <w:r w:rsidR="00E113BF" w:rsidRPr="00DF2BF0">
        <w:rPr>
          <w:rFonts w:cstheme="minorHAnsi"/>
          <w:color w:val="auto"/>
          <w:sz w:val="24"/>
          <w:szCs w:val="24"/>
        </w:rPr>
        <w:fldChar w:fldCharType="begin">
          <w:fldData xml:space="preserve">PEVuZE5vdGU+PENpdGU+PEF1dGhvcj5MYW1wbHVnaDwvQXV0aG9yPjxZZWFyPjIwMTk8L1llYXI+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</w:fldData>
        </w:fldChar>
      </w:r>
      <w:r w:rsidR="00E113BF" w:rsidRPr="00DF2BF0">
        <w:rPr>
          <w:rFonts w:cstheme="minorHAnsi"/>
          <w:color w:val="auto"/>
          <w:sz w:val="24"/>
          <w:szCs w:val="24"/>
        </w:rPr>
        <w:instrText xml:space="preserve"> ADDIN EN.CITE </w:instrText>
      </w:r>
      <w:r w:rsidR="00E113BF" w:rsidRPr="00DF2BF0">
        <w:rPr>
          <w:rFonts w:cstheme="minorHAnsi"/>
          <w:color w:val="auto"/>
          <w:sz w:val="24"/>
          <w:szCs w:val="24"/>
        </w:rPr>
        <w:fldChar w:fldCharType="begin">
          <w:fldData xml:space="preserve">PEVuZE5vdGU+PENpdGU+PEF1dGhvcj5MYW1wbHVnaDwvQXV0aG9yPjxZZWFyPjIwMTk8L1llYXI+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</w:fldData>
        </w:fldChar>
      </w:r>
      <w:r w:rsidR="00E113BF" w:rsidRPr="00DF2BF0">
        <w:rPr>
          <w:rFonts w:cstheme="minorHAnsi"/>
          <w:color w:val="auto"/>
          <w:sz w:val="24"/>
          <w:szCs w:val="24"/>
        </w:rPr>
        <w:instrText xml:space="preserve"> ADDIN EN.CITE.DATA </w:instrText>
      </w:r>
      <w:r w:rsidR="00E113BF" w:rsidRPr="00DF2BF0">
        <w:rPr>
          <w:rFonts w:cstheme="minorHAnsi"/>
          <w:color w:val="auto"/>
          <w:sz w:val="24"/>
          <w:szCs w:val="24"/>
        </w:rPr>
      </w:r>
      <w:r w:rsidR="00E113BF" w:rsidRPr="00DF2BF0">
        <w:rPr>
          <w:rFonts w:cstheme="minorHAnsi"/>
          <w:color w:val="auto"/>
          <w:sz w:val="24"/>
          <w:szCs w:val="24"/>
        </w:rPr>
        <w:fldChar w:fldCharType="end"/>
      </w:r>
      <w:r w:rsidR="00E113BF" w:rsidRPr="00DF2BF0">
        <w:rPr>
          <w:rFonts w:cstheme="minorHAnsi"/>
          <w:color w:val="auto"/>
          <w:sz w:val="24"/>
          <w:szCs w:val="24"/>
        </w:rPr>
      </w:r>
      <w:r w:rsidR="00E113BF" w:rsidRPr="00DF2BF0">
        <w:rPr>
          <w:rFonts w:cstheme="minorHAnsi"/>
          <w:color w:val="auto"/>
          <w:sz w:val="24"/>
          <w:szCs w:val="24"/>
        </w:rPr>
        <w:fldChar w:fldCharType="separate"/>
      </w:r>
      <w:r w:rsidR="00E113BF" w:rsidRPr="00DF2BF0">
        <w:rPr>
          <w:rFonts w:cstheme="minorHAnsi"/>
          <w:noProof/>
          <w:color w:val="auto"/>
          <w:sz w:val="24"/>
          <w:szCs w:val="24"/>
        </w:rPr>
        <w:t>(Lamplugh et al. 2019)</w:t>
      </w:r>
      <w:r w:rsidR="00E113BF" w:rsidRPr="00DF2BF0">
        <w:rPr>
          <w:rFonts w:cstheme="minorHAnsi"/>
          <w:color w:val="auto"/>
          <w:sz w:val="24"/>
          <w:szCs w:val="24"/>
        </w:rPr>
        <w:fldChar w:fldCharType="end"/>
      </w:r>
      <w:r w:rsidR="002C40D1" w:rsidRPr="00DF2BF0">
        <w:rPr>
          <w:rFonts w:cstheme="minorHAnsi"/>
          <w:color w:val="auto"/>
          <w:sz w:val="24"/>
          <w:szCs w:val="24"/>
        </w:rPr>
        <w:t xml:space="preserve">. </w:t>
      </w:r>
    </w:p>
    <w:p w14:paraId="624775AE" w14:textId="77777777" w:rsidR="00F751B0" w:rsidRDefault="00F751B0" w:rsidP="00251086">
      <w:pPr>
        <w:autoSpaceDE w:val="0"/>
        <w:autoSpaceDN w:val="0"/>
        <w:adjustRightInd w:val="0"/>
        <w:contextualSpacing/>
        <w:rPr>
          <w:rFonts w:cstheme="minorHAnsi"/>
          <w:color w:val="auto"/>
          <w:sz w:val="24"/>
          <w:szCs w:val="24"/>
        </w:rPr>
      </w:pPr>
    </w:p>
    <w:p w14:paraId="2A6BF821" w14:textId="604CBD25" w:rsidR="00FE1961" w:rsidRDefault="00F84535" w:rsidP="00251086">
      <w:pPr>
        <w:autoSpaceDE w:val="0"/>
        <w:autoSpaceDN w:val="0"/>
        <w:adjustRightInd w:val="0"/>
        <w:contextualSpacing/>
        <w:rPr>
          <w:rFonts w:cstheme="minorHAnsi"/>
          <w:color w:val="auto"/>
          <w:sz w:val="24"/>
          <w:szCs w:val="24"/>
        </w:rPr>
      </w:pPr>
      <w:r w:rsidRPr="00DF2BF0">
        <w:rPr>
          <w:rFonts w:cstheme="minorHAnsi"/>
          <w:color w:val="auto"/>
          <w:sz w:val="24"/>
          <w:szCs w:val="24"/>
        </w:rPr>
        <w:t>A</w:t>
      </w:r>
      <w:r w:rsidR="00F751B0">
        <w:rPr>
          <w:rFonts w:cstheme="minorHAnsi"/>
          <w:color w:val="auto"/>
          <w:sz w:val="24"/>
          <w:szCs w:val="24"/>
        </w:rPr>
        <w:t>nother 2019</w:t>
      </w:r>
      <w:r w:rsidRPr="00DF2BF0">
        <w:rPr>
          <w:rFonts w:cstheme="minorHAnsi"/>
          <w:color w:val="auto"/>
          <w:sz w:val="24"/>
          <w:szCs w:val="24"/>
        </w:rPr>
        <w:t xml:space="preserve"> study conducted</w:t>
      </w:r>
      <w:r w:rsidR="00380C80" w:rsidRPr="00DF2BF0">
        <w:rPr>
          <w:rFonts w:cstheme="minorHAnsi"/>
          <w:color w:val="auto"/>
          <w:sz w:val="24"/>
          <w:szCs w:val="24"/>
        </w:rPr>
        <w:t xml:space="preserve"> </w:t>
      </w:r>
      <w:r w:rsidRPr="00DF2BF0">
        <w:rPr>
          <w:rFonts w:cstheme="minorHAnsi"/>
          <w:color w:val="auto"/>
          <w:sz w:val="24"/>
          <w:szCs w:val="24"/>
        </w:rPr>
        <w:t>in New York, New Jersey, and Philadelphia nail salons collected personal chemical exposure</w:t>
      </w:r>
      <w:r w:rsidR="00522E64">
        <w:rPr>
          <w:rFonts w:cstheme="minorHAnsi"/>
          <w:color w:val="auto"/>
          <w:sz w:val="24"/>
          <w:szCs w:val="24"/>
        </w:rPr>
        <w:t xml:space="preserve"> </w:t>
      </w:r>
      <w:r w:rsidRPr="00DF2BF0">
        <w:rPr>
          <w:rFonts w:cstheme="minorHAnsi"/>
          <w:color w:val="auto"/>
          <w:sz w:val="24"/>
          <w:szCs w:val="24"/>
        </w:rPr>
        <w:t xml:space="preserve">measurements from </w:t>
      </w:r>
      <w:r w:rsidR="004C74F6" w:rsidRPr="00DF2BF0">
        <w:rPr>
          <w:rFonts w:cstheme="minorHAnsi"/>
          <w:color w:val="auto"/>
          <w:sz w:val="24"/>
          <w:szCs w:val="24"/>
        </w:rPr>
        <w:t>100 salon workers</w:t>
      </w:r>
      <w:r w:rsidR="00900894" w:rsidRPr="00DF2BF0">
        <w:rPr>
          <w:rFonts w:cstheme="minorHAnsi"/>
          <w:color w:val="auto"/>
          <w:sz w:val="24"/>
          <w:szCs w:val="24"/>
        </w:rPr>
        <w:t xml:space="preserve"> at 25 nail salons</w:t>
      </w:r>
      <w:r w:rsidR="00316932">
        <w:rPr>
          <w:rFonts w:cstheme="minorHAnsi"/>
          <w:color w:val="auto"/>
          <w:sz w:val="24"/>
          <w:szCs w:val="24"/>
        </w:rPr>
        <w:t xml:space="preserve">; </w:t>
      </w:r>
      <w:r w:rsidR="000C1283" w:rsidRPr="00DF2BF0">
        <w:rPr>
          <w:rFonts w:cstheme="minorHAnsi"/>
          <w:color w:val="auto"/>
          <w:sz w:val="24"/>
          <w:szCs w:val="24"/>
        </w:rPr>
        <w:t xml:space="preserve">at </w:t>
      </w:r>
      <w:r w:rsidR="001371C0" w:rsidRPr="00DF2BF0">
        <w:rPr>
          <w:rFonts w:cstheme="minorHAnsi"/>
          <w:color w:val="auto"/>
          <w:sz w:val="24"/>
          <w:szCs w:val="24"/>
        </w:rPr>
        <w:t xml:space="preserve">24 of </w:t>
      </w:r>
      <w:r w:rsidR="00874D22">
        <w:rPr>
          <w:rFonts w:cstheme="minorHAnsi"/>
          <w:color w:val="auto"/>
          <w:sz w:val="24"/>
          <w:szCs w:val="24"/>
        </w:rPr>
        <w:t xml:space="preserve">the </w:t>
      </w:r>
      <w:r w:rsidR="001371C0" w:rsidRPr="00DF2BF0">
        <w:rPr>
          <w:rFonts w:cstheme="minorHAnsi"/>
          <w:color w:val="auto"/>
          <w:sz w:val="24"/>
          <w:szCs w:val="24"/>
        </w:rPr>
        <w:t xml:space="preserve">25 </w:t>
      </w:r>
      <w:r w:rsidR="004C74F6" w:rsidRPr="00DF2BF0">
        <w:rPr>
          <w:rFonts w:cstheme="minorHAnsi"/>
          <w:color w:val="auto"/>
          <w:sz w:val="24"/>
          <w:szCs w:val="24"/>
        </w:rPr>
        <w:t>nail salons</w:t>
      </w:r>
      <w:r w:rsidR="00874D22">
        <w:rPr>
          <w:rFonts w:cstheme="minorHAnsi"/>
          <w:color w:val="auto"/>
          <w:sz w:val="24"/>
          <w:szCs w:val="24"/>
        </w:rPr>
        <w:t>,</w:t>
      </w:r>
      <w:r w:rsidR="004C74F6" w:rsidRPr="00DF2BF0">
        <w:rPr>
          <w:rFonts w:cstheme="minorHAnsi"/>
          <w:color w:val="auto"/>
          <w:sz w:val="24"/>
          <w:szCs w:val="24"/>
        </w:rPr>
        <w:t xml:space="preserve"> MMA</w:t>
      </w:r>
      <w:r w:rsidR="00874D22">
        <w:rPr>
          <w:rFonts w:cstheme="minorHAnsi"/>
          <w:color w:val="auto"/>
          <w:sz w:val="24"/>
          <w:szCs w:val="24"/>
        </w:rPr>
        <w:t xml:space="preserve"> was </w:t>
      </w:r>
      <w:r w:rsidR="00874D22" w:rsidRPr="00DF2BF0">
        <w:rPr>
          <w:rFonts w:cstheme="minorHAnsi"/>
          <w:color w:val="auto"/>
          <w:sz w:val="24"/>
          <w:szCs w:val="24"/>
        </w:rPr>
        <w:t>detected</w:t>
      </w:r>
      <w:r w:rsidR="004C74F6" w:rsidRPr="00DF2BF0">
        <w:rPr>
          <w:rFonts w:cstheme="minorHAnsi"/>
          <w:color w:val="auto"/>
          <w:sz w:val="24"/>
          <w:szCs w:val="24"/>
        </w:rPr>
        <w:t xml:space="preserve"> with </w:t>
      </w:r>
      <w:r w:rsidR="00265E92" w:rsidRPr="00DF2BF0">
        <w:rPr>
          <w:rFonts w:cstheme="minorHAnsi"/>
          <w:color w:val="auto"/>
          <w:sz w:val="24"/>
          <w:szCs w:val="24"/>
        </w:rPr>
        <w:t xml:space="preserve">mean </w:t>
      </w:r>
      <w:r w:rsidR="004C74F6" w:rsidRPr="00DF2BF0">
        <w:rPr>
          <w:rFonts w:cstheme="minorHAnsi"/>
          <w:color w:val="auto"/>
          <w:sz w:val="24"/>
          <w:szCs w:val="24"/>
        </w:rPr>
        <w:t xml:space="preserve">concentrations in the range of 0.049 to </w:t>
      </w:r>
      <w:r w:rsidR="001371C0" w:rsidRPr="00DF2BF0">
        <w:rPr>
          <w:rFonts w:cstheme="minorHAnsi"/>
          <w:color w:val="auto"/>
          <w:sz w:val="24"/>
          <w:szCs w:val="24"/>
        </w:rPr>
        <w:t>21.52</w:t>
      </w:r>
      <w:r w:rsidR="004C74F6" w:rsidRPr="00DF2BF0">
        <w:rPr>
          <w:rFonts w:cstheme="minorHAnsi"/>
          <w:color w:val="auto"/>
          <w:sz w:val="24"/>
          <w:szCs w:val="24"/>
        </w:rPr>
        <w:t xml:space="preserve"> ppm </w:t>
      </w:r>
      <w:r w:rsidR="00874D22">
        <w:rPr>
          <w:rFonts w:cstheme="minorHAnsi"/>
          <w:color w:val="auto"/>
          <w:sz w:val="24"/>
          <w:szCs w:val="24"/>
        </w:rPr>
        <w:t>and</w:t>
      </w:r>
      <w:r w:rsidR="004C74F6" w:rsidRPr="00DF2BF0">
        <w:rPr>
          <w:rFonts w:cstheme="minorHAnsi"/>
          <w:color w:val="auto"/>
          <w:sz w:val="24"/>
          <w:szCs w:val="24"/>
        </w:rPr>
        <w:t xml:space="preserve"> a mean value of 39.45 ppm</w:t>
      </w:r>
      <w:r w:rsidR="00185464" w:rsidRPr="00DF2BF0">
        <w:rPr>
          <w:rFonts w:cstheme="minorHAnsi"/>
          <w:color w:val="auto"/>
          <w:sz w:val="24"/>
          <w:szCs w:val="24"/>
        </w:rPr>
        <w:t xml:space="preserve"> which</w:t>
      </w:r>
      <w:r w:rsidR="00E70EA6" w:rsidRPr="00DF2BF0">
        <w:rPr>
          <w:rFonts w:cstheme="minorHAnsi"/>
          <w:color w:val="auto"/>
          <w:sz w:val="24"/>
          <w:szCs w:val="24"/>
        </w:rPr>
        <w:t xml:space="preserve"> exceeded the RfC for MMA (</w:t>
      </w:r>
      <w:r w:rsidR="00E14637" w:rsidRPr="00DF2BF0">
        <w:rPr>
          <w:rFonts w:cstheme="minorHAnsi"/>
          <w:color w:val="auto"/>
          <w:sz w:val="24"/>
          <w:szCs w:val="24"/>
        </w:rPr>
        <w:t xml:space="preserve">approximately </w:t>
      </w:r>
      <w:r w:rsidR="00E70EA6" w:rsidRPr="00DF2BF0">
        <w:rPr>
          <w:rFonts w:cstheme="minorHAnsi"/>
          <w:color w:val="auto"/>
          <w:sz w:val="24"/>
          <w:szCs w:val="24"/>
        </w:rPr>
        <w:t>0</w:t>
      </w:r>
      <w:r w:rsidR="00185464" w:rsidRPr="00DF2BF0">
        <w:rPr>
          <w:rFonts w:cstheme="minorHAnsi"/>
          <w:color w:val="auto"/>
          <w:sz w:val="24"/>
          <w:szCs w:val="24"/>
        </w:rPr>
        <w:t>.</w:t>
      </w:r>
      <w:r w:rsidR="00E70EA6" w:rsidRPr="00DF2BF0">
        <w:rPr>
          <w:rFonts w:cstheme="minorHAnsi"/>
          <w:color w:val="auto"/>
          <w:sz w:val="24"/>
          <w:szCs w:val="24"/>
        </w:rPr>
        <w:t>1</w:t>
      </w:r>
      <w:r w:rsidR="00185464" w:rsidRPr="00DF2BF0">
        <w:rPr>
          <w:rFonts w:cstheme="minorHAnsi"/>
          <w:color w:val="auto"/>
          <w:sz w:val="24"/>
          <w:szCs w:val="24"/>
        </w:rPr>
        <w:t>71 ppm) in several measurements</w:t>
      </w:r>
      <w:r w:rsidR="004C74F6" w:rsidRPr="00DF2BF0">
        <w:rPr>
          <w:rFonts w:cstheme="minorHAnsi"/>
          <w:color w:val="auto"/>
          <w:sz w:val="24"/>
          <w:szCs w:val="24"/>
        </w:rPr>
        <w:t xml:space="preserve"> </w:t>
      </w:r>
      <w:r w:rsidR="00982684" w:rsidRPr="00DF2BF0">
        <w:rPr>
          <w:rFonts w:cstheme="minorHAnsi"/>
          <w:color w:val="auto"/>
          <w:sz w:val="24"/>
          <w:szCs w:val="24"/>
        </w:rPr>
        <w:fldChar w:fldCharType="begin">
          <w:fldData xml:space="preserve">PEVuZE5vdGU+PENpdGU+PEF1dGhvcj5NYTwvQXV0aG9yPjxZZWFyPjIwMTk8L1llYXI+PFJlY051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</w:fldData>
        </w:fldChar>
      </w:r>
      <w:r w:rsidR="006B2270" w:rsidRPr="00DF2BF0">
        <w:rPr>
          <w:rFonts w:cstheme="minorHAnsi"/>
          <w:color w:val="auto"/>
          <w:sz w:val="24"/>
          <w:szCs w:val="24"/>
        </w:rPr>
        <w:instrText xml:space="preserve"> ADDIN EN.CITE </w:instrText>
      </w:r>
      <w:r w:rsidR="006B2270" w:rsidRPr="00DF2BF0">
        <w:rPr>
          <w:rFonts w:cstheme="minorHAnsi"/>
          <w:color w:val="auto"/>
          <w:sz w:val="24"/>
          <w:szCs w:val="24"/>
        </w:rPr>
        <w:fldChar w:fldCharType="begin">
          <w:fldData xml:space="preserve">PEVuZE5vdGU+PENpdGU+PEF1dGhvcj5NYTwvQXV0aG9yPjxZZWFyPjIwMTk8L1llYXI+PFJlY051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</w:fldData>
        </w:fldChar>
      </w:r>
      <w:r w:rsidR="006B2270" w:rsidRPr="00DF2BF0">
        <w:rPr>
          <w:rFonts w:cstheme="minorHAnsi"/>
          <w:color w:val="auto"/>
          <w:sz w:val="24"/>
          <w:szCs w:val="24"/>
        </w:rPr>
        <w:instrText xml:space="preserve"> ADDIN EN.CITE.DATA </w:instrText>
      </w:r>
      <w:r w:rsidR="006B2270" w:rsidRPr="00DF2BF0">
        <w:rPr>
          <w:rFonts w:cstheme="minorHAnsi"/>
          <w:color w:val="auto"/>
          <w:sz w:val="24"/>
          <w:szCs w:val="24"/>
        </w:rPr>
      </w:r>
      <w:r w:rsidR="006B2270" w:rsidRPr="00DF2BF0">
        <w:rPr>
          <w:rFonts w:cstheme="minorHAnsi"/>
          <w:color w:val="auto"/>
          <w:sz w:val="24"/>
          <w:szCs w:val="24"/>
        </w:rPr>
        <w:fldChar w:fldCharType="end"/>
      </w:r>
      <w:r w:rsidR="00982684" w:rsidRPr="00DF2BF0">
        <w:rPr>
          <w:rFonts w:cstheme="minorHAnsi"/>
          <w:color w:val="auto"/>
          <w:sz w:val="24"/>
          <w:szCs w:val="24"/>
        </w:rPr>
      </w:r>
      <w:r w:rsidR="00982684" w:rsidRPr="00DF2BF0">
        <w:rPr>
          <w:rFonts w:cstheme="minorHAnsi"/>
          <w:color w:val="auto"/>
          <w:sz w:val="24"/>
          <w:szCs w:val="24"/>
        </w:rPr>
        <w:fldChar w:fldCharType="separate"/>
      </w:r>
      <w:r w:rsidR="006B2270" w:rsidRPr="00DF2BF0">
        <w:rPr>
          <w:rFonts w:cstheme="minorHAnsi"/>
          <w:noProof/>
          <w:color w:val="auto"/>
          <w:sz w:val="24"/>
          <w:szCs w:val="24"/>
        </w:rPr>
        <w:t>(Ma et al. 2019; U.S. EPA 1998)</w:t>
      </w:r>
      <w:r w:rsidR="00982684" w:rsidRPr="00DF2BF0">
        <w:rPr>
          <w:rFonts w:cstheme="minorHAnsi"/>
          <w:color w:val="auto"/>
          <w:sz w:val="24"/>
          <w:szCs w:val="24"/>
        </w:rPr>
        <w:fldChar w:fldCharType="end"/>
      </w:r>
      <w:r w:rsidR="006B2270" w:rsidRPr="00DF2BF0">
        <w:rPr>
          <w:rFonts w:cstheme="minorHAnsi"/>
          <w:color w:val="auto"/>
          <w:sz w:val="24"/>
          <w:szCs w:val="24"/>
        </w:rPr>
        <w:t>.</w:t>
      </w:r>
      <w:r w:rsidR="00423CD1" w:rsidRPr="00DF2BF0">
        <w:rPr>
          <w:rFonts w:ascii="Calibri" w:eastAsia="Calibri" w:hAnsi="Calibri" w:cs="Times New Roman"/>
          <w:color w:val="auto"/>
          <w:sz w:val="24"/>
          <w:szCs w:val="24"/>
        </w:rPr>
        <w:t xml:space="preserve"> </w:t>
      </w:r>
      <w:r w:rsidR="001371C0" w:rsidRPr="00DF2BF0">
        <w:rPr>
          <w:rFonts w:cstheme="minorHAnsi"/>
          <w:color w:val="auto"/>
          <w:sz w:val="24"/>
          <w:szCs w:val="24"/>
        </w:rPr>
        <w:t xml:space="preserve">This study reported a mean MMA concentration of 941.25 ppm at 1 of </w:t>
      </w:r>
      <w:r w:rsidR="00D14B6B" w:rsidRPr="00DF2BF0">
        <w:rPr>
          <w:rFonts w:cstheme="minorHAnsi"/>
          <w:color w:val="auto"/>
          <w:sz w:val="24"/>
          <w:szCs w:val="24"/>
        </w:rPr>
        <w:t xml:space="preserve">the </w:t>
      </w:r>
      <w:r w:rsidR="001371C0" w:rsidRPr="00DF2BF0">
        <w:rPr>
          <w:rFonts w:cstheme="minorHAnsi"/>
          <w:color w:val="auto"/>
          <w:sz w:val="24"/>
          <w:szCs w:val="24"/>
        </w:rPr>
        <w:t>25 salons</w:t>
      </w:r>
      <w:r w:rsidR="00D14B6B" w:rsidRPr="00DF2BF0">
        <w:rPr>
          <w:rFonts w:cstheme="minorHAnsi"/>
          <w:color w:val="auto"/>
          <w:sz w:val="24"/>
          <w:szCs w:val="24"/>
        </w:rPr>
        <w:t xml:space="preserve"> tested</w:t>
      </w:r>
      <w:r w:rsidR="001371C0" w:rsidRPr="00DF2BF0">
        <w:rPr>
          <w:rFonts w:cstheme="minorHAnsi"/>
          <w:color w:val="auto"/>
          <w:sz w:val="24"/>
          <w:szCs w:val="24"/>
        </w:rPr>
        <w:t xml:space="preserve">, which was </w:t>
      </w:r>
      <w:r w:rsidR="00DF5A5B">
        <w:rPr>
          <w:rFonts w:cstheme="minorHAnsi"/>
          <w:color w:val="auto"/>
          <w:sz w:val="24"/>
          <w:szCs w:val="24"/>
        </w:rPr>
        <w:t xml:space="preserve">an </w:t>
      </w:r>
      <w:r w:rsidR="001371C0" w:rsidRPr="00DF2BF0">
        <w:rPr>
          <w:rFonts w:cstheme="minorHAnsi"/>
          <w:color w:val="auto"/>
          <w:sz w:val="24"/>
          <w:szCs w:val="24"/>
        </w:rPr>
        <w:t>exceptionally high concentration</w:t>
      </w:r>
      <w:r w:rsidR="00423CD1" w:rsidRPr="00DF2BF0">
        <w:rPr>
          <w:rFonts w:cstheme="minorHAnsi"/>
          <w:color w:val="auto"/>
          <w:sz w:val="24"/>
          <w:szCs w:val="24"/>
        </w:rPr>
        <w:t xml:space="preserve"> compared to the </w:t>
      </w:r>
      <w:r w:rsidR="002252CE" w:rsidRPr="00DF2BF0">
        <w:rPr>
          <w:rFonts w:cstheme="minorHAnsi"/>
          <w:color w:val="auto"/>
          <w:sz w:val="24"/>
          <w:szCs w:val="24"/>
        </w:rPr>
        <w:t>other 24</w:t>
      </w:r>
      <w:r w:rsidR="00423CD1" w:rsidRPr="00DF2BF0">
        <w:rPr>
          <w:rFonts w:cstheme="minorHAnsi"/>
          <w:color w:val="auto"/>
          <w:sz w:val="24"/>
          <w:szCs w:val="24"/>
        </w:rPr>
        <w:t xml:space="preserve"> salons tested</w:t>
      </w:r>
      <w:r w:rsidR="001371C0" w:rsidRPr="00DF2BF0">
        <w:rPr>
          <w:rFonts w:cstheme="minorHAnsi"/>
          <w:color w:val="auto"/>
          <w:sz w:val="24"/>
          <w:szCs w:val="24"/>
        </w:rPr>
        <w:t xml:space="preserve"> </w:t>
      </w:r>
      <w:r w:rsidR="001371C0" w:rsidRPr="00DF2BF0">
        <w:rPr>
          <w:rFonts w:cstheme="minorHAnsi"/>
          <w:color w:val="auto"/>
          <w:sz w:val="24"/>
          <w:szCs w:val="24"/>
        </w:rPr>
        <w:fldChar w:fldCharType="begin"/>
      </w:r>
      <w:r w:rsidR="001371C0" w:rsidRPr="00DF2BF0">
        <w:rPr>
          <w:rFonts w:cstheme="minorHAnsi"/>
          <w:color w:val="auto"/>
          <w:sz w:val="24"/>
          <w:szCs w:val="24"/>
        </w:rPr>
        <w:instrText xml:space="preserve"> ADDIN EN.CITE &lt;EndNote&gt;&lt;Cite&gt;&lt;Author&gt;Ma&lt;/Author&gt;&lt;Year&gt;2019&lt;/Year&gt;&lt;RecNum&gt;1084&lt;/RecNum&gt;&lt;DisplayText&gt;(Ma et al. 2019)&lt;/DisplayText&gt;&lt;record&gt;&lt;rec-number&gt;1084&lt;/rec-number&gt;&lt;foreign-keys&gt;&lt;key app="EN" db-id="vtp5a0dxpapezeedwet59xdsesz5daaap0vp" timestamp="1566500525"&gt;1084&lt;/key&gt;&lt;/foreign-keys&gt;&lt;ref-type name="Journal Article"&gt;17&lt;/ref-type&gt;&lt;contributors&gt;&lt;authors&gt;&lt;author&gt;Ma, G. X.&lt;/author&gt;&lt;author&gt;Wei, Z.&lt;/author&gt;&lt;author&gt;Husni, R.&lt;/author&gt;&lt;author&gt;Do, P.&lt;/author&gt;&lt;author&gt;Zhou, K.&lt;/author&gt;&lt;author&gt;Rhee, J.&lt;/author&gt;&lt;author&gt;Tan, Y.&lt;/author&gt;&lt;author&gt;Navder, K.&lt;/author&gt;&lt;author&gt;Yeh, M. C.&lt;/author&gt;&lt;/authors&gt;&lt;/contributors&gt;&lt;auth-address&gt;Center for Asian Health, Lewis Katz School of Medicine, Temple University, 3440 N Broad St., Suite 320, Kresge East Bldg, Philadelphia, PA, 19140, USA. grace.ma@temple.edu.&amp;#xD;Department of Clinical Sciences, Lewis Katz School of Medicine, Temple University, Philadelphia, USA. grace.ma@temple.edu.&amp;#xD;Center for Asian Health, Lewis Katz School of Medicine, Temple University, 3440 N Broad St., Suite 320, Kresge East Bldg, Philadelphia, PA, 19140, USA.&amp;#xD;Hunter College, The City University of New York (CUNY), New York, NY, USA.&lt;/auth-address&gt;&lt;titles&gt;&lt;title&gt;Characterizing Occupational Health Risks and Chemical Exposures Among Asian Nail Salon Workers on the East Coast of the United States&lt;/title&gt;&lt;secondary-title&gt;J Community Health&lt;/secondary-title&gt;&lt;/titles&gt;&lt;periodical&gt;&lt;full-title&gt;J Community Health&lt;/full-title&gt;&lt;/periodical&gt;&lt;edition&gt;2019/07/13&lt;/edition&gt;&lt;keywords&gt;&lt;keyword&gt;Chemical exposure&lt;/keyword&gt;&lt;keyword&gt;Health disparities&lt;/keyword&gt;&lt;keyword&gt;Health risks&lt;/keyword&gt;&lt;keyword&gt;Nail salon&lt;/keyword&gt;&lt;/keywords&gt;&lt;dates&gt;&lt;year&gt;2019&lt;/year&gt;&lt;pub-dates&gt;&lt;date&gt;Jul 11&lt;/date&gt;&lt;/pub-dates&gt;&lt;/dates&gt;&lt;isbn&gt;1573-3610 (Electronic)&amp;#xD;0094-5145 (Linking)&lt;/isbn&gt;&lt;accession-num&gt;31297649&lt;/accession-num&gt;&lt;urls&gt;&lt;related-urls&gt;&lt;url&gt;https://www.ncbi.nlm.nih.gov/pubmed/31297649&lt;/url&gt;&lt;/related-urls&gt;&lt;/urls&gt;&lt;electronic-resource-num&gt;10.1007/s10900-019-00702-0&lt;/electronic-resource-num&gt;&lt;/record&gt;&lt;/Cite&gt;&lt;/EndNote&gt;</w:instrText>
      </w:r>
      <w:r w:rsidR="001371C0" w:rsidRPr="00DF2BF0">
        <w:rPr>
          <w:rFonts w:cstheme="minorHAnsi"/>
          <w:color w:val="auto"/>
          <w:sz w:val="24"/>
          <w:szCs w:val="24"/>
        </w:rPr>
        <w:fldChar w:fldCharType="separate"/>
      </w:r>
      <w:r w:rsidR="001371C0" w:rsidRPr="00DF2BF0">
        <w:rPr>
          <w:rFonts w:cstheme="minorHAnsi"/>
          <w:noProof/>
          <w:color w:val="auto"/>
          <w:sz w:val="24"/>
          <w:szCs w:val="24"/>
        </w:rPr>
        <w:t>(Ma et al. 2019)</w:t>
      </w:r>
      <w:r w:rsidR="001371C0" w:rsidRPr="00DF2BF0">
        <w:rPr>
          <w:rFonts w:cstheme="minorHAnsi"/>
          <w:color w:val="auto"/>
          <w:sz w:val="24"/>
          <w:szCs w:val="24"/>
        </w:rPr>
        <w:fldChar w:fldCharType="end"/>
      </w:r>
      <w:r w:rsidR="001371C0" w:rsidRPr="00DF2BF0">
        <w:rPr>
          <w:rFonts w:cstheme="minorHAnsi"/>
          <w:color w:val="auto"/>
          <w:sz w:val="24"/>
          <w:szCs w:val="24"/>
        </w:rPr>
        <w:t xml:space="preserve">. </w:t>
      </w:r>
      <w:r w:rsidR="00423CD1" w:rsidRPr="00DF2BF0">
        <w:rPr>
          <w:rFonts w:cstheme="minorHAnsi"/>
          <w:color w:val="auto"/>
          <w:sz w:val="24"/>
          <w:szCs w:val="24"/>
        </w:rPr>
        <w:t>The salon with</w:t>
      </w:r>
      <w:r w:rsidR="00DF5A5B">
        <w:rPr>
          <w:rFonts w:cstheme="minorHAnsi"/>
          <w:color w:val="auto"/>
          <w:sz w:val="24"/>
          <w:szCs w:val="24"/>
        </w:rPr>
        <w:t xml:space="preserve"> the</w:t>
      </w:r>
      <w:r w:rsidR="00423CD1" w:rsidRPr="00DF2BF0">
        <w:rPr>
          <w:rFonts w:cstheme="minorHAnsi"/>
          <w:color w:val="auto"/>
          <w:sz w:val="24"/>
          <w:szCs w:val="24"/>
        </w:rPr>
        <w:t xml:space="preserve"> 941.25 ppm MMA concentration was offering application of artificial nail services on the test day, which required the use of acrylic monomer that contains MMA </w:t>
      </w:r>
      <w:r w:rsidR="00423CD1" w:rsidRPr="00DF2BF0">
        <w:rPr>
          <w:rFonts w:cstheme="minorHAnsi"/>
          <w:color w:val="auto"/>
          <w:sz w:val="24"/>
          <w:szCs w:val="24"/>
        </w:rPr>
        <w:fldChar w:fldCharType="begin"/>
      </w:r>
      <w:r w:rsidR="00423CD1" w:rsidRPr="00DF2BF0">
        <w:rPr>
          <w:rFonts w:cstheme="minorHAnsi"/>
          <w:color w:val="auto"/>
          <w:sz w:val="24"/>
          <w:szCs w:val="24"/>
        </w:rPr>
        <w:instrText xml:space="preserve"> ADDIN EN.CITE &lt;EndNote&gt;&lt;Cite&gt;&lt;Author&gt;Ma&lt;/Author&gt;&lt;Year&gt;2019&lt;/Year&gt;&lt;RecNum&gt;1084&lt;/RecNum&gt;&lt;DisplayText&gt;(Ma et al. 2019)&lt;/DisplayText&gt;&lt;record&gt;&lt;rec-number&gt;1084&lt;/rec-number&gt;&lt;foreign-keys&gt;&lt;key app="EN" db-id="vtp5a0dxpapezeedwet59xdsesz5daaap0vp" timestamp="1566500525"&gt;1084&lt;/key&gt;&lt;/foreign-keys&gt;&lt;ref-type name="Journal Article"&gt;17&lt;/ref-type&gt;&lt;contributors&gt;&lt;authors&gt;&lt;author&gt;Ma, G. X.&lt;/author&gt;&lt;author&gt;Wei, Z.&lt;/author&gt;&lt;author&gt;Husni, R.&lt;/author&gt;&lt;author&gt;Do, P.&lt;/author&gt;&lt;author&gt;Zhou, K.&lt;/author&gt;&lt;author&gt;Rhee, J.&lt;/author&gt;&lt;author&gt;Tan, Y.&lt;/author&gt;&lt;author&gt;Navder, K.&lt;/author&gt;&lt;author&gt;Yeh, M. C.&lt;/author&gt;&lt;/authors&gt;&lt;/contributors&gt;&lt;auth-address&gt;Center for Asian Health, Lewis Katz School of Medicine, Temple University, 3440 N Broad St., Suite 320, Kresge East Bldg, Philadelphia, PA, 19140, USA. grace.ma@temple.edu.&amp;#xD;Department of Clinical Sciences, Lewis Katz School of Medicine, Temple University, Philadelphia, USA. grace.ma@temple.edu.&amp;#xD;Center for Asian Health, Lewis Katz School of Medicine, Temple University, 3440 N Broad St., Suite 320, Kresge East Bldg, Philadelphia, PA, 19140, USA.&amp;#xD;Hunter College, The City University of New York (CUNY), New York, NY, USA.&lt;/auth-address&gt;&lt;titles&gt;&lt;title&gt;Characterizing Occupational Health Risks and Chemical Exposures Among Asian Nail Salon Workers on the East Coast of the United States&lt;/title&gt;&lt;secondary-title&gt;J Community Health&lt;/secondary-title&gt;&lt;/titles&gt;&lt;periodical&gt;&lt;full-title&gt;J Community Health&lt;/full-title&gt;&lt;/periodical&gt;&lt;edition&gt;2019/07/13&lt;/edition&gt;&lt;keywords&gt;&lt;keyword&gt;Chemical exposure&lt;/keyword&gt;&lt;keyword&gt;Health disparities&lt;/keyword&gt;&lt;keyword&gt;Health risks&lt;/keyword&gt;&lt;keyword&gt;Nail salon&lt;/keyword&gt;&lt;/keywords&gt;&lt;dates&gt;&lt;year&gt;2019&lt;/year&gt;&lt;pub-dates&gt;&lt;date&gt;Jul 11&lt;/date&gt;&lt;/pub-dates&gt;&lt;/dates&gt;&lt;isbn&gt;1573-3610 (Electronic)&amp;#xD;0094-5145 (Linking)&lt;/isbn&gt;&lt;accession-num&gt;31297649&lt;/accession-num&gt;&lt;urls&gt;&lt;related-urls&gt;&lt;url&gt;https://www.ncbi.nlm.nih.gov/pubmed/31297649&lt;/url&gt;&lt;/related-urls&gt;&lt;/urls&gt;&lt;electronic-resource-num&gt;10.1007/s10900-019-00702-0&lt;/electronic-resource-num&gt;&lt;/record&gt;&lt;/Cite&gt;&lt;/EndNote&gt;</w:instrText>
      </w:r>
      <w:r w:rsidR="00423CD1" w:rsidRPr="00DF2BF0">
        <w:rPr>
          <w:rFonts w:cstheme="minorHAnsi"/>
          <w:color w:val="auto"/>
          <w:sz w:val="24"/>
          <w:szCs w:val="24"/>
        </w:rPr>
        <w:fldChar w:fldCharType="separate"/>
      </w:r>
      <w:r w:rsidR="00423CD1" w:rsidRPr="00DF2BF0">
        <w:rPr>
          <w:rFonts w:cstheme="minorHAnsi"/>
          <w:noProof/>
          <w:color w:val="auto"/>
          <w:sz w:val="24"/>
          <w:szCs w:val="24"/>
        </w:rPr>
        <w:t>(Ma et al. 2019)</w:t>
      </w:r>
      <w:r w:rsidR="00423CD1" w:rsidRPr="00DF2BF0">
        <w:rPr>
          <w:rFonts w:cstheme="minorHAnsi"/>
          <w:color w:val="auto"/>
          <w:sz w:val="24"/>
          <w:szCs w:val="24"/>
        </w:rPr>
        <w:fldChar w:fldCharType="end"/>
      </w:r>
      <w:r w:rsidR="00423CD1" w:rsidRPr="00DF2BF0">
        <w:rPr>
          <w:rFonts w:cstheme="minorHAnsi"/>
          <w:color w:val="auto"/>
          <w:sz w:val="24"/>
          <w:szCs w:val="24"/>
        </w:rPr>
        <w:t xml:space="preserve">. </w:t>
      </w:r>
      <w:r w:rsidR="00380C80" w:rsidRPr="00DF2BF0">
        <w:rPr>
          <w:rFonts w:cstheme="minorHAnsi"/>
          <w:color w:val="auto"/>
          <w:sz w:val="24"/>
          <w:szCs w:val="24"/>
        </w:rPr>
        <w:t>This study reported</w:t>
      </w:r>
      <w:r w:rsidR="00CD2C5F">
        <w:rPr>
          <w:rFonts w:cstheme="minorHAnsi"/>
          <w:color w:val="auto"/>
          <w:sz w:val="24"/>
          <w:szCs w:val="24"/>
        </w:rPr>
        <w:t xml:space="preserve"> that,</w:t>
      </w:r>
      <w:r w:rsidR="00380C80" w:rsidRPr="00DF2BF0">
        <w:rPr>
          <w:rFonts w:cstheme="minorHAnsi"/>
          <w:color w:val="auto"/>
          <w:sz w:val="24"/>
          <w:szCs w:val="24"/>
        </w:rPr>
        <w:t xml:space="preserve"> despite the MMA ban in New York and New Jersey, MMA was still detected in these salons. </w:t>
      </w:r>
      <w:r w:rsidR="00181D86" w:rsidRPr="00DF2BF0">
        <w:rPr>
          <w:rFonts w:cstheme="minorHAnsi"/>
          <w:color w:val="auto"/>
          <w:sz w:val="24"/>
          <w:szCs w:val="24"/>
        </w:rPr>
        <w:t>According to the survey conducted in this study, salon owners reported MMA can still be purchased from Colorado nail supply stores despite the MMA ban in Colorado</w:t>
      </w:r>
      <w:r w:rsidR="002C40D1" w:rsidRPr="00DF2BF0">
        <w:rPr>
          <w:rFonts w:cstheme="minorHAnsi"/>
          <w:color w:val="auto"/>
          <w:sz w:val="24"/>
          <w:szCs w:val="24"/>
        </w:rPr>
        <w:t xml:space="preserve"> </w:t>
      </w:r>
      <w:r w:rsidR="00E113BF" w:rsidRPr="00DF2BF0">
        <w:rPr>
          <w:rFonts w:cstheme="minorHAnsi"/>
          <w:color w:val="auto"/>
          <w:sz w:val="24"/>
          <w:szCs w:val="24"/>
        </w:rPr>
        <w:fldChar w:fldCharType="begin">
          <w:fldData xml:space="preserve">PEVuZE5vdGU+PENpdGU+PEF1dGhvcj5MYW1wbHVnaDwvQXV0aG9yPjxZZWFyPjIwMTk8L1llYXI+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</w:fldData>
        </w:fldChar>
      </w:r>
      <w:r w:rsidR="00E113BF" w:rsidRPr="00DF2BF0">
        <w:rPr>
          <w:rFonts w:cstheme="minorHAnsi"/>
          <w:color w:val="auto"/>
          <w:sz w:val="24"/>
          <w:szCs w:val="24"/>
        </w:rPr>
        <w:instrText xml:space="preserve"> ADDIN EN.CITE </w:instrText>
      </w:r>
      <w:r w:rsidR="00E113BF" w:rsidRPr="00DF2BF0">
        <w:rPr>
          <w:rFonts w:cstheme="minorHAnsi"/>
          <w:color w:val="auto"/>
          <w:sz w:val="24"/>
          <w:szCs w:val="24"/>
        </w:rPr>
        <w:fldChar w:fldCharType="begin">
          <w:fldData xml:space="preserve">PEVuZE5vdGU+PENpdGU+PEF1dGhvcj5MYW1wbHVnaDwvQXV0aG9yPjxZZWFyPjIwMTk8L1llYXI+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</w:fldData>
        </w:fldChar>
      </w:r>
      <w:r w:rsidR="00E113BF" w:rsidRPr="00DF2BF0">
        <w:rPr>
          <w:rFonts w:cstheme="minorHAnsi"/>
          <w:color w:val="auto"/>
          <w:sz w:val="24"/>
          <w:szCs w:val="24"/>
        </w:rPr>
        <w:instrText xml:space="preserve"> ADDIN EN.CITE.DATA </w:instrText>
      </w:r>
      <w:r w:rsidR="00E113BF" w:rsidRPr="00DF2BF0">
        <w:rPr>
          <w:rFonts w:cstheme="minorHAnsi"/>
          <w:color w:val="auto"/>
          <w:sz w:val="24"/>
          <w:szCs w:val="24"/>
        </w:rPr>
      </w:r>
      <w:r w:rsidR="00E113BF" w:rsidRPr="00DF2BF0">
        <w:rPr>
          <w:rFonts w:cstheme="minorHAnsi"/>
          <w:color w:val="auto"/>
          <w:sz w:val="24"/>
          <w:szCs w:val="24"/>
        </w:rPr>
        <w:fldChar w:fldCharType="end"/>
      </w:r>
      <w:r w:rsidR="00E113BF" w:rsidRPr="00DF2BF0">
        <w:rPr>
          <w:rFonts w:cstheme="minorHAnsi"/>
          <w:color w:val="auto"/>
          <w:sz w:val="24"/>
          <w:szCs w:val="24"/>
        </w:rPr>
      </w:r>
      <w:r w:rsidR="00E113BF" w:rsidRPr="00DF2BF0">
        <w:rPr>
          <w:rFonts w:cstheme="minorHAnsi"/>
          <w:color w:val="auto"/>
          <w:sz w:val="24"/>
          <w:szCs w:val="24"/>
        </w:rPr>
        <w:fldChar w:fldCharType="separate"/>
      </w:r>
      <w:r w:rsidR="00E113BF" w:rsidRPr="00DF2BF0">
        <w:rPr>
          <w:rFonts w:cstheme="minorHAnsi"/>
          <w:noProof/>
          <w:color w:val="auto"/>
          <w:sz w:val="24"/>
          <w:szCs w:val="24"/>
        </w:rPr>
        <w:t>(Lamplugh et al. 2019)</w:t>
      </w:r>
      <w:r w:rsidR="00E113BF" w:rsidRPr="00DF2BF0">
        <w:rPr>
          <w:rFonts w:cstheme="minorHAnsi"/>
          <w:color w:val="auto"/>
          <w:sz w:val="24"/>
          <w:szCs w:val="24"/>
        </w:rPr>
        <w:fldChar w:fldCharType="end"/>
      </w:r>
      <w:r w:rsidR="002C40D1" w:rsidRPr="00DF2BF0">
        <w:rPr>
          <w:rFonts w:cstheme="minorHAnsi"/>
          <w:color w:val="auto"/>
          <w:sz w:val="24"/>
          <w:szCs w:val="24"/>
        </w:rPr>
        <w:t xml:space="preserve">. </w:t>
      </w:r>
      <w:r w:rsidR="00FE1961">
        <w:rPr>
          <w:rFonts w:cstheme="minorHAnsi"/>
          <w:color w:val="auto"/>
          <w:sz w:val="24"/>
          <w:szCs w:val="24"/>
        </w:rPr>
        <w:t xml:space="preserve">A study conducted in 7 Boston nail salons with 10 nail technicians measured MMA </w:t>
      </w:r>
      <w:r w:rsidR="00CD6C02">
        <w:rPr>
          <w:rFonts w:cstheme="minorHAnsi"/>
          <w:color w:val="auto"/>
          <w:sz w:val="24"/>
          <w:szCs w:val="24"/>
        </w:rPr>
        <w:t xml:space="preserve">concentrations </w:t>
      </w:r>
      <w:r w:rsidR="00363CFA">
        <w:rPr>
          <w:rFonts w:cstheme="minorHAnsi"/>
          <w:color w:val="auto"/>
          <w:sz w:val="24"/>
          <w:szCs w:val="24"/>
        </w:rPr>
        <w:t xml:space="preserve">of maximum 0.51 ppm with </w:t>
      </w:r>
      <w:r w:rsidR="00BA4268">
        <w:rPr>
          <w:rFonts w:cstheme="minorHAnsi"/>
          <w:color w:val="auto"/>
          <w:sz w:val="24"/>
          <w:szCs w:val="24"/>
        </w:rPr>
        <w:t>an average concentration of</w:t>
      </w:r>
      <w:r w:rsidR="00363CFA">
        <w:rPr>
          <w:rFonts w:cstheme="minorHAnsi"/>
          <w:color w:val="auto"/>
          <w:sz w:val="24"/>
          <w:szCs w:val="24"/>
        </w:rPr>
        <w:t xml:space="preserve"> </w:t>
      </w:r>
      <w:r w:rsidR="00FE1961">
        <w:rPr>
          <w:rFonts w:cstheme="minorHAnsi"/>
          <w:color w:val="auto"/>
          <w:sz w:val="24"/>
          <w:szCs w:val="24"/>
        </w:rPr>
        <w:t>0.0</w:t>
      </w:r>
      <w:r w:rsidR="00CD6C02">
        <w:rPr>
          <w:rFonts w:cstheme="minorHAnsi"/>
          <w:color w:val="auto"/>
          <w:sz w:val="24"/>
          <w:szCs w:val="24"/>
        </w:rPr>
        <w:t>46 ppm in technicians’ breathing zone and</w:t>
      </w:r>
      <w:r w:rsidR="00363CFA">
        <w:rPr>
          <w:rFonts w:cstheme="minorHAnsi"/>
          <w:color w:val="auto"/>
          <w:sz w:val="24"/>
          <w:szCs w:val="24"/>
        </w:rPr>
        <w:t xml:space="preserve"> </w:t>
      </w:r>
      <w:r w:rsidR="00BA4268">
        <w:rPr>
          <w:rFonts w:cstheme="minorHAnsi"/>
          <w:color w:val="auto"/>
          <w:sz w:val="24"/>
          <w:szCs w:val="24"/>
        </w:rPr>
        <w:t xml:space="preserve">maximum 0.63 ppm with an average concentration of </w:t>
      </w:r>
      <w:r w:rsidR="00CD6C02">
        <w:rPr>
          <w:rFonts w:cstheme="minorHAnsi"/>
          <w:color w:val="auto"/>
          <w:sz w:val="24"/>
          <w:szCs w:val="24"/>
        </w:rPr>
        <w:t xml:space="preserve">0.05 ppm </w:t>
      </w:r>
      <w:r w:rsidR="006737D4">
        <w:rPr>
          <w:rFonts w:cstheme="minorHAnsi"/>
          <w:color w:val="auto"/>
          <w:sz w:val="24"/>
          <w:szCs w:val="24"/>
        </w:rPr>
        <w:t xml:space="preserve">in </w:t>
      </w:r>
      <w:r w:rsidR="00CD6C02">
        <w:rPr>
          <w:rFonts w:cstheme="minorHAnsi"/>
          <w:color w:val="auto"/>
          <w:sz w:val="24"/>
          <w:szCs w:val="24"/>
        </w:rPr>
        <w:t>salon indoor air</w:t>
      </w:r>
      <w:r w:rsidR="006737D4">
        <w:rPr>
          <w:rFonts w:cstheme="minorHAnsi"/>
          <w:color w:val="auto"/>
          <w:sz w:val="24"/>
          <w:szCs w:val="24"/>
        </w:rPr>
        <w:t xml:space="preserve"> </w:t>
      </w:r>
      <w:r w:rsidR="003F42E0">
        <w:rPr>
          <w:rFonts w:cstheme="minorHAnsi"/>
          <w:color w:val="auto"/>
          <w:sz w:val="24"/>
          <w:szCs w:val="24"/>
        </w:rPr>
        <w:fldChar w:fldCharType="begin">
          <w:fldData xml:space="preserve">PEVuZE5vdGU+PENpdGU+PEF1dGhvcj5DZWJhbGxvczwvQXV0aG9yPjxZZWFyPjIwMTk8L1llYXI+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</w:fldData>
        </w:fldChar>
      </w:r>
      <w:r w:rsidR="003F42E0">
        <w:rPr>
          <w:rFonts w:cstheme="minorHAnsi"/>
          <w:color w:val="auto"/>
          <w:sz w:val="24"/>
          <w:szCs w:val="24"/>
        </w:rPr>
        <w:instrText xml:space="preserve"> ADDIN EN.CITE </w:instrText>
      </w:r>
      <w:r w:rsidR="003F42E0">
        <w:rPr>
          <w:rFonts w:cstheme="minorHAnsi"/>
          <w:color w:val="auto"/>
          <w:sz w:val="24"/>
          <w:szCs w:val="24"/>
        </w:rPr>
        <w:fldChar w:fldCharType="begin">
          <w:fldData xml:space="preserve">PEVuZE5vdGU+PENpdGU+PEF1dGhvcj5DZWJhbGxvczwvQXV0aG9yPjxZZWFyPjIwMTk8L1llYXI+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</w:fldData>
        </w:fldChar>
      </w:r>
      <w:r w:rsidR="003F42E0">
        <w:rPr>
          <w:rFonts w:cstheme="minorHAnsi"/>
          <w:color w:val="auto"/>
          <w:sz w:val="24"/>
          <w:szCs w:val="24"/>
        </w:rPr>
        <w:instrText xml:space="preserve"> ADDIN EN.CITE.DATA </w:instrText>
      </w:r>
      <w:r w:rsidR="003F42E0">
        <w:rPr>
          <w:rFonts w:cstheme="minorHAnsi"/>
          <w:color w:val="auto"/>
          <w:sz w:val="24"/>
          <w:szCs w:val="24"/>
        </w:rPr>
      </w:r>
      <w:r w:rsidR="003F42E0">
        <w:rPr>
          <w:rFonts w:cstheme="minorHAnsi"/>
          <w:color w:val="auto"/>
          <w:sz w:val="24"/>
          <w:szCs w:val="24"/>
        </w:rPr>
        <w:fldChar w:fldCharType="end"/>
      </w:r>
      <w:r w:rsidR="003F42E0">
        <w:rPr>
          <w:rFonts w:cstheme="minorHAnsi"/>
          <w:color w:val="auto"/>
          <w:sz w:val="24"/>
          <w:szCs w:val="24"/>
        </w:rPr>
      </w:r>
      <w:r w:rsidR="003F42E0">
        <w:rPr>
          <w:rFonts w:cstheme="minorHAnsi"/>
          <w:color w:val="auto"/>
          <w:sz w:val="24"/>
          <w:szCs w:val="24"/>
        </w:rPr>
        <w:fldChar w:fldCharType="separate"/>
      </w:r>
      <w:r w:rsidR="003F42E0">
        <w:rPr>
          <w:rFonts w:cstheme="minorHAnsi"/>
          <w:noProof/>
          <w:color w:val="auto"/>
          <w:sz w:val="24"/>
          <w:szCs w:val="24"/>
        </w:rPr>
        <w:t>(Ceballos et al. 2019)</w:t>
      </w:r>
      <w:r w:rsidR="003F42E0">
        <w:rPr>
          <w:rFonts w:cstheme="minorHAnsi"/>
          <w:color w:val="auto"/>
          <w:sz w:val="24"/>
          <w:szCs w:val="24"/>
        </w:rPr>
        <w:fldChar w:fldCharType="end"/>
      </w:r>
      <w:r w:rsidR="00E6097C">
        <w:rPr>
          <w:rFonts w:cstheme="minorHAnsi"/>
          <w:color w:val="auto"/>
          <w:sz w:val="24"/>
          <w:szCs w:val="24"/>
        </w:rPr>
        <w:t xml:space="preserve">. </w:t>
      </w:r>
      <w:r w:rsidR="00B8752B">
        <w:rPr>
          <w:rFonts w:cstheme="minorHAnsi"/>
          <w:color w:val="auto"/>
          <w:sz w:val="24"/>
          <w:szCs w:val="24"/>
        </w:rPr>
        <w:t>This study claimed the sources of MMA detected in salons were nail polishes, gel polishes, and acrylic nail products</w:t>
      </w:r>
      <w:r w:rsidR="00657D01">
        <w:rPr>
          <w:rFonts w:cstheme="minorHAnsi"/>
          <w:color w:val="auto"/>
          <w:sz w:val="24"/>
          <w:szCs w:val="24"/>
        </w:rPr>
        <w:t xml:space="preserve"> </w:t>
      </w:r>
      <w:r w:rsidR="003F42E0">
        <w:rPr>
          <w:rFonts w:cstheme="minorHAnsi"/>
          <w:color w:val="auto"/>
          <w:sz w:val="24"/>
          <w:szCs w:val="24"/>
        </w:rPr>
        <w:fldChar w:fldCharType="begin">
          <w:fldData xml:space="preserve">PEVuZE5vdGU+PENpdGU+PEF1dGhvcj5DZWJhbGxvczwvQXV0aG9yPjxZZWFyPjIwMTk8L1llYXI+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</w:fldData>
        </w:fldChar>
      </w:r>
      <w:r w:rsidR="003F42E0">
        <w:rPr>
          <w:rFonts w:cstheme="minorHAnsi"/>
          <w:color w:val="auto"/>
          <w:sz w:val="24"/>
          <w:szCs w:val="24"/>
        </w:rPr>
        <w:instrText xml:space="preserve"> ADDIN EN.CITE </w:instrText>
      </w:r>
      <w:r w:rsidR="003F42E0">
        <w:rPr>
          <w:rFonts w:cstheme="minorHAnsi"/>
          <w:color w:val="auto"/>
          <w:sz w:val="24"/>
          <w:szCs w:val="24"/>
        </w:rPr>
        <w:fldChar w:fldCharType="begin">
          <w:fldData xml:space="preserve">PEVuZE5vdGU+PENpdGU+PEF1dGhvcj5DZWJhbGxvczwvQXV0aG9yPjxZZWFyPjIwMTk8L1llYXI+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</w:fldData>
        </w:fldChar>
      </w:r>
      <w:r w:rsidR="003F42E0">
        <w:rPr>
          <w:rFonts w:cstheme="minorHAnsi"/>
          <w:color w:val="auto"/>
          <w:sz w:val="24"/>
          <w:szCs w:val="24"/>
        </w:rPr>
        <w:instrText xml:space="preserve"> ADDIN EN.CITE.DATA </w:instrText>
      </w:r>
      <w:r w:rsidR="003F42E0">
        <w:rPr>
          <w:rFonts w:cstheme="minorHAnsi"/>
          <w:color w:val="auto"/>
          <w:sz w:val="24"/>
          <w:szCs w:val="24"/>
        </w:rPr>
      </w:r>
      <w:r w:rsidR="003F42E0">
        <w:rPr>
          <w:rFonts w:cstheme="minorHAnsi"/>
          <w:color w:val="auto"/>
          <w:sz w:val="24"/>
          <w:szCs w:val="24"/>
        </w:rPr>
        <w:fldChar w:fldCharType="end"/>
      </w:r>
      <w:r w:rsidR="003F42E0">
        <w:rPr>
          <w:rFonts w:cstheme="minorHAnsi"/>
          <w:color w:val="auto"/>
          <w:sz w:val="24"/>
          <w:szCs w:val="24"/>
        </w:rPr>
      </w:r>
      <w:r w:rsidR="003F42E0">
        <w:rPr>
          <w:rFonts w:cstheme="minorHAnsi"/>
          <w:color w:val="auto"/>
          <w:sz w:val="24"/>
          <w:szCs w:val="24"/>
        </w:rPr>
        <w:fldChar w:fldCharType="separate"/>
      </w:r>
      <w:r w:rsidR="003F42E0">
        <w:rPr>
          <w:rFonts w:cstheme="minorHAnsi"/>
          <w:noProof/>
          <w:color w:val="auto"/>
          <w:sz w:val="24"/>
          <w:szCs w:val="24"/>
        </w:rPr>
        <w:t>(Ceballos et al. 2019)</w:t>
      </w:r>
      <w:r w:rsidR="003F42E0">
        <w:rPr>
          <w:rFonts w:cstheme="minorHAnsi"/>
          <w:color w:val="auto"/>
          <w:sz w:val="24"/>
          <w:szCs w:val="24"/>
        </w:rPr>
        <w:fldChar w:fldCharType="end"/>
      </w:r>
      <w:r w:rsidR="00E6097C">
        <w:rPr>
          <w:rFonts w:cstheme="minorHAnsi"/>
          <w:color w:val="auto"/>
          <w:sz w:val="24"/>
          <w:szCs w:val="24"/>
        </w:rPr>
        <w:t>.</w:t>
      </w:r>
    </w:p>
    <w:p w14:paraId="21529150" w14:textId="77777777" w:rsidR="00FE1961" w:rsidRDefault="00FE1961" w:rsidP="00251086">
      <w:pPr>
        <w:autoSpaceDE w:val="0"/>
        <w:autoSpaceDN w:val="0"/>
        <w:adjustRightInd w:val="0"/>
        <w:contextualSpacing/>
        <w:rPr>
          <w:rFonts w:cstheme="minorHAnsi"/>
          <w:color w:val="auto"/>
          <w:sz w:val="24"/>
          <w:szCs w:val="24"/>
        </w:rPr>
      </w:pPr>
    </w:p>
    <w:p w14:paraId="76F902FB" w14:textId="7A194F3D" w:rsidR="00251086" w:rsidRPr="00DF2BF0" w:rsidRDefault="00C168F8" w:rsidP="00251086">
      <w:pPr>
        <w:autoSpaceDE w:val="0"/>
        <w:autoSpaceDN w:val="0"/>
        <w:adjustRightInd w:val="0"/>
        <w:contextualSpacing/>
        <w:rPr>
          <w:rFonts w:cstheme="minorHAnsi"/>
          <w:color w:val="auto"/>
          <w:sz w:val="24"/>
          <w:szCs w:val="24"/>
        </w:rPr>
      </w:pPr>
      <w:r w:rsidRPr="00DF2BF0">
        <w:rPr>
          <w:rFonts w:cstheme="minorHAnsi"/>
          <w:color w:val="auto"/>
          <w:sz w:val="24"/>
          <w:szCs w:val="24"/>
        </w:rPr>
        <w:t xml:space="preserve">A </w:t>
      </w:r>
      <w:r w:rsidR="00700B7A" w:rsidRPr="00DF2BF0">
        <w:rPr>
          <w:rFonts w:cstheme="minorHAnsi"/>
          <w:color w:val="auto"/>
          <w:sz w:val="24"/>
          <w:szCs w:val="24"/>
        </w:rPr>
        <w:t>2011</w:t>
      </w:r>
      <w:r w:rsidR="00251086" w:rsidRPr="00DF2BF0">
        <w:rPr>
          <w:rFonts w:cstheme="minorHAnsi"/>
          <w:color w:val="auto"/>
          <w:sz w:val="24"/>
          <w:szCs w:val="24"/>
        </w:rPr>
        <w:t xml:space="preserve"> study of California nail salons </w:t>
      </w:r>
      <w:r w:rsidRPr="00DF2BF0">
        <w:rPr>
          <w:rFonts w:cstheme="minorHAnsi"/>
          <w:color w:val="auto"/>
          <w:sz w:val="24"/>
          <w:szCs w:val="24"/>
        </w:rPr>
        <w:t xml:space="preserve">demonstrated that MMA volatilizes from nail products to indoor air by measuring an </w:t>
      </w:r>
      <w:r w:rsidR="00251086" w:rsidRPr="00DF2BF0">
        <w:rPr>
          <w:rFonts w:cstheme="minorHAnsi"/>
          <w:color w:val="auto"/>
          <w:sz w:val="24"/>
          <w:szCs w:val="24"/>
        </w:rPr>
        <w:t xml:space="preserve">average </w:t>
      </w:r>
      <w:r w:rsidR="00251086" w:rsidRPr="00DF2BF0">
        <w:rPr>
          <w:rFonts w:cs="Arial"/>
          <w:sz w:val="24"/>
          <w:szCs w:val="24"/>
        </w:rPr>
        <w:t>MMA</w:t>
      </w:r>
      <w:r w:rsidR="00251086" w:rsidRPr="00DF2BF0">
        <w:rPr>
          <w:rFonts w:cstheme="minorHAnsi"/>
          <w:color w:val="auto"/>
          <w:sz w:val="24"/>
          <w:szCs w:val="24"/>
        </w:rPr>
        <w:t xml:space="preserve"> concentration </w:t>
      </w:r>
      <w:r w:rsidRPr="00DF2BF0">
        <w:rPr>
          <w:rFonts w:cstheme="minorHAnsi"/>
          <w:color w:val="auto"/>
          <w:sz w:val="24"/>
          <w:szCs w:val="24"/>
        </w:rPr>
        <w:t>of</w:t>
      </w:r>
      <w:r w:rsidR="00251086" w:rsidRPr="00DF2BF0">
        <w:rPr>
          <w:rFonts w:cstheme="minorHAnsi"/>
          <w:color w:val="auto"/>
          <w:sz w:val="24"/>
          <w:szCs w:val="24"/>
        </w:rPr>
        <w:t xml:space="preserve"> 0.54 ppm (2.2 mg/m</w:t>
      </w:r>
      <w:r w:rsidR="00251086" w:rsidRPr="00DF2BF0">
        <w:rPr>
          <w:rFonts w:cstheme="minorHAnsi"/>
          <w:color w:val="auto"/>
          <w:sz w:val="24"/>
          <w:szCs w:val="24"/>
          <w:vertAlign w:val="superscript"/>
        </w:rPr>
        <w:t>3</w:t>
      </w:r>
      <w:r w:rsidR="00251086" w:rsidRPr="00DF2BF0">
        <w:rPr>
          <w:rFonts w:cstheme="minorHAnsi"/>
          <w:color w:val="auto"/>
          <w:sz w:val="24"/>
          <w:szCs w:val="24"/>
        </w:rPr>
        <w:t>)</w:t>
      </w:r>
      <w:r w:rsidR="00031884">
        <w:rPr>
          <w:rFonts w:cstheme="minorHAnsi"/>
          <w:color w:val="auto"/>
          <w:sz w:val="24"/>
          <w:szCs w:val="24"/>
        </w:rPr>
        <w:t xml:space="preserve"> </w:t>
      </w:r>
      <w:r w:rsidR="00031884" w:rsidRPr="00DF2BF0">
        <w:rPr>
          <w:rFonts w:cstheme="minorHAnsi"/>
          <w:color w:val="auto"/>
          <w:sz w:val="24"/>
          <w:szCs w:val="24"/>
        </w:rPr>
        <w:t>in indoor air</w:t>
      </w:r>
      <w:r w:rsidRPr="00DF2BF0">
        <w:rPr>
          <w:rFonts w:cstheme="minorHAnsi"/>
          <w:color w:val="auto"/>
          <w:sz w:val="24"/>
          <w:szCs w:val="24"/>
        </w:rPr>
        <w:t>. This study also measured a</w:t>
      </w:r>
      <w:r w:rsidR="00251086" w:rsidRPr="00DF2BF0">
        <w:rPr>
          <w:rFonts w:cstheme="minorHAnsi"/>
          <w:color w:val="auto"/>
          <w:sz w:val="24"/>
          <w:szCs w:val="24"/>
        </w:rPr>
        <w:t xml:space="preserve"> total concentration of volatile organic compounds (VOCs) (e.g., toluene, ethyl acetate, and isopropyl acetate) rang</w:t>
      </w:r>
      <w:r w:rsidRPr="00DF2BF0">
        <w:rPr>
          <w:rFonts w:cstheme="minorHAnsi"/>
          <w:color w:val="auto"/>
          <w:sz w:val="24"/>
          <w:szCs w:val="24"/>
        </w:rPr>
        <w:t>ing</w:t>
      </w:r>
      <w:r w:rsidR="00251086" w:rsidRPr="00DF2BF0">
        <w:rPr>
          <w:rFonts w:cstheme="minorHAnsi"/>
          <w:color w:val="auto"/>
          <w:sz w:val="24"/>
          <w:szCs w:val="24"/>
        </w:rPr>
        <w:t xml:space="preserve"> from 3 to 25 mg/m</w:t>
      </w:r>
      <w:r w:rsidR="00251086" w:rsidRPr="00DF2BF0">
        <w:rPr>
          <w:rFonts w:cstheme="minorHAnsi"/>
          <w:color w:val="auto"/>
          <w:sz w:val="24"/>
          <w:szCs w:val="24"/>
          <w:vertAlign w:val="superscript"/>
        </w:rPr>
        <w:t xml:space="preserve">3 </w:t>
      </w:r>
      <w:r w:rsidR="00251086" w:rsidRPr="00DF2BF0">
        <w:rPr>
          <w:rFonts w:cstheme="minorHAnsi"/>
          <w:color w:val="auto"/>
          <w:sz w:val="24"/>
          <w:szCs w:val="24"/>
        </w:rPr>
        <w:fldChar w:fldCharType="begin">
          <w:fldData xml:space="preserve">PEVuZE5vdGU+PENpdGU+PEF1dGhvcj5RdWFjaDwvQXV0aG9yPjxZZWFyPjIwMTE8L1llYXI+PFJl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</w:fldData>
        </w:fldChar>
      </w:r>
      <w:r w:rsidR="00DA7FB7" w:rsidRPr="00DF2BF0">
        <w:rPr>
          <w:rFonts w:cstheme="minorHAnsi"/>
          <w:color w:val="auto"/>
          <w:sz w:val="24"/>
          <w:szCs w:val="24"/>
        </w:rPr>
        <w:instrText xml:space="preserve"> ADDIN EN.CITE </w:instrText>
      </w:r>
      <w:r w:rsidR="00DA7FB7" w:rsidRPr="00DF2BF0">
        <w:rPr>
          <w:rFonts w:cstheme="minorHAnsi"/>
          <w:color w:val="auto"/>
          <w:sz w:val="24"/>
          <w:szCs w:val="24"/>
        </w:rPr>
        <w:fldChar w:fldCharType="begin">
          <w:fldData xml:space="preserve">PEVuZE5vdGU+PENpdGU+PEF1dGhvcj5RdWFjaDwvQXV0aG9yPjxZZWFyPjIwMTE8L1llYXI+PFJl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</w:fldData>
        </w:fldChar>
      </w:r>
      <w:r w:rsidR="00DA7FB7" w:rsidRPr="00DF2BF0">
        <w:rPr>
          <w:rFonts w:cstheme="minorHAnsi"/>
          <w:color w:val="auto"/>
          <w:sz w:val="24"/>
          <w:szCs w:val="24"/>
        </w:rPr>
        <w:instrText xml:space="preserve"> ADDIN EN.CITE.DATA </w:instrText>
      </w:r>
      <w:r w:rsidR="00DA7FB7" w:rsidRPr="00DF2BF0">
        <w:rPr>
          <w:rFonts w:cstheme="minorHAnsi"/>
          <w:color w:val="auto"/>
          <w:sz w:val="24"/>
          <w:szCs w:val="24"/>
        </w:rPr>
      </w:r>
      <w:r w:rsidR="00DA7FB7" w:rsidRPr="00DF2BF0">
        <w:rPr>
          <w:rFonts w:cstheme="minorHAnsi"/>
          <w:color w:val="auto"/>
          <w:sz w:val="24"/>
          <w:szCs w:val="24"/>
        </w:rPr>
        <w:fldChar w:fldCharType="end"/>
      </w:r>
      <w:r w:rsidR="00251086" w:rsidRPr="00DF2BF0">
        <w:rPr>
          <w:rFonts w:cstheme="minorHAnsi"/>
          <w:color w:val="auto"/>
          <w:sz w:val="24"/>
          <w:szCs w:val="24"/>
        </w:rPr>
      </w:r>
      <w:r w:rsidR="00251086" w:rsidRPr="00DF2BF0">
        <w:rPr>
          <w:rFonts w:cstheme="minorHAnsi"/>
          <w:color w:val="auto"/>
          <w:sz w:val="24"/>
          <w:szCs w:val="24"/>
        </w:rPr>
        <w:fldChar w:fldCharType="separate"/>
      </w:r>
      <w:r w:rsidR="00251086" w:rsidRPr="00DF2BF0">
        <w:rPr>
          <w:rFonts w:cstheme="minorHAnsi"/>
          <w:noProof/>
          <w:color w:val="auto"/>
          <w:sz w:val="24"/>
          <w:szCs w:val="24"/>
        </w:rPr>
        <w:t>(Quach et al. 2011)</w:t>
      </w:r>
      <w:r w:rsidR="00251086" w:rsidRPr="00DF2BF0">
        <w:rPr>
          <w:rFonts w:cstheme="minorHAnsi"/>
          <w:color w:val="auto"/>
          <w:sz w:val="24"/>
          <w:szCs w:val="24"/>
        </w:rPr>
        <w:fldChar w:fldCharType="end"/>
      </w:r>
      <w:r w:rsidR="00251086" w:rsidRPr="00DF2BF0">
        <w:rPr>
          <w:rFonts w:cstheme="minorHAnsi"/>
          <w:color w:val="auto"/>
          <w:sz w:val="24"/>
          <w:szCs w:val="24"/>
        </w:rPr>
        <w:t xml:space="preserve">. </w:t>
      </w:r>
      <w:r w:rsidR="005E1485">
        <w:rPr>
          <w:rFonts w:cstheme="minorHAnsi"/>
          <w:color w:val="auto"/>
          <w:sz w:val="24"/>
          <w:szCs w:val="24"/>
        </w:rPr>
        <w:t>N</w:t>
      </w:r>
      <w:r w:rsidR="00251086" w:rsidRPr="00DF2BF0">
        <w:rPr>
          <w:rFonts w:cstheme="minorHAnsi"/>
          <w:color w:val="auto"/>
          <w:sz w:val="24"/>
          <w:szCs w:val="24"/>
        </w:rPr>
        <w:t>ail salon workers</w:t>
      </w:r>
      <w:r w:rsidR="00667700" w:rsidRPr="00DF2BF0">
        <w:rPr>
          <w:rFonts w:cstheme="minorHAnsi"/>
          <w:color w:val="auto"/>
          <w:sz w:val="24"/>
          <w:szCs w:val="24"/>
        </w:rPr>
        <w:t xml:space="preserve"> </w:t>
      </w:r>
      <w:r w:rsidR="005E1485">
        <w:rPr>
          <w:rFonts w:cstheme="minorHAnsi"/>
          <w:color w:val="auto"/>
          <w:sz w:val="24"/>
          <w:szCs w:val="24"/>
        </w:rPr>
        <w:t xml:space="preserve">in this study </w:t>
      </w:r>
      <w:r w:rsidR="00251086" w:rsidRPr="00DF2BF0">
        <w:rPr>
          <w:rFonts w:cstheme="minorHAnsi"/>
          <w:color w:val="auto"/>
          <w:sz w:val="24"/>
          <w:szCs w:val="24"/>
        </w:rPr>
        <w:t xml:space="preserve">reported a range of health problems, including headaches and eye, nose, and throat irritation </w:t>
      </w:r>
      <w:r w:rsidR="00251086" w:rsidRPr="00DF2BF0">
        <w:rPr>
          <w:rFonts w:cstheme="minorHAnsi"/>
          <w:color w:val="auto"/>
          <w:sz w:val="24"/>
          <w:szCs w:val="24"/>
        </w:rPr>
        <w:fldChar w:fldCharType="begin">
          <w:fldData xml:space="preserve">PEVuZE5vdGU+PENpdGU+PEF1dGhvcj5RdWFjaDwvQXV0aG9yPjxZZWFyPjIwMTE8L1llYXI+PFJl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</w:fldData>
        </w:fldChar>
      </w:r>
      <w:r w:rsidR="00DA7FB7" w:rsidRPr="00DF2BF0">
        <w:rPr>
          <w:rFonts w:cstheme="minorHAnsi"/>
          <w:color w:val="auto"/>
          <w:sz w:val="24"/>
          <w:szCs w:val="24"/>
        </w:rPr>
        <w:instrText xml:space="preserve"> ADDIN EN.CITE </w:instrText>
      </w:r>
      <w:r w:rsidR="00DA7FB7" w:rsidRPr="00DF2BF0">
        <w:rPr>
          <w:rFonts w:cstheme="minorHAnsi"/>
          <w:color w:val="auto"/>
          <w:sz w:val="24"/>
          <w:szCs w:val="24"/>
        </w:rPr>
        <w:fldChar w:fldCharType="begin">
          <w:fldData xml:space="preserve">PEVuZE5vdGU+PENpdGU+PEF1dGhvcj5RdWFjaDwvQXV0aG9yPjxZZWFyPjIwMTE8L1llYXI+PFJl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</w:fldData>
        </w:fldChar>
      </w:r>
      <w:r w:rsidR="00DA7FB7" w:rsidRPr="00DF2BF0">
        <w:rPr>
          <w:rFonts w:cstheme="minorHAnsi"/>
          <w:color w:val="auto"/>
          <w:sz w:val="24"/>
          <w:szCs w:val="24"/>
        </w:rPr>
        <w:instrText xml:space="preserve"> ADDIN EN.CITE.DATA </w:instrText>
      </w:r>
      <w:r w:rsidR="00DA7FB7" w:rsidRPr="00DF2BF0">
        <w:rPr>
          <w:rFonts w:cstheme="minorHAnsi"/>
          <w:color w:val="auto"/>
          <w:sz w:val="24"/>
          <w:szCs w:val="24"/>
        </w:rPr>
      </w:r>
      <w:r w:rsidR="00DA7FB7" w:rsidRPr="00DF2BF0">
        <w:rPr>
          <w:rFonts w:cstheme="minorHAnsi"/>
          <w:color w:val="auto"/>
          <w:sz w:val="24"/>
          <w:szCs w:val="24"/>
        </w:rPr>
        <w:fldChar w:fldCharType="end"/>
      </w:r>
      <w:r w:rsidR="00251086" w:rsidRPr="00DF2BF0">
        <w:rPr>
          <w:rFonts w:cstheme="minorHAnsi"/>
          <w:color w:val="auto"/>
          <w:sz w:val="24"/>
          <w:szCs w:val="24"/>
        </w:rPr>
      </w:r>
      <w:r w:rsidR="00251086" w:rsidRPr="00DF2BF0">
        <w:rPr>
          <w:rFonts w:cstheme="minorHAnsi"/>
          <w:color w:val="auto"/>
          <w:sz w:val="24"/>
          <w:szCs w:val="24"/>
        </w:rPr>
        <w:fldChar w:fldCharType="separate"/>
      </w:r>
      <w:r w:rsidR="00251086" w:rsidRPr="00DF2BF0">
        <w:rPr>
          <w:rFonts w:cstheme="minorHAnsi"/>
          <w:noProof/>
          <w:color w:val="auto"/>
          <w:sz w:val="24"/>
          <w:szCs w:val="24"/>
        </w:rPr>
        <w:t>(Quach et al. 2011)</w:t>
      </w:r>
      <w:r w:rsidR="00251086" w:rsidRPr="00DF2BF0">
        <w:rPr>
          <w:rFonts w:cstheme="minorHAnsi"/>
          <w:color w:val="auto"/>
          <w:sz w:val="24"/>
          <w:szCs w:val="24"/>
        </w:rPr>
        <w:fldChar w:fldCharType="end"/>
      </w:r>
      <w:r w:rsidR="00251086" w:rsidRPr="00DF2BF0">
        <w:rPr>
          <w:rFonts w:cstheme="minorHAnsi"/>
          <w:color w:val="auto"/>
          <w:sz w:val="24"/>
          <w:szCs w:val="24"/>
        </w:rPr>
        <w:t>.</w:t>
      </w:r>
      <w:r w:rsidR="00251086" w:rsidRPr="00DF2BF0">
        <w:rPr>
          <w:rFonts w:ascii="Calibri" w:eastAsia="Calibri" w:hAnsi="Calibri" w:cs="Calibri"/>
          <w:color w:val="auto"/>
          <w:sz w:val="24"/>
          <w:szCs w:val="24"/>
        </w:rPr>
        <w:t xml:space="preserve"> </w:t>
      </w:r>
      <w:r w:rsidR="00700B7A" w:rsidRPr="00DF2BF0">
        <w:rPr>
          <w:rFonts w:ascii="Calibri" w:eastAsia="Calibri" w:hAnsi="Calibri" w:cs="Calibri"/>
          <w:color w:val="auto"/>
          <w:sz w:val="24"/>
          <w:szCs w:val="24"/>
        </w:rPr>
        <w:t>Further, a</w:t>
      </w:r>
      <w:r w:rsidR="00251086" w:rsidRPr="00DF2BF0">
        <w:rPr>
          <w:rFonts w:ascii="Calibri" w:eastAsia="Calibri" w:hAnsi="Calibri" w:cs="Calibri"/>
          <w:color w:val="auto"/>
          <w:sz w:val="24"/>
          <w:szCs w:val="24"/>
        </w:rPr>
        <w:t xml:space="preserve"> </w:t>
      </w:r>
      <w:r w:rsidR="00251086" w:rsidRPr="00DF2BF0">
        <w:rPr>
          <w:sz w:val="24"/>
          <w:szCs w:val="24"/>
        </w:rPr>
        <w:t>study of Los Angeles nail salons</w:t>
      </w:r>
      <w:r w:rsidR="00667700" w:rsidRPr="00DF2BF0">
        <w:rPr>
          <w:sz w:val="24"/>
          <w:szCs w:val="24"/>
        </w:rPr>
        <w:t xml:space="preserve"> </w:t>
      </w:r>
      <w:r w:rsidR="00667700" w:rsidRPr="00DF2BF0">
        <w:rPr>
          <w:sz w:val="24"/>
          <w:szCs w:val="24"/>
        </w:rPr>
        <w:fldChar w:fldCharType="begin"/>
      </w:r>
      <w:r w:rsidR="00667700" w:rsidRPr="00DF2BF0">
        <w:rPr>
          <w:sz w:val="24"/>
          <w:szCs w:val="24"/>
        </w:rPr>
        <w:instrText xml:space="preserve"> ADDIN EN.CITE &lt;EndNote&gt;&lt;Cite&gt;&lt;Author&gt;Nguyen&lt;/Author&gt;&lt;Year&gt;2016&lt;/Year&gt;&lt;RecNum&gt;125&lt;/RecNum&gt;&lt;DisplayText&gt;(Nguyen 2016)&lt;/DisplayText&gt;&lt;record&gt;&lt;rec-number&gt;125&lt;/rec-number&gt;&lt;foreign-keys&gt;&lt;key app="EN" db-id="vtp5a0dxpapezeedwet59xdsesz5daaap0vp" timestamp="1508453516"&gt;125&lt;/key&gt;&lt;key app="ENWeb" db-id=""&gt;0&lt;/key&gt;&lt;/foreign-keys&gt;&lt;ref-type name="Thesis"&gt;32&lt;/ref-type&gt;&lt;contributors&gt;&lt;authors&gt;&lt;author&gt;Nguyen, C.&lt;/author&gt;&lt;/authors&gt;&lt;tertiary-authors&gt;&lt;author&gt;Zhu, Y.&lt;/author&gt;&lt;/tertiary-authors&gt;&lt;/contributors&gt;&lt;titles&gt;&lt;title&gt;Indoor air quality of nail salons in the greater Los Angeles area:  Assessment of chemical and particulate matter exposures and ventilation&lt;/title&gt;&lt;secondary-title&gt;Environmental Health Sciences&lt;/secondary-title&gt;&lt;/titles&gt;&lt;pages&gt;45&lt;/pages&gt;&lt;volume&gt;Master of Science&lt;/volume&gt;&lt;dates&gt;&lt;year&gt;2016&lt;/year&gt;&lt;/dates&gt;&lt;pub-location&gt;Los Angeles&lt;/pub-location&gt;&lt;publisher&gt;UCLA&lt;/publisher&gt;&lt;work-type&gt;Thesis UCLA&lt;/work-type&gt;&lt;urls&gt;&lt;/urls&gt;&lt;/record&gt;&lt;/Cite&gt;&lt;/EndNote&gt;</w:instrText>
      </w:r>
      <w:r w:rsidR="00667700" w:rsidRPr="00DF2BF0">
        <w:rPr>
          <w:sz w:val="24"/>
          <w:szCs w:val="24"/>
        </w:rPr>
        <w:fldChar w:fldCharType="separate"/>
      </w:r>
      <w:r w:rsidR="00667700" w:rsidRPr="00DF2BF0">
        <w:rPr>
          <w:noProof/>
          <w:sz w:val="24"/>
          <w:szCs w:val="24"/>
        </w:rPr>
        <w:t>(Nguyen 2016)</w:t>
      </w:r>
      <w:r w:rsidR="00667700" w:rsidRPr="00DF2BF0">
        <w:rPr>
          <w:sz w:val="24"/>
          <w:szCs w:val="24"/>
        </w:rPr>
        <w:fldChar w:fldCharType="end"/>
      </w:r>
      <w:r w:rsidR="00667700" w:rsidRPr="00DF2BF0">
        <w:rPr>
          <w:sz w:val="24"/>
          <w:szCs w:val="24"/>
        </w:rPr>
        <w:t>,</w:t>
      </w:r>
      <w:r w:rsidR="00700B7A" w:rsidRPr="00DF2BF0">
        <w:rPr>
          <w:sz w:val="24"/>
          <w:szCs w:val="24"/>
        </w:rPr>
        <w:t xml:space="preserve"> conducted after MMA was banned in salons</w:t>
      </w:r>
      <w:r w:rsidR="00667700" w:rsidRPr="00DF2BF0">
        <w:rPr>
          <w:sz w:val="24"/>
          <w:szCs w:val="24"/>
        </w:rPr>
        <w:t>,</w:t>
      </w:r>
      <w:r w:rsidR="00251086" w:rsidRPr="00DF2BF0">
        <w:rPr>
          <w:sz w:val="24"/>
          <w:szCs w:val="24"/>
        </w:rPr>
        <w:t xml:space="preserve"> reported average concentrations of acetone, isopropyl alcohol (IPA), and </w:t>
      </w:r>
      <w:r w:rsidR="00A81DF2" w:rsidRPr="00DF2BF0">
        <w:rPr>
          <w:sz w:val="24"/>
          <w:szCs w:val="24"/>
        </w:rPr>
        <w:t xml:space="preserve">MMA </w:t>
      </w:r>
      <w:r w:rsidR="00251086" w:rsidRPr="00DF2BF0">
        <w:rPr>
          <w:sz w:val="24"/>
          <w:szCs w:val="24"/>
        </w:rPr>
        <w:t xml:space="preserve">as much as six times higher than those measured in other nail salon indoor air studies in Alameda County, California </w:t>
      </w:r>
      <w:r w:rsidR="00251086" w:rsidRPr="00DF2BF0">
        <w:rPr>
          <w:sz w:val="24"/>
          <w:szCs w:val="24"/>
        </w:rPr>
        <w:fldChar w:fldCharType="begin">
          <w:fldData xml:space="preserve">PEVuZE5vdGU+PENpdGU+PEF1dGhvcj5RdWFjaDwvQXV0aG9yPjxZZWFyPjIwMTE8L1llYXI+PFJl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</w:fldData>
        </w:fldChar>
      </w:r>
      <w:r w:rsidR="00DA7FB7" w:rsidRPr="00DF2BF0">
        <w:rPr>
          <w:sz w:val="24"/>
          <w:szCs w:val="24"/>
        </w:rPr>
        <w:instrText xml:space="preserve"> ADDIN EN.CITE </w:instrText>
      </w:r>
      <w:r w:rsidR="00DA7FB7" w:rsidRPr="00DF2BF0">
        <w:rPr>
          <w:sz w:val="24"/>
          <w:szCs w:val="24"/>
        </w:rPr>
        <w:fldChar w:fldCharType="begin">
          <w:fldData xml:space="preserve">PEVuZE5vdGU+PENpdGU+PEF1dGhvcj5RdWFjaDwvQXV0aG9yPjxZZWFyPjIwMTE8L1llYXI+PFJl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</w:fldData>
        </w:fldChar>
      </w:r>
      <w:r w:rsidR="00DA7FB7" w:rsidRPr="00DF2BF0">
        <w:rPr>
          <w:sz w:val="24"/>
          <w:szCs w:val="24"/>
        </w:rPr>
        <w:instrText xml:space="preserve"> ADDIN EN.CITE.DATA </w:instrText>
      </w:r>
      <w:r w:rsidR="00DA7FB7" w:rsidRPr="00DF2BF0">
        <w:rPr>
          <w:sz w:val="24"/>
          <w:szCs w:val="24"/>
        </w:rPr>
      </w:r>
      <w:r w:rsidR="00DA7FB7" w:rsidRPr="00DF2BF0">
        <w:rPr>
          <w:sz w:val="24"/>
          <w:szCs w:val="24"/>
        </w:rPr>
        <w:fldChar w:fldCharType="end"/>
      </w:r>
      <w:r w:rsidR="00251086" w:rsidRPr="00DF2BF0">
        <w:rPr>
          <w:sz w:val="24"/>
          <w:szCs w:val="24"/>
        </w:rPr>
      </w:r>
      <w:r w:rsidR="00251086" w:rsidRPr="00DF2BF0">
        <w:rPr>
          <w:sz w:val="24"/>
          <w:szCs w:val="24"/>
        </w:rPr>
        <w:fldChar w:fldCharType="separate"/>
      </w:r>
      <w:r w:rsidR="00251086" w:rsidRPr="00DF2BF0">
        <w:rPr>
          <w:noProof/>
          <w:sz w:val="24"/>
          <w:szCs w:val="24"/>
        </w:rPr>
        <w:t>(Quach et al. 2011)</w:t>
      </w:r>
      <w:r w:rsidR="00251086" w:rsidRPr="00DF2BF0">
        <w:rPr>
          <w:sz w:val="24"/>
          <w:szCs w:val="24"/>
        </w:rPr>
        <w:fldChar w:fldCharType="end"/>
      </w:r>
      <w:r w:rsidR="00251086" w:rsidRPr="00DF2BF0">
        <w:rPr>
          <w:sz w:val="24"/>
          <w:szCs w:val="24"/>
        </w:rPr>
        <w:t xml:space="preserve"> and Salt Lake City, Utah </w:t>
      </w:r>
      <w:r w:rsidR="00251086" w:rsidRPr="00DF2BF0">
        <w:rPr>
          <w:sz w:val="24"/>
          <w:szCs w:val="24"/>
        </w:rPr>
        <w:fldChar w:fldCharType="begin"/>
      </w:r>
      <w:r w:rsidR="003F42E0">
        <w:rPr>
          <w:sz w:val="24"/>
          <w:szCs w:val="24"/>
        </w:rPr>
        <w:instrText xml:space="preserve"> ADDIN EN.CITE &lt;EndNote&gt;&lt;Cite&gt;&lt;Author&gt;Alaves&lt;/Author&gt;&lt;Year&gt;2013&lt;/Year&gt;&lt;RecNum&gt;127&lt;/RecNum&gt;&lt;DisplayText&gt;(Alaves et al. 2013)&lt;/DisplayText&gt;&lt;record&gt;&lt;rec-number&gt;127&lt;/rec-number&gt;&lt;foreign-keys&gt;&lt;key app="EN" db-id="vtp5a0dxpapezeedwet59xdsesz5daaap0vp" timestamp="1508453555"&gt;127&lt;/key&gt;&lt;key app="ENWeb" db-id=""&gt;0&lt;/key&gt;&lt;/foreign-keys&gt;&lt;ref-type name="Journal Article"&gt;17&lt;/ref-type&gt;&lt;contributors&gt;&lt;authors&gt;&lt;author&gt;Alaves, V. M.&lt;/author&gt;&lt;author&gt;Sleeth, D. K.&lt;/author&gt;&lt;author&gt;Thiese, M. S.&lt;/author&gt;&lt;author&gt;Larson, R. R.&lt;/author&gt;&lt;/authors&gt;&lt;/contributors&gt;&lt;auth-address&gt;a Salt Lake Valley Health Department, Environmental Health Division , Salt Lake City , UT , USA.&lt;/auth-address&gt;&lt;titles&gt;&lt;title&gt;Characterization of indoor air contaminants in a randomly selected set of commercial nail salons in Salt Lake County, Utah, USA&lt;/title&gt;&lt;secondary-title&gt;Int J Environ Health Res&lt;/secondary-title&gt;&lt;/titles&gt;&lt;periodical&gt;&lt;full-title&gt;Int J Environ Health Res&lt;/full-title&gt;&lt;/periodical&gt;&lt;pages&gt;419-433&lt;/pages&gt;&lt;volume&gt;23&lt;/volume&gt;&lt;number&gt;5&lt;/number&gt;&lt;keywords&gt;&lt;keyword&gt;Air Pollutants, Occupational/*analysis&lt;/keyword&gt;&lt;keyword&gt;Air Pollution, Indoor/*analysis&lt;/keyword&gt;&lt;keyword&gt;Environmental Monitoring&lt;/keyword&gt;&lt;keyword&gt;Female&lt;/keyword&gt;&lt;keyword&gt;Formaldehyde/analysis&lt;/keyword&gt;&lt;keyword&gt;Humans&lt;/keyword&gt;&lt;keyword&gt;*Occupational Exposure&lt;/keyword&gt;&lt;keyword&gt;Utah&lt;/keyword&gt;&lt;keyword&gt;Volatile Organic Compounds/*analysis&lt;/keyword&gt;&lt;/keywords&gt;&lt;dates&gt;&lt;year&gt;2013&lt;/year&gt;&lt;/dates&gt;&lt;isbn&gt;1369-1619 (Electronic)&amp;#xD;0960-3123 (Linking)&lt;/isbn&gt;&lt;accession-num&gt;23286453&lt;/accession-num&gt;&lt;urls&gt;&lt;related-urls&gt;&lt;url&gt;https://www.ncbi.nlm.nih.gov/pubmed/23286453&lt;/url&gt;&lt;/related-urls&gt;&lt;/urls&gt;&lt;electronic-resource-num&gt;10.1080/09603123.2012.755152&lt;/electronic-resource-num&gt;&lt;/record&gt;&lt;/Cite&gt;&lt;/EndNote&gt;</w:instrText>
      </w:r>
      <w:r w:rsidR="00251086" w:rsidRPr="00DF2BF0">
        <w:rPr>
          <w:sz w:val="24"/>
          <w:szCs w:val="24"/>
        </w:rPr>
        <w:fldChar w:fldCharType="separate"/>
      </w:r>
      <w:r w:rsidR="00251086" w:rsidRPr="00DF2BF0">
        <w:rPr>
          <w:noProof/>
          <w:sz w:val="24"/>
          <w:szCs w:val="24"/>
        </w:rPr>
        <w:t>(Alaves et al. 2013)</w:t>
      </w:r>
      <w:r w:rsidR="00251086" w:rsidRPr="00DF2BF0">
        <w:rPr>
          <w:sz w:val="24"/>
          <w:szCs w:val="24"/>
        </w:rPr>
        <w:fldChar w:fldCharType="end"/>
      </w:r>
      <w:r w:rsidR="00251086" w:rsidRPr="00DF2BF0">
        <w:rPr>
          <w:sz w:val="24"/>
          <w:szCs w:val="24"/>
        </w:rPr>
        <w:t>.</w:t>
      </w:r>
      <w:r w:rsidR="00251086" w:rsidRPr="00DF2BF0">
        <w:rPr>
          <w:rFonts w:cstheme="minorHAnsi"/>
          <w:color w:val="auto"/>
          <w:sz w:val="24"/>
          <w:szCs w:val="24"/>
        </w:rPr>
        <w:t xml:space="preserve"> </w:t>
      </w:r>
      <w:r w:rsidR="0059632E" w:rsidRPr="00DF2BF0">
        <w:rPr>
          <w:rFonts w:cstheme="minorHAnsi"/>
          <w:color w:val="auto"/>
          <w:sz w:val="24"/>
          <w:szCs w:val="24"/>
        </w:rPr>
        <w:t>Moreover</w:t>
      </w:r>
      <w:r w:rsidR="00251086" w:rsidRPr="00DF2BF0">
        <w:rPr>
          <w:rFonts w:cstheme="minorHAnsi"/>
          <w:color w:val="auto"/>
          <w:sz w:val="24"/>
          <w:szCs w:val="24"/>
        </w:rPr>
        <w:t xml:space="preserve">, nail salons in Los Angeles that did not operate mechanical ventilation systems during data collection had much higher VOC concentrations </w:t>
      </w:r>
      <w:r w:rsidR="00251086" w:rsidRPr="00DF2BF0">
        <w:rPr>
          <w:rFonts w:cstheme="minorHAnsi"/>
          <w:color w:val="auto"/>
          <w:sz w:val="24"/>
          <w:szCs w:val="24"/>
        </w:rPr>
        <w:fldChar w:fldCharType="begin"/>
      </w:r>
      <w:r w:rsidR="00DA7FB7" w:rsidRPr="00DF2BF0">
        <w:rPr>
          <w:rFonts w:cstheme="minorHAnsi"/>
          <w:color w:val="auto"/>
          <w:sz w:val="24"/>
          <w:szCs w:val="24"/>
        </w:rPr>
        <w:instrText xml:space="preserve"> ADDIN EN.CITE &lt;EndNote&gt;&lt;Cite&gt;&lt;Author&gt;Nguyen&lt;/Author&gt;&lt;Year&gt;2016&lt;/Year&gt;&lt;RecNum&gt;125&lt;/RecNum&gt;&lt;DisplayText&gt;(Nguyen 2016)&lt;/DisplayText&gt;&lt;record&gt;&lt;rec-number&gt;125&lt;/rec-number&gt;&lt;foreign-keys&gt;&lt;key app="EN" db-id="vtp5a0dxpapezeedwet59xdsesz5daaap0vp" timestamp="1508453516"&gt;125&lt;/key&gt;&lt;key app="ENWeb" db-id=""&gt;0&lt;/key&gt;&lt;/foreign-keys&gt;&lt;ref-type name="Thesis"&gt;32&lt;/ref-type&gt;&lt;contributors&gt;&lt;authors&gt;&lt;author&gt;Nguyen, C.&lt;/author&gt;&lt;/authors&gt;&lt;tertiary-authors&gt;&lt;author&gt;Zhu, Y.&lt;/author&gt;&lt;/tertiary-authors&gt;&lt;/contributors&gt;&lt;titles&gt;&lt;title&gt;Indoor air quality of nail salons in the greater Los Angeles area:  Assessment of chemical and particulate matter exposures and ventilation&lt;/title&gt;&lt;secondary-title&gt;Environmental Health Sciences&lt;/secondary-title&gt;&lt;/titles&gt;&lt;pages&gt;45&lt;/pages&gt;&lt;volume&gt;Master of Science&lt;/volume&gt;&lt;dates&gt;&lt;year&gt;2016&lt;/year&gt;&lt;/dates&gt;&lt;pub-location&gt;Los Angeles&lt;/pub-location&gt;&lt;publisher&gt;UCLA&lt;/publisher&gt;&lt;work-type&gt;Thesis UCLA&lt;/work-type&gt;&lt;urls&gt;&lt;/urls&gt;&lt;/record&gt;&lt;/Cite&gt;&lt;/EndNote&gt;</w:instrText>
      </w:r>
      <w:r w:rsidR="00251086" w:rsidRPr="00DF2BF0">
        <w:rPr>
          <w:rFonts w:cstheme="minorHAnsi"/>
          <w:color w:val="auto"/>
          <w:sz w:val="24"/>
          <w:szCs w:val="24"/>
        </w:rPr>
        <w:fldChar w:fldCharType="separate"/>
      </w:r>
      <w:r w:rsidR="001436FD" w:rsidRPr="00DF2BF0">
        <w:rPr>
          <w:rFonts w:cstheme="minorHAnsi"/>
          <w:noProof/>
          <w:color w:val="auto"/>
          <w:sz w:val="24"/>
          <w:szCs w:val="24"/>
        </w:rPr>
        <w:t>(Nguyen 2016)</w:t>
      </w:r>
      <w:r w:rsidR="00251086" w:rsidRPr="00DF2BF0">
        <w:rPr>
          <w:rFonts w:cstheme="minorHAnsi"/>
          <w:color w:val="auto"/>
          <w:sz w:val="24"/>
          <w:szCs w:val="24"/>
        </w:rPr>
        <w:fldChar w:fldCharType="end"/>
      </w:r>
      <w:r w:rsidR="00251086" w:rsidRPr="00DF2BF0">
        <w:rPr>
          <w:rFonts w:cstheme="minorHAnsi"/>
          <w:color w:val="auto"/>
          <w:sz w:val="24"/>
          <w:szCs w:val="24"/>
        </w:rPr>
        <w:t xml:space="preserve">. See Table 3. </w:t>
      </w:r>
    </w:p>
    <w:bookmarkEnd w:id="162"/>
    <w:p w14:paraId="6CE4B496" w14:textId="72452056" w:rsidR="006D58FD" w:rsidRPr="00DF2BF0" w:rsidRDefault="006D58FD" w:rsidP="00F83B39">
      <w:pPr>
        <w:pStyle w:val="Caption"/>
        <w:keepNext/>
        <w:rPr>
          <w:i/>
          <w:color w:val="auto"/>
          <w:sz w:val="24"/>
          <w:szCs w:val="24"/>
        </w:rPr>
      </w:pPr>
      <w:r w:rsidRPr="00DF2BF0">
        <w:rPr>
          <w:b w:val="0"/>
          <w:i/>
          <w:color w:val="auto"/>
          <w:sz w:val="24"/>
          <w:szCs w:val="24"/>
        </w:rPr>
        <w:t xml:space="preserve">Table </w:t>
      </w:r>
      <w:r w:rsidRPr="00DF2BF0">
        <w:rPr>
          <w:b w:val="0"/>
          <w:i/>
          <w:color w:val="auto"/>
          <w:sz w:val="24"/>
          <w:szCs w:val="24"/>
        </w:rPr>
        <w:fldChar w:fldCharType="begin"/>
      </w:r>
      <w:r w:rsidRPr="00DF2BF0">
        <w:rPr>
          <w:b w:val="0"/>
          <w:i/>
          <w:color w:val="auto"/>
          <w:sz w:val="24"/>
          <w:szCs w:val="24"/>
        </w:rPr>
        <w:instrText xml:space="preserve"> SEQ Table \* ARABIC </w:instrText>
      </w:r>
      <w:r w:rsidRPr="00DF2BF0">
        <w:rPr>
          <w:b w:val="0"/>
          <w:i/>
          <w:color w:val="auto"/>
          <w:sz w:val="24"/>
          <w:szCs w:val="24"/>
        </w:rPr>
        <w:fldChar w:fldCharType="separate"/>
      </w:r>
      <w:r w:rsidR="00DA7FB7" w:rsidRPr="00DF2BF0">
        <w:rPr>
          <w:b w:val="0"/>
          <w:i/>
          <w:noProof/>
          <w:color w:val="auto"/>
          <w:sz w:val="24"/>
          <w:szCs w:val="24"/>
        </w:rPr>
        <w:t>3</w:t>
      </w:r>
      <w:r w:rsidRPr="00DF2BF0">
        <w:rPr>
          <w:b w:val="0"/>
          <w:i/>
          <w:color w:val="auto"/>
          <w:sz w:val="24"/>
          <w:szCs w:val="24"/>
        </w:rPr>
        <w:fldChar w:fldCharType="end"/>
      </w:r>
      <w:r w:rsidRPr="00DF2BF0">
        <w:rPr>
          <w:b w:val="0"/>
          <w:i/>
          <w:color w:val="auto"/>
          <w:sz w:val="24"/>
          <w:szCs w:val="24"/>
        </w:rPr>
        <w:t>.</w:t>
      </w:r>
      <w:r w:rsidR="003F08C4" w:rsidRPr="00DF2BF0">
        <w:rPr>
          <w:i/>
          <w:color w:val="auto"/>
          <w:sz w:val="24"/>
          <w:szCs w:val="24"/>
        </w:rPr>
        <w:t xml:space="preserve"> </w:t>
      </w:r>
      <w:r w:rsidR="00765D1D" w:rsidRPr="00DF2BF0">
        <w:rPr>
          <w:b w:val="0"/>
          <w:i/>
          <w:color w:val="auto"/>
          <w:sz w:val="24"/>
          <w:szCs w:val="24"/>
        </w:rPr>
        <w:t>Average VOC</w:t>
      </w:r>
      <w:r w:rsidR="005A0C2A" w:rsidRPr="00DF2BF0">
        <w:rPr>
          <w:b w:val="0"/>
          <w:i/>
          <w:color w:val="auto"/>
          <w:sz w:val="24"/>
          <w:szCs w:val="24"/>
        </w:rPr>
        <w:t xml:space="preserve"> concentrations</w:t>
      </w:r>
      <w:r w:rsidR="00765D1D" w:rsidRPr="00DF2BF0">
        <w:rPr>
          <w:b w:val="0"/>
          <w:i/>
          <w:color w:val="auto"/>
          <w:sz w:val="24"/>
          <w:szCs w:val="24"/>
        </w:rPr>
        <w:t xml:space="preserve"> </w:t>
      </w:r>
      <w:r w:rsidR="00AF32D5" w:rsidRPr="00DF2BF0">
        <w:rPr>
          <w:b w:val="0"/>
          <w:i/>
          <w:color w:val="auto"/>
          <w:sz w:val="24"/>
          <w:szCs w:val="24"/>
        </w:rPr>
        <w:t>from</w:t>
      </w:r>
      <w:r w:rsidR="00A53308" w:rsidRPr="00DF2BF0">
        <w:rPr>
          <w:b w:val="0"/>
          <w:i/>
          <w:color w:val="auto"/>
          <w:sz w:val="24"/>
          <w:szCs w:val="24"/>
        </w:rPr>
        <w:t xml:space="preserve"> </w:t>
      </w:r>
      <w:r w:rsidR="00AF32D5" w:rsidRPr="00DF2BF0">
        <w:rPr>
          <w:b w:val="0"/>
          <w:i/>
          <w:color w:val="auto"/>
          <w:sz w:val="24"/>
          <w:szCs w:val="24"/>
        </w:rPr>
        <w:t xml:space="preserve">indoor air studies of </w:t>
      </w:r>
      <w:r w:rsidR="00A53308" w:rsidRPr="00DF2BF0">
        <w:rPr>
          <w:b w:val="0"/>
          <w:i/>
          <w:color w:val="auto"/>
          <w:sz w:val="24"/>
          <w:szCs w:val="24"/>
        </w:rPr>
        <w:t>nail salon studies</w:t>
      </w:r>
      <w:r w:rsidR="005A0C2A" w:rsidRPr="00DF2BF0">
        <w:rPr>
          <w:b w:val="0"/>
          <w:i/>
          <w:color w:val="auto"/>
          <w:sz w:val="24"/>
          <w:szCs w:val="24"/>
        </w:rPr>
        <w:t xml:space="preserve"> </w:t>
      </w:r>
      <w:r w:rsidR="00AF32D5" w:rsidRPr="00DF2BF0">
        <w:rPr>
          <w:b w:val="0"/>
          <w:i/>
          <w:color w:val="auto"/>
          <w:sz w:val="24"/>
          <w:szCs w:val="24"/>
        </w:rPr>
        <w:t xml:space="preserve">which </w:t>
      </w:r>
      <w:r w:rsidR="0074158F" w:rsidRPr="00DF2BF0">
        <w:rPr>
          <w:b w:val="0"/>
          <w:i/>
          <w:color w:val="auto"/>
          <w:sz w:val="24"/>
          <w:szCs w:val="24"/>
        </w:rPr>
        <w:br/>
      </w:r>
      <w:r w:rsidR="00AF32D5" w:rsidRPr="00DF2BF0">
        <w:rPr>
          <w:b w:val="0"/>
          <w:i/>
          <w:color w:val="auto"/>
          <w:sz w:val="24"/>
          <w:szCs w:val="24"/>
        </w:rPr>
        <w:t>used</w:t>
      </w:r>
      <w:r w:rsidR="005A0C2A" w:rsidRPr="00DF2BF0">
        <w:rPr>
          <w:b w:val="0"/>
          <w:i/>
          <w:color w:val="auto"/>
          <w:sz w:val="24"/>
          <w:szCs w:val="24"/>
        </w:rPr>
        <w:t xml:space="preserve"> various types of ventilation.</w:t>
      </w:r>
    </w:p>
    <w:tbl>
      <w:tblPr>
        <w:tblStyle w:val="SCPTable1"/>
        <w:tblW w:w="0" w:type="auto"/>
        <w:tblLook w:val="04A0" w:firstRow="1" w:lastRow="0" w:firstColumn="1" w:lastColumn="0" w:noHBand="0" w:noVBand="1"/>
      </w:tblPr>
      <w:tblGrid>
        <w:gridCol w:w="2065"/>
        <w:gridCol w:w="1228"/>
        <w:gridCol w:w="1228"/>
        <w:gridCol w:w="1228"/>
        <w:gridCol w:w="4236"/>
      </w:tblGrid>
      <w:tr w:rsidR="008E74C9" w14:paraId="43F7A623" w14:textId="722B38FA" w:rsidTr="00636B9D">
        <w:trPr>
          <w:cnfStyle w:val="100000000000" w:firstRow="1" w:lastRow="0" w:firstColumn="0" w:lastColumn="0" w:oddVBand="0" w:evenVBand="0" w:oddHBand="0" w:evenHBand="0" w:firstRowFirstColumn="0" w:firstRowLastColumn="0" w:lastRowFirstColumn="0" w:lastRowLastColumn="0"/>
          <w:cantSplit w:val="0"/>
          <w:trHeight w:val="548"/>
        </w:trPr>
        <w:tc>
          <w:tcPr>
            <w:cnfStyle w:val="001000000000" w:firstRow="0" w:lastRow="0" w:firstColumn="1" w:lastColumn="0" w:oddVBand="0" w:evenVBand="0" w:oddHBand="0" w:evenHBand="0" w:firstRowFirstColumn="0" w:firstRowLastColumn="0" w:lastRowFirstColumn="0" w:lastRowLastColumn="0"/>
            <w:tcW w:w="2065" w:type="dxa"/>
            <w:vAlign w:val="top"/>
          </w:tcPr>
          <w:p w14:paraId="3D62E3A0" w14:textId="11A2D55C" w:rsidR="006F6060" w:rsidRPr="00F83B39" w:rsidRDefault="006F6060" w:rsidP="00636B9D">
            <w:pPr>
              <w:autoSpaceDE w:val="0"/>
              <w:autoSpaceDN w:val="0"/>
              <w:adjustRightInd w:val="0"/>
              <w:spacing w:before="118" w:after="118" w:line="220" w:lineRule="exact"/>
              <w:contextualSpacing/>
              <w:rPr>
                <w:rFonts w:cstheme="minorHAnsi"/>
                <w:color w:val="FFFFFF" w:themeColor="background1"/>
                <w:sz w:val="24"/>
                <w:szCs w:val="24"/>
              </w:rPr>
            </w:pPr>
            <w:r w:rsidRPr="00F83B39">
              <w:rPr>
                <w:rFonts w:cstheme="minorHAnsi"/>
                <w:color w:val="FFFFFF" w:themeColor="background1"/>
                <w:sz w:val="24"/>
                <w:szCs w:val="24"/>
              </w:rPr>
              <w:t>Study</w:t>
            </w:r>
          </w:p>
        </w:tc>
        <w:tc>
          <w:tcPr>
            <w:tcW w:w="1228" w:type="dxa"/>
          </w:tcPr>
          <w:p w14:paraId="15C33D54" w14:textId="04C289DD" w:rsidR="006F6060" w:rsidRPr="00F83B39" w:rsidRDefault="006F6060" w:rsidP="009D709D">
            <w:pPr>
              <w:autoSpaceDE w:val="0"/>
              <w:autoSpaceDN w:val="0"/>
              <w:adjustRightInd w:val="0"/>
              <w:spacing w:before="118" w:after="118" w:line="220" w:lineRule="exact"/>
              <w:contextualSpacing/>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szCs w:val="24"/>
              </w:rPr>
            </w:pPr>
            <w:r w:rsidRPr="00F83B39">
              <w:rPr>
                <w:rFonts w:cstheme="minorHAnsi"/>
                <w:color w:val="FFFFFF" w:themeColor="background1"/>
                <w:sz w:val="24"/>
                <w:szCs w:val="24"/>
              </w:rPr>
              <w:t>MMA</w:t>
            </w:r>
            <w:r w:rsidR="00814361" w:rsidRPr="00F83B39">
              <w:rPr>
                <w:rFonts w:cstheme="minorHAnsi"/>
                <w:color w:val="FFFFFF" w:themeColor="background1"/>
                <w:sz w:val="24"/>
                <w:szCs w:val="24"/>
              </w:rPr>
              <w:t xml:space="preserve"> </w:t>
            </w:r>
            <w:r w:rsidR="00814361" w:rsidRPr="00F83B39">
              <w:rPr>
                <w:rFonts w:cstheme="minorHAnsi"/>
                <w:color w:val="FFFFFF" w:themeColor="background1"/>
                <w:sz w:val="24"/>
                <w:szCs w:val="24"/>
              </w:rPr>
              <w:br/>
            </w:r>
            <w:r w:rsidRPr="00F83B39">
              <w:rPr>
                <w:rFonts w:cstheme="minorHAnsi"/>
                <w:color w:val="FFFFFF" w:themeColor="background1"/>
                <w:sz w:val="24"/>
                <w:szCs w:val="24"/>
              </w:rPr>
              <w:t>(ppm)</w:t>
            </w:r>
          </w:p>
        </w:tc>
        <w:tc>
          <w:tcPr>
            <w:tcW w:w="1228" w:type="dxa"/>
          </w:tcPr>
          <w:p w14:paraId="75BC7BB4" w14:textId="362F908B" w:rsidR="006F6060" w:rsidRPr="00F83B39" w:rsidRDefault="006F6060" w:rsidP="009D709D">
            <w:pPr>
              <w:autoSpaceDE w:val="0"/>
              <w:autoSpaceDN w:val="0"/>
              <w:adjustRightInd w:val="0"/>
              <w:spacing w:before="118" w:after="118" w:line="220" w:lineRule="exact"/>
              <w:contextualSpacing/>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szCs w:val="24"/>
              </w:rPr>
            </w:pPr>
            <w:r w:rsidRPr="00F83B39">
              <w:rPr>
                <w:rFonts w:cstheme="minorHAnsi"/>
                <w:color w:val="FFFFFF" w:themeColor="background1"/>
                <w:sz w:val="24"/>
                <w:szCs w:val="24"/>
              </w:rPr>
              <w:t>Acetone</w:t>
            </w:r>
            <w:r w:rsidR="00814361" w:rsidRPr="00F83B39">
              <w:rPr>
                <w:rFonts w:cstheme="minorHAnsi"/>
                <w:color w:val="FFFFFF" w:themeColor="background1"/>
                <w:sz w:val="24"/>
                <w:szCs w:val="24"/>
              </w:rPr>
              <w:t xml:space="preserve"> </w:t>
            </w:r>
            <w:r w:rsidRPr="00F83B39">
              <w:rPr>
                <w:rFonts w:cstheme="minorHAnsi"/>
                <w:color w:val="FFFFFF" w:themeColor="background1"/>
                <w:sz w:val="24"/>
                <w:szCs w:val="24"/>
              </w:rPr>
              <w:t>(ppm)</w:t>
            </w:r>
          </w:p>
        </w:tc>
        <w:tc>
          <w:tcPr>
            <w:tcW w:w="1228" w:type="dxa"/>
          </w:tcPr>
          <w:p w14:paraId="63E80521" w14:textId="6E89E6D1" w:rsidR="005A0C2A" w:rsidRPr="00F83B39" w:rsidRDefault="005A0C2A" w:rsidP="009D709D">
            <w:pPr>
              <w:autoSpaceDE w:val="0"/>
              <w:autoSpaceDN w:val="0"/>
              <w:adjustRightInd w:val="0"/>
              <w:spacing w:before="118" w:after="118" w:line="220" w:lineRule="exact"/>
              <w:contextualSpacing/>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szCs w:val="24"/>
              </w:rPr>
            </w:pPr>
            <w:r w:rsidRPr="00F83B39">
              <w:rPr>
                <w:rFonts w:cstheme="minorHAnsi"/>
                <w:color w:val="FFFFFF" w:themeColor="background1"/>
                <w:sz w:val="24"/>
                <w:szCs w:val="24"/>
              </w:rPr>
              <w:t>IPA</w:t>
            </w:r>
          </w:p>
          <w:p w14:paraId="5AE2A598" w14:textId="6C7F1F7E" w:rsidR="006F6060" w:rsidRPr="00F83B39" w:rsidRDefault="006F6060" w:rsidP="009D709D">
            <w:pPr>
              <w:autoSpaceDE w:val="0"/>
              <w:autoSpaceDN w:val="0"/>
              <w:adjustRightInd w:val="0"/>
              <w:spacing w:before="118" w:after="118" w:line="220" w:lineRule="exact"/>
              <w:contextualSpacing/>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szCs w:val="24"/>
              </w:rPr>
            </w:pPr>
            <w:r w:rsidRPr="00F83B39">
              <w:rPr>
                <w:rFonts w:cstheme="minorHAnsi"/>
                <w:color w:val="FFFFFF" w:themeColor="background1"/>
                <w:sz w:val="24"/>
                <w:szCs w:val="24"/>
              </w:rPr>
              <w:t>(ppm)</w:t>
            </w:r>
          </w:p>
        </w:tc>
        <w:tc>
          <w:tcPr>
            <w:tcW w:w="4236" w:type="dxa"/>
          </w:tcPr>
          <w:p w14:paraId="0D4EDE96" w14:textId="3C384261" w:rsidR="006F6060" w:rsidRPr="00F83B39" w:rsidRDefault="006F6060" w:rsidP="001A4F03">
            <w:pPr>
              <w:autoSpaceDE w:val="0"/>
              <w:autoSpaceDN w:val="0"/>
              <w:adjustRightInd w:val="0"/>
              <w:spacing w:before="118" w:after="118" w:line="220" w:lineRule="exact"/>
              <w:contextualSpacing/>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szCs w:val="24"/>
              </w:rPr>
            </w:pPr>
            <w:r w:rsidRPr="00F83B39">
              <w:rPr>
                <w:rFonts w:cstheme="minorHAnsi"/>
                <w:color w:val="FFFFFF" w:themeColor="background1"/>
                <w:sz w:val="24"/>
                <w:szCs w:val="24"/>
              </w:rPr>
              <w:t>Ventilation Type</w:t>
            </w:r>
          </w:p>
        </w:tc>
      </w:tr>
      <w:tr w:rsidR="008E74C9" w14:paraId="2530A51B" w14:textId="345D7925" w:rsidTr="00636B9D">
        <w:trPr>
          <w:cantSplit w:val="0"/>
        </w:trPr>
        <w:tc>
          <w:tcPr>
            <w:cnfStyle w:val="001000000000" w:firstRow="0" w:lastRow="0" w:firstColumn="1" w:lastColumn="0" w:oddVBand="0" w:evenVBand="0" w:oddHBand="0" w:evenHBand="0" w:firstRowFirstColumn="0" w:firstRowLastColumn="0" w:lastRowFirstColumn="0" w:lastRowLastColumn="0"/>
            <w:tcW w:w="2065" w:type="dxa"/>
          </w:tcPr>
          <w:p w14:paraId="0EAD7877" w14:textId="6E3BDB6C" w:rsidR="006F6060" w:rsidRPr="00F83B39" w:rsidRDefault="00594CFA" w:rsidP="005A0C2A">
            <w:pPr>
              <w:autoSpaceDE w:val="0"/>
              <w:autoSpaceDN w:val="0"/>
              <w:adjustRightInd w:val="0"/>
              <w:spacing w:before="59" w:after="198"/>
              <w:contextualSpacing/>
              <w:rPr>
                <w:rFonts w:cstheme="minorHAnsi"/>
                <w:color w:val="auto"/>
                <w:sz w:val="24"/>
                <w:szCs w:val="24"/>
              </w:rPr>
            </w:pPr>
            <w:r w:rsidRPr="00F83B39">
              <w:rPr>
                <w:rFonts w:cstheme="minorHAnsi"/>
                <w:color w:val="auto"/>
                <w:sz w:val="24"/>
                <w:szCs w:val="24"/>
              </w:rPr>
              <w:fldChar w:fldCharType="begin"/>
            </w:r>
            <w:r w:rsidR="00DA7FB7" w:rsidRPr="00F83B39">
              <w:rPr>
                <w:rFonts w:cstheme="minorHAnsi"/>
                <w:color w:val="auto"/>
                <w:sz w:val="24"/>
                <w:szCs w:val="24"/>
              </w:rPr>
              <w:instrText xml:space="preserve"> ADDIN EN.CITE &lt;EndNote&gt;&lt;Cite&gt;&lt;Author&gt;Nguyen&lt;/Author&gt;&lt;Year&gt;2016&lt;/Year&gt;&lt;RecNum&gt;125&lt;/RecNum&gt;&lt;DisplayText&gt;(Nguyen 2016)&lt;/DisplayText&gt;&lt;record&gt;&lt;rec-number&gt;125&lt;/rec-number&gt;&lt;foreign-keys&gt;&lt;key app="EN" db-id="vtp5a0dxpapezeedwet59xdsesz5daaap0vp" timestamp="1508453516"&gt;125&lt;/key&gt;&lt;key app="ENWeb" db-id=""&gt;0&lt;/key&gt;&lt;/foreign-keys&gt;&lt;ref-type name="Thesis"&gt;32&lt;/ref-type&gt;&lt;contributors&gt;&lt;authors&gt;&lt;author&gt;Nguyen, C.&lt;/author&gt;&lt;/authors&gt;&lt;tertiary-authors&gt;&lt;author&gt;Zhu, Y.&lt;/author&gt;&lt;/tertiary-authors&gt;&lt;/contributors&gt;&lt;titles&gt;&lt;title&gt;Indoor air quality of nail salons in the greater Los Angeles area:  Assessment of chemical and particulate matter exposures and ventilation&lt;/title&gt;&lt;secondary-title&gt;Environmental Health Sciences&lt;/secondary-title&gt;&lt;/titles&gt;&lt;pages&gt;45&lt;/pages&gt;&lt;volume&gt;Master of Science&lt;/volume&gt;&lt;dates&gt;&lt;year&gt;2016&lt;/year&gt;&lt;/dates&gt;&lt;pub-location&gt;Los Angeles&lt;/pub-location&gt;&lt;publisher&gt;UCLA&lt;/publisher&gt;&lt;work-type&gt;Thesis UCLA&lt;/work-type&gt;&lt;urls&gt;&lt;/urls&gt;&lt;/record&gt;&lt;/Cite&gt;&lt;/EndNote&gt;</w:instrText>
            </w:r>
            <w:r w:rsidRPr="00F83B39">
              <w:rPr>
                <w:rFonts w:cstheme="minorHAnsi"/>
                <w:color w:val="auto"/>
                <w:sz w:val="24"/>
                <w:szCs w:val="24"/>
              </w:rPr>
              <w:fldChar w:fldCharType="separate"/>
            </w:r>
            <w:r w:rsidR="001436FD" w:rsidRPr="00F83B39">
              <w:rPr>
                <w:rFonts w:cstheme="minorHAnsi"/>
                <w:noProof/>
                <w:color w:val="auto"/>
                <w:sz w:val="24"/>
                <w:szCs w:val="24"/>
              </w:rPr>
              <w:t>(Nguyen 2016)</w:t>
            </w:r>
            <w:r w:rsidRPr="00F83B39">
              <w:rPr>
                <w:rFonts w:cstheme="minorHAnsi"/>
                <w:color w:val="auto"/>
                <w:sz w:val="24"/>
                <w:szCs w:val="24"/>
              </w:rPr>
              <w:fldChar w:fldCharType="end"/>
            </w:r>
          </w:p>
        </w:tc>
        <w:tc>
          <w:tcPr>
            <w:tcW w:w="1228" w:type="dxa"/>
          </w:tcPr>
          <w:p w14:paraId="2FF3285A" w14:textId="42E70684" w:rsidR="006F6060" w:rsidRPr="00F83B39" w:rsidRDefault="006F6060" w:rsidP="005A0C2A">
            <w:pPr>
              <w:autoSpaceDE w:val="0"/>
              <w:autoSpaceDN w:val="0"/>
              <w:adjustRightInd w:val="0"/>
              <w:spacing w:before="59" w:after="198"/>
              <w:contextualSpacing/>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F83B39">
              <w:rPr>
                <w:rFonts w:cstheme="minorHAnsi"/>
                <w:color w:val="auto"/>
                <w:sz w:val="24"/>
                <w:szCs w:val="24"/>
              </w:rPr>
              <w:t>3.37</w:t>
            </w:r>
          </w:p>
        </w:tc>
        <w:tc>
          <w:tcPr>
            <w:tcW w:w="1228" w:type="dxa"/>
          </w:tcPr>
          <w:p w14:paraId="5AF80CD5" w14:textId="522566F6" w:rsidR="006F6060" w:rsidRPr="00F83B39" w:rsidRDefault="006F6060" w:rsidP="005A0C2A">
            <w:pPr>
              <w:autoSpaceDE w:val="0"/>
              <w:autoSpaceDN w:val="0"/>
              <w:adjustRightInd w:val="0"/>
              <w:spacing w:before="59" w:after="198"/>
              <w:contextualSpacing/>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F83B39">
              <w:rPr>
                <w:rFonts w:cstheme="minorHAnsi"/>
                <w:color w:val="auto"/>
                <w:sz w:val="24"/>
                <w:szCs w:val="24"/>
              </w:rPr>
              <w:t>17.50</w:t>
            </w:r>
          </w:p>
        </w:tc>
        <w:tc>
          <w:tcPr>
            <w:tcW w:w="1228" w:type="dxa"/>
          </w:tcPr>
          <w:p w14:paraId="79113BD0" w14:textId="6A5D4614" w:rsidR="006F6060" w:rsidRPr="00F83B39" w:rsidRDefault="006F6060" w:rsidP="005A0C2A">
            <w:pPr>
              <w:autoSpaceDE w:val="0"/>
              <w:autoSpaceDN w:val="0"/>
              <w:adjustRightInd w:val="0"/>
              <w:spacing w:before="59" w:after="198"/>
              <w:contextualSpacing/>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F83B39">
              <w:rPr>
                <w:rFonts w:cstheme="minorHAnsi"/>
                <w:color w:val="auto"/>
                <w:sz w:val="24"/>
                <w:szCs w:val="24"/>
              </w:rPr>
              <w:t>4.59</w:t>
            </w:r>
          </w:p>
        </w:tc>
        <w:tc>
          <w:tcPr>
            <w:tcW w:w="4236" w:type="dxa"/>
          </w:tcPr>
          <w:p w14:paraId="0E505D17" w14:textId="1A623070" w:rsidR="006F6060" w:rsidRPr="00F83B39" w:rsidRDefault="006F6060" w:rsidP="005A0C2A">
            <w:pPr>
              <w:autoSpaceDE w:val="0"/>
              <w:autoSpaceDN w:val="0"/>
              <w:adjustRightInd w:val="0"/>
              <w:spacing w:before="59" w:after="198"/>
              <w:contextualSpacing/>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F83B39">
              <w:rPr>
                <w:rFonts w:cstheme="minorHAnsi"/>
                <w:color w:val="auto"/>
                <w:sz w:val="24"/>
                <w:szCs w:val="24"/>
              </w:rPr>
              <w:t>No mechanical ventilation</w:t>
            </w:r>
          </w:p>
        </w:tc>
      </w:tr>
      <w:tr w:rsidR="008E74C9" w14:paraId="04C0FD5A" w14:textId="3ED70661" w:rsidTr="00636B9D">
        <w:trPr>
          <w:cantSplit w:val="0"/>
        </w:trPr>
        <w:tc>
          <w:tcPr>
            <w:cnfStyle w:val="001000000000" w:firstRow="0" w:lastRow="0" w:firstColumn="1" w:lastColumn="0" w:oddVBand="0" w:evenVBand="0" w:oddHBand="0" w:evenHBand="0" w:firstRowFirstColumn="0" w:firstRowLastColumn="0" w:lastRowFirstColumn="0" w:lastRowLastColumn="0"/>
            <w:tcW w:w="2065" w:type="dxa"/>
          </w:tcPr>
          <w:p w14:paraId="563AD11A" w14:textId="265691A5" w:rsidR="006F6060" w:rsidRPr="00F83B39" w:rsidRDefault="00594CFA" w:rsidP="005A0C2A">
            <w:pPr>
              <w:autoSpaceDE w:val="0"/>
              <w:autoSpaceDN w:val="0"/>
              <w:adjustRightInd w:val="0"/>
              <w:spacing w:before="59" w:after="198"/>
              <w:contextualSpacing/>
              <w:rPr>
                <w:rFonts w:cstheme="minorHAnsi"/>
                <w:color w:val="auto"/>
                <w:sz w:val="24"/>
                <w:szCs w:val="24"/>
              </w:rPr>
            </w:pPr>
            <w:r w:rsidRPr="00F83B39">
              <w:rPr>
                <w:rFonts w:cstheme="minorHAnsi"/>
                <w:color w:val="auto"/>
                <w:sz w:val="24"/>
                <w:szCs w:val="24"/>
              </w:rPr>
              <w:fldChar w:fldCharType="begin">
                <w:fldData xml:space="preserve">PEVuZE5vdGU+PENpdGU+PEF1dGhvcj5RdWFjaDwvQXV0aG9yPjxZZWFyPjIwMTE8L1llYXI+PFJl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</w:fldData>
              </w:fldChar>
            </w:r>
            <w:r w:rsidR="00DA7FB7" w:rsidRPr="00F83B39">
              <w:rPr>
                <w:rFonts w:cstheme="minorHAnsi"/>
                <w:color w:val="auto"/>
                <w:sz w:val="24"/>
                <w:szCs w:val="24"/>
              </w:rPr>
              <w:instrText xml:space="preserve"> ADDIN EN.CITE </w:instrText>
            </w:r>
            <w:r w:rsidR="00DA7FB7" w:rsidRPr="00F83B39">
              <w:rPr>
                <w:rFonts w:cstheme="minorHAnsi"/>
                <w:color w:val="auto"/>
                <w:sz w:val="24"/>
                <w:szCs w:val="24"/>
              </w:rPr>
              <w:fldChar w:fldCharType="begin">
                <w:fldData xml:space="preserve">PEVuZE5vdGU+PENpdGU+PEF1dGhvcj5RdWFjaDwvQXV0aG9yPjxZZWFyPjIwMTE8L1llYXI+PFJl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</w:fldData>
              </w:fldChar>
            </w:r>
            <w:r w:rsidR="00DA7FB7" w:rsidRPr="00F83B39">
              <w:rPr>
                <w:rFonts w:cstheme="minorHAnsi"/>
                <w:color w:val="auto"/>
                <w:sz w:val="24"/>
                <w:szCs w:val="24"/>
              </w:rPr>
              <w:instrText xml:space="preserve"> ADDIN EN.CITE.DATA </w:instrText>
            </w:r>
            <w:r w:rsidR="00DA7FB7" w:rsidRPr="00F83B39">
              <w:rPr>
                <w:rFonts w:cstheme="minorHAnsi"/>
                <w:color w:val="auto"/>
                <w:sz w:val="24"/>
                <w:szCs w:val="24"/>
              </w:rPr>
            </w:r>
            <w:r w:rsidR="00DA7FB7" w:rsidRPr="00F83B39">
              <w:rPr>
                <w:rFonts w:cstheme="minorHAnsi"/>
                <w:color w:val="auto"/>
                <w:sz w:val="24"/>
                <w:szCs w:val="24"/>
              </w:rPr>
              <w:fldChar w:fldCharType="end"/>
            </w:r>
            <w:r w:rsidRPr="00F83B39">
              <w:rPr>
                <w:rFonts w:cstheme="minorHAnsi"/>
                <w:color w:val="auto"/>
                <w:sz w:val="24"/>
                <w:szCs w:val="24"/>
              </w:rPr>
            </w:r>
            <w:r w:rsidRPr="00F83B39">
              <w:rPr>
                <w:rFonts w:cstheme="minorHAnsi"/>
                <w:color w:val="auto"/>
                <w:sz w:val="24"/>
                <w:szCs w:val="24"/>
              </w:rPr>
              <w:fldChar w:fldCharType="separate"/>
            </w:r>
            <w:r w:rsidR="00105D04" w:rsidRPr="00F83B39">
              <w:rPr>
                <w:rFonts w:cstheme="minorHAnsi"/>
                <w:noProof/>
                <w:color w:val="auto"/>
                <w:sz w:val="24"/>
                <w:szCs w:val="24"/>
              </w:rPr>
              <w:t>(Quach et al. 2011)</w:t>
            </w:r>
            <w:r w:rsidRPr="00F83B39">
              <w:rPr>
                <w:rFonts w:cstheme="minorHAnsi"/>
                <w:color w:val="auto"/>
                <w:sz w:val="24"/>
                <w:szCs w:val="24"/>
              </w:rPr>
              <w:fldChar w:fldCharType="end"/>
            </w:r>
          </w:p>
        </w:tc>
        <w:tc>
          <w:tcPr>
            <w:tcW w:w="1228" w:type="dxa"/>
          </w:tcPr>
          <w:p w14:paraId="2974B98C" w14:textId="79664352" w:rsidR="006F6060" w:rsidRPr="00F83B39" w:rsidRDefault="006F6060" w:rsidP="005A0C2A">
            <w:pPr>
              <w:autoSpaceDE w:val="0"/>
              <w:autoSpaceDN w:val="0"/>
              <w:adjustRightInd w:val="0"/>
              <w:spacing w:before="59" w:after="198"/>
              <w:contextualSpacing/>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F83B39">
              <w:rPr>
                <w:rFonts w:cstheme="minorHAnsi"/>
                <w:color w:val="auto"/>
                <w:sz w:val="24"/>
                <w:szCs w:val="24"/>
              </w:rPr>
              <w:t>0.54</w:t>
            </w:r>
          </w:p>
        </w:tc>
        <w:tc>
          <w:tcPr>
            <w:tcW w:w="1228" w:type="dxa"/>
          </w:tcPr>
          <w:p w14:paraId="3BC7EDD7" w14:textId="4E60DD96" w:rsidR="006F6060" w:rsidRPr="00F83B39" w:rsidRDefault="006F6060" w:rsidP="005A0C2A">
            <w:pPr>
              <w:autoSpaceDE w:val="0"/>
              <w:autoSpaceDN w:val="0"/>
              <w:adjustRightInd w:val="0"/>
              <w:spacing w:before="59" w:after="198"/>
              <w:contextualSpacing/>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F83B39">
              <w:rPr>
                <w:rFonts w:cstheme="minorHAnsi"/>
                <w:color w:val="auto"/>
                <w:sz w:val="24"/>
                <w:szCs w:val="24"/>
              </w:rPr>
              <w:t>3.10</w:t>
            </w:r>
          </w:p>
        </w:tc>
        <w:tc>
          <w:tcPr>
            <w:tcW w:w="1228" w:type="dxa"/>
          </w:tcPr>
          <w:p w14:paraId="7FFC1510" w14:textId="5DAC7C9D" w:rsidR="006F6060" w:rsidRPr="00F83B39" w:rsidRDefault="006F6060" w:rsidP="005A0C2A">
            <w:pPr>
              <w:autoSpaceDE w:val="0"/>
              <w:autoSpaceDN w:val="0"/>
              <w:adjustRightInd w:val="0"/>
              <w:spacing w:before="59" w:after="198"/>
              <w:contextualSpacing/>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F83B39">
              <w:rPr>
                <w:rFonts w:cstheme="minorHAnsi"/>
                <w:color w:val="auto"/>
                <w:sz w:val="24"/>
                <w:szCs w:val="24"/>
              </w:rPr>
              <w:t>0.82</w:t>
            </w:r>
          </w:p>
        </w:tc>
        <w:tc>
          <w:tcPr>
            <w:tcW w:w="4236" w:type="dxa"/>
          </w:tcPr>
          <w:p w14:paraId="401D253F" w14:textId="04CDEF74" w:rsidR="006F6060" w:rsidRPr="00F83B39" w:rsidRDefault="006F6060" w:rsidP="005A0C2A">
            <w:pPr>
              <w:autoSpaceDE w:val="0"/>
              <w:autoSpaceDN w:val="0"/>
              <w:adjustRightInd w:val="0"/>
              <w:spacing w:before="59" w:after="198"/>
              <w:contextualSpacing/>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F83B39">
              <w:rPr>
                <w:rFonts w:cstheme="minorHAnsi"/>
                <w:color w:val="auto"/>
                <w:sz w:val="24"/>
                <w:szCs w:val="24"/>
              </w:rPr>
              <w:t>T</w:t>
            </w:r>
            <w:r w:rsidR="008E74C9" w:rsidRPr="00F83B39">
              <w:rPr>
                <w:rFonts w:cstheme="minorHAnsi"/>
                <w:color w:val="auto"/>
                <w:sz w:val="24"/>
                <w:szCs w:val="24"/>
              </w:rPr>
              <w:t>able ventilator</w:t>
            </w:r>
            <w:r w:rsidRPr="00F83B39">
              <w:rPr>
                <w:rFonts w:cstheme="minorHAnsi"/>
                <w:color w:val="auto"/>
                <w:sz w:val="24"/>
                <w:szCs w:val="24"/>
              </w:rPr>
              <w:t xml:space="preserve"> or table or ceiling fan</w:t>
            </w:r>
          </w:p>
        </w:tc>
      </w:tr>
      <w:tr w:rsidR="008E74C9" w14:paraId="5F6449EE" w14:textId="75962F3C" w:rsidTr="00636B9D">
        <w:trPr>
          <w:cantSplit w:val="0"/>
        </w:trPr>
        <w:tc>
          <w:tcPr>
            <w:cnfStyle w:val="001000000000" w:firstRow="0" w:lastRow="0" w:firstColumn="1" w:lastColumn="0" w:oddVBand="0" w:evenVBand="0" w:oddHBand="0" w:evenHBand="0" w:firstRowFirstColumn="0" w:firstRowLastColumn="0" w:lastRowFirstColumn="0" w:lastRowLastColumn="0"/>
            <w:tcW w:w="2065" w:type="dxa"/>
          </w:tcPr>
          <w:p w14:paraId="7AC426F4" w14:textId="0E2CD395" w:rsidR="006F6060" w:rsidRPr="00F83B39" w:rsidRDefault="00594CFA" w:rsidP="005A0C2A">
            <w:pPr>
              <w:autoSpaceDE w:val="0"/>
              <w:autoSpaceDN w:val="0"/>
              <w:adjustRightInd w:val="0"/>
              <w:spacing w:before="59" w:after="198"/>
              <w:contextualSpacing/>
              <w:rPr>
                <w:rFonts w:cstheme="minorHAnsi"/>
                <w:color w:val="auto"/>
                <w:sz w:val="24"/>
                <w:szCs w:val="24"/>
              </w:rPr>
            </w:pPr>
            <w:r w:rsidRPr="00F83B39">
              <w:rPr>
                <w:rFonts w:cstheme="minorHAnsi"/>
                <w:color w:val="auto"/>
                <w:sz w:val="24"/>
                <w:szCs w:val="24"/>
              </w:rPr>
              <w:fldChar w:fldCharType="begin"/>
            </w:r>
            <w:r w:rsidR="003F42E0">
              <w:rPr>
                <w:rFonts w:cstheme="minorHAnsi"/>
                <w:color w:val="auto"/>
                <w:sz w:val="24"/>
                <w:szCs w:val="24"/>
              </w:rPr>
              <w:instrText xml:space="preserve"> ADDIN EN.CITE &lt;EndNote&gt;&lt;Cite&gt;&lt;Author&gt;Alaves&lt;/Author&gt;&lt;Year&gt;2013&lt;/Year&gt;&lt;RecNum&gt;127&lt;/RecNum&gt;&lt;DisplayText&gt;(Alaves et al. 2013)&lt;/DisplayText&gt;&lt;record&gt;&lt;rec-number&gt;127&lt;/rec-number&gt;&lt;foreign-keys&gt;&lt;key app="EN" db-id="vtp5a0dxpapezeedwet59xdsesz5daaap0vp" timestamp="1508453555"&gt;127&lt;/key&gt;&lt;key app="ENWeb" db-id=""&gt;0&lt;/key&gt;&lt;/foreign-keys&gt;&lt;ref-type name="Journal Article"&gt;17&lt;/ref-type&gt;&lt;contributors&gt;&lt;authors&gt;&lt;author&gt;Alaves, V. M.&lt;/author&gt;&lt;author&gt;Sleeth, D. K.&lt;/author&gt;&lt;author&gt;Thiese, M. S.&lt;/author&gt;&lt;author&gt;Larson, R. R.&lt;/author&gt;&lt;/authors&gt;&lt;/contributors&gt;&lt;auth-address&gt;a Salt Lake Valley Health Department, Environmental Health Division , Salt Lake City , UT , USA.&lt;/auth-address&gt;&lt;titles&gt;&lt;title&gt;Characterization of indoor air contaminants in a randomly selected set of commercial nail salons in Salt Lake County, Utah, USA&lt;/title&gt;&lt;secondary-title&gt;Int J Environ Health Res&lt;/secondary-title&gt;&lt;/titles&gt;&lt;periodical&gt;&lt;full-title&gt;Int J Environ Health Res&lt;/full-title&gt;&lt;/periodical&gt;&lt;pages&gt;419-433&lt;/pages&gt;&lt;volume&gt;23&lt;/volume&gt;&lt;number&gt;5&lt;/number&gt;&lt;keywords&gt;&lt;keyword&gt;Air Pollutants, Occupational/*analysis&lt;/keyword&gt;&lt;keyword&gt;Air Pollution, Indoor/*analysis&lt;/keyword&gt;&lt;keyword&gt;Environmental Monitoring&lt;/keyword&gt;&lt;keyword&gt;Female&lt;/keyword&gt;&lt;keyword&gt;Formaldehyde/analysis&lt;/keyword&gt;&lt;keyword&gt;Humans&lt;/keyword&gt;&lt;keyword&gt;*Occupational Exposure&lt;/keyword&gt;&lt;keyword&gt;Utah&lt;/keyword&gt;&lt;keyword&gt;Volatile Organic Compounds/*analysis&lt;/keyword&gt;&lt;/keywords&gt;&lt;dates&gt;&lt;year&gt;2013&lt;/year&gt;&lt;/dates&gt;&lt;isbn&gt;1369-1619 (Electronic)&amp;#xD;0960-3123 (Linking)&lt;/isbn&gt;&lt;accession-num&gt;23286453&lt;/accession-num&gt;&lt;urls&gt;&lt;related-urls&gt;&lt;url&gt;https://www.ncbi.nlm.nih.gov/pubmed/23286453&lt;/url&gt;&lt;/related-urls&gt;&lt;/urls&gt;&lt;electronic-resource-num&gt;10.1080/09603123.2012.755152&lt;/electronic-resource-num&gt;&lt;/record&gt;&lt;/Cite&gt;&lt;/EndNote&gt;</w:instrText>
            </w:r>
            <w:r w:rsidRPr="00F83B39">
              <w:rPr>
                <w:rFonts w:cstheme="minorHAnsi"/>
                <w:color w:val="auto"/>
                <w:sz w:val="24"/>
                <w:szCs w:val="24"/>
              </w:rPr>
              <w:fldChar w:fldCharType="separate"/>
            </w:r>
            <w:r w:rsidRPr="00F83B39">
              <w:rPr>
                <w:rFonts w:cstheme="minorHAnsi"/>
                <w:noProof/>
                <w:color w:val="auto"/>
                <w:sz w:val="24"/>
                <w:szCs w:val="24"/>
              </w:rPr>
              <w:t>(Alaves et al. 2013)</w:t>
            </w:r>
            <w:r w:rsidRPr="00F83B39">
              <w:rPr>
                <w:rFonts w:cstheme="minorHAnsi"/>
                <w:color w:val="auto"/>
                <w:sz w:val="24"/>
                <w:szCs w:val="24"/>
              </w:rPr>
              <w:fldChar w:fldCharType="end"/>
            </w:r>
          </w:p>
        </w:tc>
        <w:tc>
          <w:tcPr>
            <w:tcW w:w="1228" w:type="dxa"/>
          </w:tcPr>
          <w:p w14:paraId="521766DC" w14:textId="24E771C0" w:rsidR="006F6060" w:rsidRPr="00F83B39" w:rsidRDefault="006F6060" w:rsidP="005A0C2A">
            <w:pPr>
              <w:autoSpaceDE w:val="0"/>
              <w:autoSpaceDN w:val="0"/>
              <w:adjustRightInd w:val="0"/>
              <w:spacing w:before="59" w:after="198"/>
              <w:contextualSpacing/>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F83B39">
              <w:rPr>
                <w:rFonts w:cstheme="minorHAnsi"/>
                <w:color w:val="auto"/>
                <w:sz w:val="24"/>
                <w:szCs w:val="24"/>
              </w:rPr>
              <w:t>0.87</w:t>
            </w:r>
          </w:p>
        </w:tc>
        <w:tc>
          <w:tcPr>
            <w:tcW w:w="1228" w:type="dxa"/>
          </w:tcPr>
          <w:p w14:paraId="1DCF7E83" w14:textId="48C1D11A" w:rsidR="006F6060" w:rsidRPr="00F83B39" w:rsidRDefault="006F6060" w:rsidP="005A0C2A">
            <w:pPr>
              <w:autoSpaceDE w:val="0"/>
              <w:autoSpaceDN w:val="0"/>
              <w:adjustRightInd w:val="0"/>
              <w:spacing w:before="59" w:after="198"/>
              <w:contextualSpacing/>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F83B39">
              <w:rPr>
                <w:rFonts w:cstheme="minorHAnsi"/>
                <w:color w:val="auto"/>
                <w:sz w:val="24"/>
                <w:szCs w:val="24"/>
              </w:rPr>
              <w:t>6.10</w:t>
            </w:r>
          </w:p>
        </w:tc>
        <w:tc>
          <w:tcPr>
            <w:tcW w:w="1228" w:type="dxa"/>
          </w:tcPr>
          <w:p w14:paraId="3C352F4C" w14:textId="09A2FBE0" w:rsidR="006F6060" w:rsidRPr="00F83B39" w:rsidRDefault="006F6060" w:rsidP="005A0C2A">
            <w:pPr>
              <w:autoSpaceDE w:val="0"/>
              <w:autoSpaceDN w:val="0"/>
              <w:adjustRightInd w:val="0"/>
              <w:spacing w:before="59" w:after="198"/>
              <w:contextualSpacing/>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F83B39">
              <w:rPr>
                <w:rFonts w:cstheme="minorHAnsi"/>
                <w:color w:val="auto"/>
                <w:sz w:val="24"/>
                <w:szCs w:val="24"/>
              </w:rPr>
              <w:t>0.77</w:t>
            </w:r>
          </w:p>
        </w:tc>
        <w:tc>
          <w:tcPr>
            <w:tcW w:w="4236" w:type="dxa"/>
          </w:tcPr>
          <w:p w14:paraId="68E0211B" w14:textId="73A73827" w:rsidR="006F6060" w:rsidRPr="00F83B39" w:rsidRDefault="006F6060" w:rsidP="005A0C2A">
            <w:pPr>
              <w:autoSpaceDE w:val="0"/>
              <w:autoSpaceDN w:val="0"/>
              <w:adjustRightInd w:val="0"/>
              <w:spacing w:before="59" w:after="198"/>
              <w:contextualSpacing/>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F83B39">
              <w:rPr>
                <w:rFonts w:cstheme="minorHAnsi"/>
                <w:color w:val="auto"/>
                <w:sz w:val="24"/>
                <w:szCs w:val="24"/>
              </w:rPr>
              <w:t>Direct exhaust ventilation</w:t>
            </w:r>
            <w:r w:rsidR="008E74C9" w:rsidRPr="00F83B39">
              <w:rPr>
                <w:rFonts w:cstheme="minorHAnsi"/>
                <w:color w:val="auto"/>
                <w:sz w:val="24"/>
                <w:szCs w:val="24"/>
              </w:rPr>
              <w:t xml:space="preserve"> (e.g., ceiling fans or downdraft nail table)</w:t>
            </w:r>
          </w:p>
        </w:tc>
      </w:tr>
    </w:tbl>
    <w:p w14:paraId="4942500F" w14:textId="77777777" w:rsidR="00031CDC" w:rsidRDefault="00031CDC" w:rsidP="001332F9">
      <w:pPr>
        <w:autoSpaceDE w:val="0"/>
        <w:autoSpaceDN w:val="0"/>
        <w:adjustRightInd w:val="0"/>
        <w:contextualSpacing/>
        <w:rPr>
          <w:rFonts w:cstheme="minorHAnsi"/>
          <w:color w:val="auto"/>
        </w:rPr>
      </w:pPr>
    </w:p>
    <w:p w14:paraId="785ED561" w14:textId="4C402AE4" w:rsidR="00253A36" w:rsidRPr="00F83B39" w:rsidRDefault="00253A36">
      <w:pPr>
        <w:autoSpaceDE w:val="0"/>
        <w:autoSpaceDN w:val="0"/>
        <w:adjustRightInd w:val="0"/>
        <w:contextualSpacing/>
        <w:rPr>
          <w:rFonts w:cstheme="minorHAnsi"/>
          <w:color w:val="auto"/>
          <w:sz w:val="24"/>
          <w:szCs w:val="24"/>
          <w:shd w:val="clear" w:color="auto" w:fill="FFFFFF"/>
        </w:rPr>
      </w:pPr>
      <w:r w:rsidRPr="00F83B39">
        <w:rPr>
          <w:sz w:val="24"/>
          <w:szCs w:val="24"/>
        </w:rPr>
        <w:t xml:space="preserve">Methacrylates including MMA and nail glue that are used in the preparation of acrylic nails and UV gels weaken the natural nail and deform the nail bed </w:t>
      </w:r>
      <w:r w:rsidRPr="00F83B39">
        <w:rPr>
          <w:sz w:val="24"/>
          <w:szCs w:val="24"/>
        </w:rPr>
        <w:fldChar w:fldCharType="begin"/>
      </w:r>
      <w:r w:rsidRPr="00F83B39">
        <w:rPr>
          <w:sz w:val="24"/>
          <w:szCs w:val="24"/>
        </w:rPr>
        <w:instrText xml:space="preserve"> ADDIN EN.CITE &lt;EndNote&gt;&lt;Cite&gt;&lt;Author&gt;Arora&lt;/Author&gt;&lt;Year&gt;2017&lt;/Year&gt;&lt;RecNum&gt;439&lt;/RecNum&gt;&lt;DisplayText&gt;(Arora and Tosti 2017)&lt;/DisplayText&gt;&lt;record&gt;&lt;rec-number&gt;439&lt;/rec-number&gt;&lt;foreign-keys&gt;&lt;key app="EN" db-id="vtp5a0dxpapezeedwet59xdsesz5daaap0vp" timestamp="1516734112"&gt;439&lt;/key&gt;&lt;key app="ENWeb" db-id=""&gt;0&lt;/key&gt;&lt;/foreign-keys&gt;&lt;ref-type name="Journal Article"&gt;17&lt;/ref-type&gt;&lt;contributors&gt;&lt;authors&gt;&lt;author&gt;Arora, H.&lt;/author&gt;&lt;author&gt;Tosti, A.&lt;/author&gt;&lt;/authors&gt;&lt;/contributors&gt;&lt;titles&gt;&lt;title&gt;Safety and efficacy of nail products&lt;/title&gt;&lt;secondary-title&gt;Cosmetics&lt;/secondary-title&gt;&lt;/titles&gt;&lt;periodical&gt;&lt;full-title&gt;Cosmetics&lt;/full-title&gt;&lt;/periodical&gt;&lt;pages&gt;1-19&lt;/pages&gt;&lt;volume&gt;4&lt;/volume&gt;&lt;number&gt;4&lt;/number&gt;&lt;dates&gt;&lt;year&gt;2017&lt;/year&gt;&lt;/dates&gt;&lt;isbn&gt;2079-9284&lt;/isbn&gt;&lt;urls&gt;&lt;/urls&gt;&lt;electronic-resource-num&gt;10.3390/cosmetics4030024&lt;/electronic-resource-num&gt;&lt;/record&gt;&lt;/Cite&gt;&lt;/EndNote&gt;</w:instrText>
      </w:r>
      <w:r w:rsidRPr="00F83B39">
        <w:rPr>
          <w:sz w:val="24"/>
          <w:szCs w:val="24"/>
        </w:rPr>
        <w:fldChar w:fldCharType="separate"/>
      </w:r>
      <w:r w:rsidRPr="00F83B39">
        <w:rPr>
          <w:noProof/>
          <w:sz w:val="24"/>
          <w:szCs w:val="24"/>
        </w:rPr>
        <w:t>(Arora and Tosti 2017)</w:t>
      </w:r>
      <w:r w:rsidRPr="00F83B39">
        <w:rPr>
          <w:sz w:val="24"/>
          <w:szCs w:val="24"/>
        </w:rPr>
        <w:fldChar w:fldCharType="end"/>
      </w:r>
      <w:r w:rsidRPr="00F83B39">
        <w:rPr>
          <w:sz w:val="24"/>
          <w:szCs w:val="24"/>
        </w:rPr>
        <w:t>.</w:t>
      </w:r>
      <w:r w:rsidR="004C38D2" w:rsidRPr="00F83B39">
        <w:rPr>
          <w:sz w:val="24"/>
          <w:szCs w:val="24"/>
        </w:rPr>
        <w:t xml:space="preserve"> </w:t>
      </w:r>
      <w:r w:rsidR="004C38D2" w:rsidRPr="00F83B39">
        <w:rPr>
          <w:rFonts w:ascii="Calibri" w:hAnsi="Calibri" w:cs="Arial"/>
          <w:color w:val="auto"/>
          <w:sz w:val="24"/>
          <w:szCs w:val="24"/>
        </w:rPr>
        <w:t xml:space="preserve">When MMA is applied to the natural nail, MMA attaches to the functional groups (i.e., </w:t>
      </w:r>
      <w:r w:rsidR="004C38D2" w:rsidRPr="00F83B39">
        <w:rPr>
          <w:color w:val="auto"/>
          <w:sz w:val="24"/>
          <w:szCs w:val="24"/>
        </w:rPr>
        <w:t>amide</w:t>
      </w:r>
      <w:r w:rsidR="004C38D2" w:rsidRPr="00F83B39">
        <w:rPr>
          <w:rFonts w:cstheme="minorHAnsi"/>
          <w:color w:val="auto"/>
          <w:sz w:val="24"/>
          <w:szCs w:val="24"/>
        </w:rPr>
        <w:t xml:space="preserve">, </w:t>
      </w:r>
      <w:r w:rsidR="004C38D2" w:rsidRPr="00F83B39">
        <w:rPr>
          <w:color w:val="auto"/>
          <w:sz w:val="24"/>
          <w:szCs w:val="24"/>
        </w:rPr>
        <w:t>carboxyl</w:t>
      </w:r>
      <w:r w:rsidR="004C38D2" w:rsidRPr="00F83B39">
        <w:rPr>
          <w:rFonts w:cstheme="minorHAnsi"/>
          <w:color w:val="auto"/>
          <w:sz w:val="24"/>
          <w:szCs w:val="24"/>
        </w:rPr>
        <w:t xml:space="preserve">, </w:t>
      </w:r>
      <w:r w:rsidR="004C38D2" w:rsidRPr="00F83B39">
        <w:rPr>
          <w:color w:val="auto"/>
          <w:sz w:val="24"/>
          <w:szCs w:val="24"/>
        </w:rPr>
        <w:t xml:space="preserve">sulfhydryl, </w:t>
      </w:r>
      <w:r w:rsidR="004C38D2" w:rsidRPr="00F83B39">
        <w:rPr>
          <w:rFonts w:cstheme="minorHAnsi"/>
          <w:color w:val="auto"/>
          <w:sz w:val="24"/>
          <w:szCs w:val="24"/>
        </w:rPr>
        <w:t>and hydroxyl groups)</w:t>
      </w:r>
      <w:r w:rsidR="004C38D2" w:rsidRPr="00F83B39">
        <w:rPr>
          <w:rFonts w:ascii="Calibri" w:hAnsi="Calibri" w:cs="Arial"/>
          <w:color w:val="auto"/>
          <w:sz w:val="24"/>
          <w:szCs w:val="24"/>
        </w:rPr>
        <w:t xml:space="preserve"> on the nail protein (i.e., keratin) </w:t>
      </w:r>
      <w:r w:rsidR="004C38D2" w:rsidRPr="00F83B39">
        <w:rPr>
          <w:rFonts w:ascii="Calibri" w:hAnsi="Calibri" w:cs="Arial"/>
          <w:color w:val="auto"/>
          <w:sz w:val="24"/>
          <w:szCs w:val="24"/>
        </w:rPr>
        <w:fldChar w:fldCharType="begin"/>
      </w:r>
      <w:r w:rsidR="004C38D2" w:rsidRPr="00F83B39">
        <w:rPr>
          <w:rFonts w:ascii="Calibri" w:hAnsi="Calibri" w:cs="Arial"/>
          <w:color w:val="auto"/>
          <w:sz w:val="24"/>
          <w:szCs w:val="24"/>
        </w:rPr>
        <w:instrText xml:space="preserve"> ADDIN EN.CITE &lt;EndNote&gt;&lt;Cite&gt;&lt;Author&gt;Martínez-Hernández&lt;/Author&gt;&lt;Year&gt;2003&lt;/Year&gt;&lt;RecNum&gt;545&lt;/RecNum&gt;&lt;DisplayText&gt;(Martínez-Hernández et al. 2003; Misra et al. 1991)&lt;/DisplayText&gt;&lt;record&gt;&lt;rec-number&gt;545&lt;/rec-number&gt;&lt;foreign-keys&gt;&lt;key app="EN" db-id="vtp5a0dxpapezeedwet59xdsesz5daaap0vp" timestamp="1516853313"&gt;545&lt;/key&gt;&lt;/foreign-keys&gt;&lt;ref-type name="Journal Article"&gt;17&lt;/ref-type&gt;&lt;contributors&gt;&lt;authors&gt;&lt;author&gt;Martínez-Hernández, A. L. &lt;/author&gt;&lt;author&gt;Velasco-Santos, C.&lt;/author&gt;&lt;author&gt;de Icaza, M.&lt;/author&gt;&lt;author&gt;Castaño, V. M.&lt;/author&gt;&lt;/authors&gt;&lt;/contributors&gt;&lt;titles&gt;&lt;title&gt;Grafting of methyl methacrylate onto natural keratin&lt;/title&gt;&lt;secondary-title&gt;e-Polymers&lt;/secondary-title&gt;&lt;alt-title&gt;epoly&lt;/alt-title&gt;&lt;/titles&gt;&lt;volume&gt;3&lt;/volume&gt;&lt;number&gt;1&lt;/number&gt;&lt;dates&gt;&lt;year&gt;2003&lt;/year&gt;&lt;/dates&gt;&lt;isbn&gt;2197-4586&lt;/isbn&gt;&lt;urls&gt;&lt;related-urls&gt;&lt;url&gt;https://www.degruyter.com/view/j/epoly.2003.3.issue-1/epoly.2003.3.1.209/epoly.2003.3.1.209.xml&lt;/url&gt;&lt;/related-urls&gt;&lt;/urls&gt;&lt;electronic-resource-num&gt;https://doi.org/10.1515/epoly.2003.3.1.209&lt;/electronic-resource-num&gt;&lt;access-date&gt;2018-01-25t05:08:30.624+01:00&lt;/access-date&gt;&lt;/record&gt;&lt;/Cite&gt;&lt;Cite&gt;&lt;Author&gt;Misra&lt;/Author&gt;&lt;Year&gt;1991&lt;/Year&gt;&lt;RecNum&gt;553&lt;/RecNum&gt;&lt;record&gt;&lt;rec-number&gt;553&lt;/rec-number&gt;&lt;foreign-keys&gt;&lt;key app="EN" db-id="vtp5a0dxpapezeedwet59xdsesz5daaap0vp" timestamp="1516853902"&gt;553&lt;/key&gt;&lt;key app="ENWeb" db-id=""&gt;0&lt;/key&gt;&lt;/foreign-keys&gt;&lt;ref-type name="Journal Article"&gt;17&lt;/ref-type&gt;&lt;contributors&gt;&lt;authors&gt;&lt;author&gt;Misra, B. N.&lt;/author&gt;&lt;author&gt;Chauhan, G. S.&lt;/author&gt;&lt;author&gt;Rawat, B. R.&lt;/author&gt;&lt;/authors&gt;&lt;/contributors&gt;&lt;titles&gt;&lt;title&gt;Grafting onto wool. XXVIII. Effects of acids on gamma-radiation induced graft copolymerization of ethylmethacrylate onto wool fiber&lt;/title&gt;&lt;secondary-title&gt;J App Sci&lt;/secondary-title&gt;&lt;/titles&gt;&lt;periodical&gt;&lt;full-title&gt;J App Sci&lt;/full-title&gt;&lt;/periodical&gt;&lt;pages&gt;3223-3227&lt;/pages&gt;&lt;volume&gt;42&lt;/volume&gt;&lt;dates&gt;&lt;year&gt;1991&lt;/year&gt;&lt;/dates&gt;&lt;urls&gt;&lt;/urls&gt;&lt;/record&gt;&lt;/Cite&gt;&lt;/EndNote&gt;</w:instrText>
      </w:r>
      <w:r w:rsidR="004C38D2" w:rsidRPr="00F83B39">
        <w:rPr>
          <w:rFonts w:ascii="Calibri" w:hAnsi="Calibri" w:cs="Arial"/>
          <w:color w:val="auto"/>
          <w:sz w:val="24"/>
          <w:szCs w:val="24"/>
        </w:rPr>
        <w:fldChar w:fldCharType="separate"/>
      </w:r>
      <w:r w:rsidR="004C38D2" w:rsidRPr="00F83B39">
        <w:rPr>
          <w:rFonts w:ascii="Calibri" w:hAnsi="Calibri" w:cs="Arial"/>
          <w:noProof/>
          <w:color w:val="auto"/>
          <w:sz w:val="24"/>
          <w:szCs w:val="24"/>
        </w:rPr>
        <w:t>(Martínez-Hernández et al. 2003; Misra et al. 1991)</w:t>
      </w:r>
      <w:r w:rsidR="004C38D2" w:rsidRPr="00F83B39">
        <w:rPr>
          <w:rFonts w:ascii="Calibri" w:hAnsi="Calibri" w:cs="Arial"/>
          <w:color w:val="auto"/>
          <w:sz w:val="24"/>
          <w:szCs w:val="24"/>
        </w:rPr>
        <w:fldChar w:fldCharType="end"/>
      </w:r>
      <w:r w:rsidR="004C38D2" w:rsidRPr="00F83B39">
        <w:rPr>
          <w:rFonts w:cstheme="minorHAnsi"/>
          <w:sz w:val="24"/>
          <w:szCs w:val="24"/>
          <w:shd w:val="clear" w:color="auto" w:fill="FFFFFF"/>
        </w:rPr>
        <w:t>.</w:t>
      </w:r>
      <w:r w:rsidR="004C38D2" w:rsidRPr="00F83B39">
        <w:rPr>
          <w:rFonts w:cstheme="minorHAnsi"/>
          <w:color w:val="auto"/>
          <w:sz w:val="24"/>
          <w:szCs w:val="24"/>
          <w:shd w:val="clear" w:color="auto" w:fill="FFFFFF"/>
        </w:rPr>
        <w:t xml:space="preserve"> </w:t>
      </w:r>
      <w:r w:rsidR="00613B8B" w:rsidRPr="00F83B39">
        <w:rPr>
          <w:rFonts w:cstheme="minorHAnsi"/>
          <w:color w:val="auto"/>
          <w:sz w:val="24"/>
          <w:szCs w:val="24"/>
          <w:shd w:val="clear" w:color="auto" w:fill="FFFFFF"/>
        </w:rPr>
        <w:t>Thus, t</w:t>
      </w:r>
      <w:r w:rsidR="004C38D2" w:rsidRPr="00F83B39">
        <w:rPr>
          <w:rFonts w:cstheme="minorHAnsi"/>
          <w:color w:val="auto"/>
          <w:sz w:val="24"/>
          <w:szCs w:val="24"/>
          <w:shd w:val="clear" w:color="auto" w:fill="FFFFFF"/>
        </w:rPr>
        <w:t>he bonding of MMA on the nail protein may cause the deformation of nail bed during the application of acrylic nails and UV gels that contain MMA as an ingredient.</w:t>
      </w:r>
      <w:r w:rsidR="000F298D" w:rsidRPr="00F83B39">
        <w:rPr>
          <w:rFonts w:cstheme="minorHAnsi"/>
          <w:color w:val="auto"/>
          <w:sz w:val="24"/>
          <w:szCs w:val="24"/>
          <w:shd w:val="clear" w:color="auto" w:fill="FFFFFF"/>
        </w:rPr>
        <w:t xml:space="preserve"> </w:t>
      </w:r>
    </w:p>
    <w:p w14:paraId="54CC8723" w14:textId="704EB02F" w:rsidR="00372F45" w:rsidRDefault="00372F45">
      <w:pPr>
        <w:autoSpaceDE w:val="0"/>
        <w:autoSpaceDN w:val="0"/>
        <w:adjustRightInd w:val="0"/>
        <w:contextualSpacing/>
        <w:rPr>
          <w:rFonts w:ascii="Calibri" w:hAnsi="Calibri" w:cs="Arial"/>
          <w:color w:val="auto"/>
          <w:sz w:val="24"/>
          <w:szCs w:val="24"/>
        </w:rPr>
      </w:pPr>
    </w:p>
    <w:p w14:paraId="6F646C8B" w14:textId="51483356" w:rsidR="008B3AB8" w:rsidRPr="00FB0D98" w:rsidRDefault="00372F45" w:rsidP="00372F45">
      <w:pPr>
        <w:autoSpaceDE w:val="0"/>
        <w:autoSpaceDN w:val="0"/>
        <w:adjustRightInd w:val="0"/>
        <w:contextualSpacing/>
        <w:rPr>
          <w:rFonts w:ascii="Calibri" w:hAnsi="Calibri" w:cs="Arial"/>
          <w:color w:val="auto"/>
          <w:sz w:val="24"/>
          <w:szCs w:val="24"/>
        </w:rPr>
      </w:pPr>
      <w:r>
        <w:rPr>
          <w:rFonts w:ascii="Calibri" w:hAnsi="Calibri" w:cs="Arial"/>
          <w:color w:val="auto"/>
          <w:sz w:val="24"/>
          <w:szCs w:val="24"/>
        </w:rPr>
        <w:t>A</w:t>
      </w:r>
      <w:r w:rsidR="001D2456" w:rsidRPr="00F83B39">
        <w:rPr>
          <w:rFonts w:ascii="Calibri" w:hAnsi="Calibri" w:cs="Arial"/>
          <w:color w:val="auto"/>
          <w:sz w:val="24"/>
          <w:szCs w:val="24"/>
        </w:rPr>
        <w:t>crylic nail tips can be attached to the natural nail with the application of nail glue</w:t>
      </w:r>
      <w:r w:rsidR="008B3AB8" w:rsidRPr="00F83B39">
        <w:rPr>
          <w:rFonts w:ascii="Calibri" w:hAnsi="Calibri" w:cs="Arial"/>
          <w:color w:val="auto"/>
          <w:sz w:val="24"/>
          <w:szCs w:val="24"/>
        </w:rPr>
        <w:t xml:space="preserve"> </w:t>
      </w:r>
      <w:r w:rsidR="005D793C" w:rsidRPr="00F83B39">
        <w:rPr>
          <w:rFonts w:ascii="Calibri" w:hAnsi="Calibri" w:cs="Arial"/>
          <w:color w:val="auto"/>
          <w:sz w:val="24"/>
          <w:szCs w:val="24"/>
        </w:rPr>
        <w:fldChar w:fldCharType="begin"/>
      </w:r>
      <w:r w:rsidR="00744BC8" w:rsidRPr="00F83B39">
        <w:rPr>
          <w:rFonts w:ascii="Calibri" w:hAnsi="Calibri" w:cs="Arial"/>
          <w:color w:val="auto"/>
          <w:sz w:val="24"/>
          <w:szCs w:val="24"/>
        </w:rPr>
        <w:instrText xml:space="preserve"> ADDIN EN.CITE &lt;EndNote&gt;&lt;Cite&gt;&lt;Author&gt;Arora&lt;/Author&gt;&lt;Year&gt;2017&lt;/Year&gt;&lt;RecNum&gt;439&lt;/RecNum&gt;&lt;DisplayText&gt;(Arora and Tosti 2017)&lt;/DisplayText&gt;&lt;record&gt;&lt;rec-number&gt;439&lt;/rec-number&gt;&lt;foreign-keys&gt;&lt;key app="EN" db-id="vtp5a0dxpapezeedwet59xdsesz5daaap0vp" timestamp="1516734112"&gt;439&lt;/key&gt;&lt;key app="ENWeb" db-id=""&gt;0&lt;/key&gt;&lt;/foreign-keys&gt;&lt;ref-type name="Journal Article"&gt;17&lt;/ref-type&gt;&lt;contributors&gt;&lt;authors&gt;&lt;author&gt;Arora, H.&lt;/author&gt;&lt;author&gt;Tosti, A.&lt;/author&gt;&lt;/authors&gt;&lt;/contributors&gt;&lt;titles&gt;&lt;title&gt;Safety and efficacy of nail products&lt;/title&gt;&lt;secondary-title&gt;Cosmetics&lt;/secondary-title&gt;&lt;/titles&gt;&lt;periodical&gt;&lt;full-title&gt;Cosmetics&lt;/full-title&gt;&lt;/periodical&gt;&lt;pages&gt;1-19&lt;/pages&gt;&lt;volume&gt;4&lt;/volume&gt;&lt;number&gt;4&lt;/number&gt;&lt;dates&gt;&lt;year&gt;2017&lt;/year&gt;&lt;/dates&gt;&lt;isbn&gt;2079-9284&lt;/isbn&gt;&lt;urls&gt;&lt;/urls&gt;&lt;electronic-resource-num&gt;10.3390/cosmetics4030024&lt;/electronic-resource-num&gt;&lt;/record&gt;&lt;/Cite&gt;&lt;/EndNote&gt;</w:instrText>
      </w:r>
      <w:r w:rsidR="005D793C" w:rsidRPr="00F83B39">
        <w:rPr>
          <w:rFonts w:ascii="Calibri" w:hAnsi="Calibri" w:cs="Arial"/>
          <w:color w:val="auto"/>
          <w:sz w:val="24"/>
          <w:szCs w:val="24"/>
        </w:rPr>
        <w:fldChar w:fldCharType="separate"/>
      </w:r>
      <w:r w:rsidR="00744BC8" w:rsidRPr="00F83B39">
        <w:rPr>
          <w:rFonts w:ascii="Calibri" w:hAnsi="Calibri" w:cs="Arial"/>
          <w:noProof/>
          <w:color w:val="auto"/>
          <w:sz w:val="24"/>
          <w:szCs w:val="24"/>
        </w:rPr>
        <w:t>(Arora and Tosti 2017)</w:t>
      </w:r>
      <w:r w:rsidR="005D793C" w:rsidRPr="00F83B39">
        <w:rPr>
          <w:rFonts w:ascii="Calibri" w:hAnsi="Calibri" w:cs="Arial"/>
          <w:color w:val="auto"/>
          <w:sz w:val="24"/>
          <w:szCs w:val="24"/>
        </w:rPr>
        <w:fldChar w:fldCharType="end"/>
      </w:r>
      <w:r w:rsidR="001D2456" w:rsidRPr="00F83B39">
        <w:rPr>
          <w:rFonts w:ascii="Calibri" w:hAnsi="Calibri" w:cs="Arial"/>
          <w:color w:val="auto"/>
          <w:sz w:val="24"/>
          <w:szCs w:val="24"/>
        </w:rPr>
        <w:t>.</w:t>
      </w:r>
      <w:r w:rsidR="008B3AB8" w:rsidRPr="00F83B39">
        <w:rPr>
          <w:rFonts w:ascii="Calibri" w:hAnsi="Calibri" w:cs="Arial"/>
          <w:color w:val="auto"/>
          <w:sz w:val="24"/>
          <w:szCs w:val="24"/>
        </w:rPr>
        <w:t xml:space="preserve"> </w:t>
      </w:r>
      <w:r w:rsidRPr="00F83B39">
        <w:rPr>
          <w:rFonts w:ascii="Calibri" w:hAnsi="Calibri" w:cs="Arial"/>
          <w:color w:val="auto"/>
          <w:sz w:val="24"/>
          <w:szCs w:val="24"/>
        </w:rPr>
        <w:t>Nail glues contain ethyl cyanoacrylate, hydroquinone, or organic sulfonic acid</w:t>
      </w:r>
      <w:r>
        <w:rPr>
          <w:rFonts w:ascii="Calibri" w:hAnsi="Calibri" w:cs="Arial"/>
          <w:color w:val="auto"/>
          <w:sz w:val="24"/>
          <w:szCs w:val="24"/>
        </w:rPr>
        <w:t xml:space="preserve"> </w:t>
      </w:r>
      <w:r w:rsidRPr="00F83B39">
        <w:rPr>
          <w:rFonts w:ascii="Calibri" w:hAnsi="Calibri" w:cs="Arial"/>
          <w:color w:val="auto"/>
          <w:sz w:val="24"/>
          <w:szCs w:val="24"/>
        </w:rPr>
        <w:fldChar w:fldCharType="begin"/>
      </w:r>
      <w:r w:rsidRPr="00F83B39">
        <w:rPr>
          <w:rFonts w:ascii="Calibri" w:hAnsi="Calibri" w:cs="Arial"/>
          <w:color w:val="auto"/>
          <w:sz w:val="24"/>
          <w:szCs w:val="24"/>
        </w:rPr>
        <w:instrText xml:space="preserve"> ADDIN EN.CITE &lt;EndNote&gt;&lt;Cite&gt;&lt;Author&gt;Arora&lt;/Author&gt;&lt;Year&gt;2017&lt;/Year&gt;&lt;RecNum&gt;439&lt;/RecNum&gt;&lt;DisplayText&gt;(Arora and Tosti 2017)&lt;/DisplayText&gt;&lt;record&gt;&lt;rec-number&gt;439&lt;/rec-number&gt;&lt;foreign-keys&gt;&lt;key app="EN" db-id="vtp5a0dxpapezeedwet59xdsesz5daaap0vp" timestamp="1516734112"&gt;439&lt;/key&gt;&lt;key app="ENWeb" db-id=""&gt;0&lt;/key&gt;&lt;/foreign-keys&gt;&lt;ref-type name="Journal Article"&gt;17&lt;/ref-type&gt;&lt;contributors&gt;&lt;authors&gt;&lt;author&gt;Arora, H.&lt;/author&gt;&lt;author&gt;Tosti, A.&lt;/author&gt;&lt;/authors&gt;&lt;/contributors&gt;&lt;titles&gt;&lt;title&gt;Safety and efficacy of nail products&lt;/title&gt;&lt;secondary-title&gt;Cosmetics&lt;/secondary-title&gt;&lt;/titles&gt;&lt;periodical&gt;&lt;full-title&gt;Cosmetics&lt;/full-title&gt;&lt;/periodical&gt;&lt;pages&gt;1-19&lt;/pages&gt;&lt;volume&gt;4&lt;/volume&gt;&lt;number&gt;4&lt;/number&gt;&lt;dates&gt;&lt;year&gt;2017&lt;/year&gt;&lt;/dates&gt;&lt;isbn&gt;2079-9284&lt;/isbn&gt;&lt;urls&gt;&lt;/urls&gt;&lt;electronic-resource-num&gt;10.3390/cosmetics4030024&lt;/electronic-resource-num&gt;&lt;/record&gt;&lt;/Cite&gt;&lt;/EndNote&gt;</w:instrText>
      </w:r>
      <w:r w:rsidRPr="00F83B39">
        <w:rPr>
          <w:rFonts w:ascii="Calibri" w:hAnsi="Calibri" w:cs="Arial"/>
          <w:color w:val="auto"/>
          <w:sz w:val="24"/>
          <w:szCs w:val="24"/>
        </w:rPr>
        <w:fldChar w:fldCharType="separate"/>
      </w:r>
      <w:r w:rsidRPr="00F83B39">
        <w:rPr>
          <w:rFonts w:ascii="Calibri" w:hAnsi="Calibri" w:cs="Arial"/>
          <w:noProof/>
          <w:color w:val="auto"/>
          <w:sz w:val="24"/>
          <w:szCs w:val="24"/>
        </w:rPr>
        <w:t>(Arora and Tosti 2017)</w:t>
      </w:r>
      <w:r w:rsidRPr="00F83B39">
        <w:rPr>
          <w:rFonts w:ascii="Calibri" w:hAnsi="Calibri" w:cs="Arial"/>
          <w:color w:val="auto"/>
          <w:sz w:val="24"/>
          <w:szCs w:val="24"/>
        </w:rPr>
        <w:fldChar w:fldCharType="end"/>
      </w:r>
      <w:r w:rsidRPr="00F83B39">
        <w:rPr>
          <w:rFonts w:ascii="Calibri" w:hAnsi="Calibri" w:cs="Arial"/>
          <w:color w:val="auto"/>
          <w:sz w:val="24"/>
          <w:szCs w:val="24"/>
        </w:rPr>
        <w:t xml:space="preserve">. </w:t>
      </w:r>
      <w:r w:rsidR="008B3AB8" w:rsidRPr="00F83B39">
        <w:rPr>
          <w:rFonts w:ascii="Calibri" w:hAnsi="Calibri" w:cs="Arial"/>
          <w:color w:val="auto"/>
          <w:sz w:val="24"/>
          <w:szCs w:val="24"/>
        </w:rPr>
        <w:t xml:space="preserve">Nail glue causes degradation of </w:t>
      </w:r>
      <w:r w:rsidR="000F2CD2" w:rsidRPr="00F83B39">
        <w:rPr>
          <w:rFonts w:ascii="Calibri" w:hAnsi="Calibri" w:cs="Arial"/>
          <w:color w:val="auto"/>
          <w:sz w:val="24"/>
          <w:szCs w:val="24"/>
        </w:rPr>
        <w:t>the</w:t>
      </w:r>
      <w:r w:rsidR="000434BF" w:rsidRPr="00F83B39">
        <w:rPr>
          <w:rFonts w:ascii="Calibri" w:hAnsi="Calibri" w:cs="Arial"/>
          <w:color w:val="auto"/>
          <w:sz w:val="24"/>
          <w:szCs w:val="24"/>
        </w:rPr>
        <w:t xml:space="preserve"> nail matrix</w:t>
      </w:r>
      <w:r w:rsidR="00FB0D98">
        <w:rPr>
          <w:rFonts w:ascii="Calibri" w:hAnsi="Calibri" w:cs="Arial"/>
          <w:color w:val="auto"/>
          <w:sz w:val="24"/>
          <w:szCs w:val="24"/>
        </w:rPr>
        <w:t xml:space="preserve"> leading to</w:t>
      </w:r>
      <w:r w:rsidR="008B3AB8" w:rsidRPr="00F83B39">
        <w:rPr>
          <w:rFonts w:ascii="Calibri" w:hAnsi="Calibri" w:cs="Arial"/>
          <w:color w:val="auto"/>
          <w:sz w:val="24"/>
          <w:szCs w:val="24"/>
        </w:rPr>
        <w:t xml:space="preserve"> roughness and loss of uniformity of the nails</w:t>
      </w:r>
      <w:r w:rsidR="008960F4" w:rsidRPr="00F83B39">
        <w:rPr>
          <w:rFonts w:ascii="Calibri" w:hAnsi="Calibri" w:cs="Arial"/>
          <w:color w:val="auto"/>
          <w:sz w:val="24"/>
          <w:szCs w:val="24"/>
        </w:rPr>
        <w:t xml:space="preserve"> </w:t>
      </w:r>
      <w:r w:rsidR="008960F4" w:rsidRPr="00F83B39">
        <w:rPr>
          <w:rFonts w:ascii="Calibri" w:hAnsi="Calibri" w:cs="Arial"/>
          <w:color w:val="auto"/>
          <w:sz w:val="24"/>
          <w:szCs w:val="24"/>
        </w:rPr>
        <w:fldChar w:fldCharType="begin"/>
      </w:r>
      <w:r w:rsidR="008960F4" w:rsidRPr="00F83B39">
        <w:rPr>
          <w:rFonts w:ascii="Calibri" w:hAnsi="Calibri" w:cs="Arial"/>
          <w:color w:val="auto"/>
          <w:sz w:val="24"/>
          <w:szCs w:val="24"/>
        </w:rPr>
        <w:instrText xml:space="preserve"> ADDIN EN.CITE &lt;EndNote&gt;&lt;Cite&gt;&lt;Author&gt;Arora&lt;/Author&gt;&lt;Year&gt;2017&lt;/Year&gt;&lt;RecNum&gt;439&lt;/RecNum&gt;&lt;DisplayText&gt;(Arora and Tosti 2017)&lt;/DisplayText&gt;&lt;record&gt;&lt;rec-number&gt;439&lt;/rec-number&gt;&lt;foreign-keys&gt;&lt;key app="EN" db-id="vtp5a0dxpapezeedwet59xdsesz5daaap0vp" timestamp="1516734112"&gt;439&lt;/key&gt;&lt;key app="ENWeb" db-id=""&gt;0&lt;/key&gt;&lt;/foreign-keys&gt;&lt;ref-type name="Journal Article"&gt;17&lt;/ref-type&gt;&lt;contributors&gt;&lt;authors&gt;&lt;author&gt;Arora, H.&lt;/author&gt;&lt;author&gt;Tosti, A.&lt;/author&gt;&lt;/authors&gt;&lt;/contributors&gt;&lt;titles&gt;&lt;title&gt;Safety and efficacy of nail products&lt;/title&gt;&lt;secondary-title&gt;Cosmetics&lt;/secondary-title&gt;&lt;/titles&gt;&lt;periodical&gt;&lt;full-title&gt;Cosmetics&lt;/full-title&gt;&lt;/periodical&gt;&lt;pages&gt;1-19&lt;/pages&gt;&lt;volume&gt;4&lt;/volume&gt;&lt;number&gt;4&lt;/number&gt;&lt;dates&gt;&lt;year&gt;2017&lt;/year&gt;&lt;/dates&gt;&lt;isbn&gt;2079-9284&lt;/isbn&gt;&lt;urls&gt;&lt;/urls&gt;&lt;electronic-resource-num&gt;10.3390/cosmetics4030024&lt;/electronic-resource-num&gt;&lt;/record&gt;&lt;/Cite&gt;&lt;/EndNote&gt;</w:instrText>
      </w:r>
      <w:r w:rsidR="008960F4" w:rsidRPr="00F83B39">
        <w:rPr>
          <w:rFonts w:ascii="Calibri" w:hAnsi="Calibri" w:cs="Arial"/>
          <w:color w:val="auto"/>
          <w:sz w:val="24"/>
          <w:szCs w:val="24"/>
        </w:rPr>
        <w:fldChar w:fldCharType="separate"/>
      </w:r>
      <w:r w:rsidR="008960F4" w:rsidRPr="00F83B39">
        <w:rPr>
          <w:rFonts w:ascii="Calibri" w:hAnsi="Calibri" w:cs="Arial"/>
          <w:noProof/>
          <w:color w:val="auto"/>
          <w:sz w:val="24"/>
          <w:szCs w:val="24"/>
        </w:rPr>
        <w:t>(Arora and Tosti 2017)</w:t>
      </w:r>
      <w:r w:rsidR="008960F4" w:rsidRPr="00F83B39">
        <w:rPr>
          <w:rFonts w:ascii="Calibri" w:hAnsi="Calibri" w:cs="Arial"/>
          <w:color w:val="auto"/>
          <w:sz w:val="24"/>
          <w:szCs w:val="24"/>
        </w:rPr>
        <w:fldChar w:fldCharType="end"/>
      </w:r>
      <w:r w:rsidR="008B3AB8" w:rsidRPr="00F83B39">
        <w:rPr>
          <w:rFonts w:ascii="Calibri" w:hAnsi="Calibri" w:cs="Arial"/>
          <w:color w:val="auto"/>
          <w:sz w:val="24"/>
          <w:szCs w:val="24"/>
        </w:rPr>
        <w:t xml:space="preserve">. Nail glue </w:t>
      </w:r>
      <w:r w:rsidR="00C511DD">
        <w:rPr>
          <w:rFonts w:ascii="Calibri" w:hAnsi="Calibri" w:cs="Arial"/>
          <w:color w:val="auto"/>
          <w:sz w:val="24"/>
          <w:szCs w:val="24"/>
        </w:rPr>
        <w:t xml:space="preserve">also </w:t>
      </w:r>
      <w:r w:rsidR="008B3AB8" w:rsidRPr="00F83B39">
        <w:rPr>
          <w:rFonts w:ascii="Calibri" w:hAnsi="Calibri" w:cs="Arial"/>
          <w:color w:val="auto"/>
          <w:sz w:val="24"/>
          <w:szCs w:val="24"/>
        </w:rPr>
        <w:t>diminishes the amount of silicon and aluminum in the nail</w:t>
      </w:r>
      <w:r w:rsidR="00C511DD">
        <w:rPr>
          <w:rFonts w:ascii="Calibri" w:hAnsi="Calibri" w:cs="Arial"/>
          <w:color w:val="auto"/>
          <w:sz w:val="24"/>
          <w:szCs w:val="24"/>
        </w:rPr>
        <w:t xml:space="preserve">, </w:t>
      </w:r>
      <w:r w:rsidR="008B3AB8" w:rsidRPr="00F83B39">
        <w:rPr>
          <w:rFonts w:ascii="Calibri" w:hAnsi="Calibri" w:cs="Arial"/>
          <w:color w:val="auto"/>
          <w:sz w:val="24"/>
          <w:szCs w:val="24"/>
        </w:rPr>
        <w:t>decreas</w:t>
      </w:r>
      <w:r w:rsidR="00C511DD">
        <w:rPr>
          <w:rFonts w:ascii="Calibri" w:hAnsi="Calibri" w:cs="Arial"/>
          <w:color w:val="auto"/>
          <w:sz w:val="24"/>
          <w:szCs w:val="24"/>
        </w:rPr>
        <w:t>ing</w:t>
      </w:r>
      <w:r w:rsidR="008B3AB8" w:rsidRPr="00F83B39">
        <w:rPr>
          <w:rFonts w:ascii="Calibri" w:hAnsi="Calibri" w:cs="Arial"/>
          <w:color w:val="auto"/>
          <w:sz w:val="24"/>
          <w:szCs w:val="24"/>
        </w:rPr>
        <w:t xml:space="preserve"> the brightness and hardness of the nail</w:t>
      </w:r>
      <w:r w:rsidR="00A82BF7" w:rsidRPr="00F83B39">
        <w:rPr>
          <w:rFonts w:ascii="Calibri" w:hAnsi="Calibri" w:cs="Arial"/>
          <w:color w:val="auto"/>
          <w:sz w:val="24"/>
          <w:szCs w:val="24"/>
        </w:rPr>
        <w:t xml:space="preserve"> </w:t>
      </w:r>
      <w:r w:rsidR="005C3207" w:rsidRPr="00F83B39">
        <w:rPr>
          <w:rFonts w:ascii="Calibri" w:hAnsi="Calibri" w:cs="Arial"/>
          <w:color w:val="auto"/>
          <w:sz w:val="24"/>
          <w:szCs w:val="24"/>
        </w:rPr>
        <w:fldChar w:fldCharType="begin">
          <w:fldData xml:space="preserve">PEVuZE5vdGU+PENpdGU+PEF1dGhvcj5QaW50ZWFsYTwvQXV0aG9yPjxZZWFyPjIwMTc8L1llYXI+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</w:fldData>
        </w:fldChar>
      </w:r>
      <w:r w:rsidR="005C3207" w:rsidRPr="00F83B39">
        <w:rPr>
          <w:rFonts w:ascii="Calibri" w:hAnsi="Calibri" w:cs="Arial"/>
          <w:color w:val="auto"/>
          <w:sz w:val="24"/>
          <w:szCs w:val="24"/>
        </w:rPr>
        <w:instrText xml:space="preserve"> ADDIN EN.CITE </w:instrText>
      </w:r>
      <w:r w:rsidR="005C3207" w:rsidRPr="00F83B39">
        <w:rPr>
          <w:rFonts w:ascii="Calibri" w:hAnsi="Calibri" w:cs="Arial"/>
          <w:color w:val="auto"/>
          <w:sz w:val="24"/>
          <w:szCs w:val="24"/>
        </w:rPr>
        <w:fldChar w:fldCharType="begin">
          <w:fldData xml:space="preserve">PEVuZE5vdGU+PENpdGU+PEF1dGhvcj5QaW50ZWFsYTwvQXV0aG9yPjxZZWFyPjIwMTc8L1llYXI+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</w:fldData>
        </w:fldChar>
      </w:r>
      <w:r w:rsidR="005C3207" w:rsidRPr="00F83B39">
        <w:rPr>
          <w:rFonts w:ascii="Calibri" w:hAnsi="Calibri" w:cs="Arial"/>
          <w:color w:val="auto"/>
          <w:sz w:val="24"/>
          <w:szCs w:val="24"/>
        </w:rPr>
        <w:instrText xml:space="preserve"> ADDIN EN.CITE.DATA </w:instrText>
      </w:r>
      <w:r w:rsidR="005C3207" w:rsidRPr="00F83B39">
        <w:rPr>
          <w:rFonts w:ascii="Calibri" w:hAnsi="Calibri" w:cs="Arial"/>
          <w:color w:val="auto"/>
          <w:sz w:val="24"/>
          <w:szCs w:val="24"/>
        </w:rPr>
      </w:r>
      <w:r w:rsidR="005C3207" w:rsidRPr="00F83B39">
        <w:rPr>
          <w:rFonts w:ascii="Calibri" w:hAnsi="Calibri" w:cs="Arial"/>
          <w:color w:val="auto"/>
          <w:sz w:val="24"/>
          <w:szCs w:val="24"/>
        </w:rPr>
        <w:fldChar w:fldCharType="end"/>
      </w:r>
      <w:r w:rsidR="005C3207" w:rsidRPr="00F83B39">
        <w:rPr>
          <w:rFonts w:ascii="Calibri" w:hAnsi="Calibri" w:cs="Arial"/>
          <w:color w:val="auto"/>
          <w:sz w:val="24"/>
          <w:szCs w:val="24"/>
        </w:rPr>
      </w:r>
      <w:r w:rsidR="005C3207" w:rsidRPr="00F83B39">
        <w:rPr>
          <w:rFonts w:ascii="Calibri" w:hAnsi="Calibri" w:cs="Arial"/>
          <w:color w:val="auto"/>
          <w:sz w:val="24"/>
          <w:szCs w:val="24"/>
        </w:rPr>
        <w:fldChar w:fldCharType="separate"/>
      </w:r>
      <w:r w:rsidR="005C3207" w:rsidRPr="00F83B39">
        <w:rPr>
          <w:rFonts w:ascii="Calibri" w:hAnsi="Calibri" w:cs="Arial"/>
          <w:noProof/>
          <w:color w:val="auto"/>
          <w:sz w:val="24"/>
          <w:szCs w:val="24"/>
        </w:rPr>
        <w:t>(Pinteala et al. 2017)</w:t>
      </w:r>
      <w:r w:rsidR="005C3207" w:rsidRPr="00F83B39">
        <w:rPr>
          <w:rFonts w:ascii="Calibri" w:hAnsi="Calibri" w:cs="Arial"/>
          <w:color w:val="auto"/>
          <w:sz w:val="24"/>
          <w:szCs w:val="24"/>
        </w:rPr>
        <w:fldChar w:fldCharType="end"/>
      </w:r>
      <w:r w:rsidR="00A82BF7" w:rsidRPr="00F83B39">
        <w:rPr>
          <w:rFonts w:ascii="Calibri" w:hAnsi="Calibri" w:cs="Arial"/>
          <w:color w:val="auto"/>
          <w:sz w:val="24"/>
          <w:szCs w:val="24"/>
        </w:rPr>
        <w:t xml:space="preserve">. </w:t>
      </w:r>
      <w:r w:rsidR="008B3AB8" w:rsidRPr="00F83B39">
        <w:rPr>
          <w:rFonts w:cstheme="minorHAnsi"/>
          <w:color w:val="auto"/>
          <w:sz w:val="24"/>
          <w:szCs w:val="24"/>
          <w:shd w:val="clear" w:color="auto" w:fill="FFFFFF"/>
        </w:rPr>
        <w:t xml:space="preserve">The strong bonding of </w:t>
      </w:r>
      <w:r w:rsidR="006D236F" w:rsidRPr="00F83B39">
        <w:rPr>
          <w:rFonts w:cs="Arial"/>
          <w:sz w:val="24"/>
          <w:szCs w:val="24"/>
        </w:rPr>
        <w:t>MMA</w:t>
      </w:r>
      <w:r w:rsidR="008B3AB8" w:rsidRPr="00F83B39">
        <w:rPr>
          <w:rFonts w:cstheme="minorHAnsi"/>
          <w:color w:val="auto"/>
          <w:sz w:val="24"/>
          <w:szCs w:val="24"/>
          <w:shd w:val="clear" w:color="auto" w:fill="FFFFFF"/>
        </w:rPr>
        <w:t xml:space="preserve"> to the natural nail bed may cause </w:t>
      </w:r>
      <w:r w:rsidR="008B3AB8" w:rsidRPr="00F83B39">
        <w:rPr>
          <w:color w:val="auto"/>
          <w:sz w:val="24"/>
          <w:szCs w:val="24"/>
        </w:rPr>
        <w:t>the nail bed to be removed under extreme pressure, and there is a potential for nail infections to occur from breaking of the natural nail</w:t>
      </w:r>
      <w:r w:rsidR="00C344B9" w:rsidRPr="00F83B39">
        <w:rPr>
          <w:color w:val="auto"/>
          <w:sz w:val="24"/>
          <w:szCs w:val="24"/>
        </w:rPr>
        <w:t xml:space="preserve"> </w:t>
      </w:r>
      <w:r w:rsidR="000925EA" w:rsidRPr="00F83B39">
        <w:rPr>
          <w:color w:val="auto"/>
          <w:sz w:val="24"/>
          <w:szCs w:val="24"/>
        </w:rPr>
        <w:fldChar w:fldCharType="begin"/>
      </w:r>
      <w:r w:rsidR="00E113BF" w:rsidRPr="00F83B39">
        <w:rPr>
          <w:color w:val="auto"/>
          <w:sz w:val="24"/>
          <w:szCs w:val="24"/>
        </w:rPr>
        <w:instrText xml:space="preserve"> ADDIN EN.CITE &lt;EndNote&gt;&lt;Cite&gt;&lt;Author&gt;BBC&lt;/Author&gt;&lt;Year&gt;2014&lt;/Year&gt;&lt;RecNum&gt;1076&lt;/RecNum&gt;&lt;DisplayText&gt;(BBC 2014)&lt;/DisplayText&gt;&lt;record&gt;&lt;rec-number&gt;1076&lt;/rec-number&gt;&lt;foreign-keys&gt;&lt;key app="EN" db-id="vtp5a0dxpapezeedwet59xdsesz5daaap0vp" timestamp="1543601828"&gt;1076&lt;/key&gt;&lt;key app="ENWeb" db-id=""&gt;0&lt;/key&gt;&lt;/foreign-keys&gt;&lt;ref-type name="Web Page"&gt;12&lt;/ref-type&gt;&lt;contributors&gt;&lt;authors&gt;&lt;author&gt;BBC&lt;/author&gt;&lt;/authors&gt;&lt;/contributors&gt;&lt;titles&gt;&lt;title&gt;Industry Bulletin - 8/6/2014 - Methyl Methacrylate Monomer (MMA). California Board of Barbering and Cosmetology (BBC)&lt;/title&gt;&lt;/titles&gt;&lt;number&gt;September 2018&lt;/number&gt;&lt;dates&gt;&lt;year&gt;2014&lt;/year&gt;&lt;/dates&gt;&lt;urls&gt;&lt;related-urls&gt;&lt;url&gt;https://www.barbercosmo.ca.gov/forms_pubs/publications/methyl.shtml&lt;/url&gt;&lt;/related-urls&gt;&lt;/urls&gt;&lt;/record&gt;&lt;/Cite&gt;&lt;/EndNote&gt;</w:instrText>
      </w:r>
      <w:r w:rsidR="000925EA" w:rsidRPr="00F83B39">
        <w:rPr>
          <w:color w:val="auto"/>
          <w:sz w:val="24"/>
          <w:szCs w:val="24"/>
        </w:rPr>
        <w:fldChar w:fldCharType="separate"/>
      </w:r>
      <w:r w:rsidR="000925EA" w:rsidRPr="00F83B39">
        <w:rPr>
          <w:noProof/>
          <w:color w:val="auto"/>
          <w:sz w:val="24"/>
          <w:szCs w:val="24"/>
        </w:rPr>
        <w:t>(BBC 2014)</w:t>
      </w:r>
      <w:r w:rsidR="000925EA" w:rsidRPr="00F83B39">
        <w:rPr>
          <w:color w:val="auto"/>
          <w:sz w:val="24"/>
          <w:szCs w:val="24"/>
        </w:rPr>
        <w:fldChar w:fldCharType="end"/>
      </w:r>
      <w:r w:rsidR="00EF0B3E" w:rsidRPr="00F83B39">
        <w:rPr>
          <w:color w:val="auto"/>
          <w:sz w:val="24"/>
          <w:szCs w:val="24"/>
        </w:rPr>
        <w:t xml:space="preserve">. </w:t>
      </w:r>
    </w:p>
    <w:p w14:paraId="7AA4F4F9" w14:textId="77777777" w:rsidR="008B3AB8" w:rsidRPr="00F83B39" w:rsidRDefault="008B3AB8">
      <w:pPr>
        <w:autoSpaceDE w:val="0"/>
        <w:autoSpaceDN w:val="0"/>
        <w:adjustRightInd w:val="0"/>
        <w:contextualSpacing/>
        <w:rPr>
          <w:color w:val="auto"/>
          <w:sz w:val="24"/>
          <w:szCs w:val="24"/>
        </w:rPr>
      </w:pPr>
    </w:p>
    <w:p w14:paraId="118DA4D2" w14:textId="08751805" w:rsidR="008B3AB8" w:rsidRPr="00F83B39" w:rsidRDefault="008C34C9">
      <w:pPr>
        <w:autoSpaceDE w:val="0"/>
        <w:autoSpaceDN w:val="0"/>
        <w:adjustRightInd w:val="0"/>
        <w:contextualSpacing/>
        <w:rPr>
          <w:color w:val="auto"/>
          <w:sz w:val="24"/>
          <w:szCs w:val="24"/>
        </w:rPr>
      </w:pPr>
      <w:r w:rsidRPr="00B004CF">
        <w:rPr>
          <w:rFonts w:ascii="Calibri" w:hAnsi="Calibri" w:cs="Arial"/>
          <w:color w:val="auto"/>
          <w:sz w:val="24"/>
          <w:szCs w:val="24"/>
        </w:rPr>
        <w:t>Both MMA and the nail glue used to apply acrylic nails are potentially flammable</w:t>
      </w:r>
      <w:r w:rsidR="008B3AB8" w:rsidRPr="00B004CF">
        <w:rPr>
          <w:color w:val="auto"/>
          <w:sz w:val="24"/>
          <w:szCs w:val="24"/>
        </w:rPr>
        <w:t xml:space="preserve"> (see Table 1 in </w:t>
      </w:r>
      <w:r w:rsidR="003C5A84">
        <w:rPr>
          <w:color w:val="auto"/>
          <w:sz w:val="24"/>
          <w:szCs w:val="24"/>
        </w:rPr>
        <w:t>s</w:t>
      </w:r>
      <w:r w:rsidR="008B3AB8" w:rsidRPr="00B004CF">
        <w:rPr>
          <w:color w:val="auto"/>
          <w:sz w:val="24"/>
          <w:szCs w:val="24"/>
        </w:rPr>
        <w:t xml:space="preserve">ection 2.1) </w:t>
      </w:r>
      <w:r w:rsidR="005D793C" w:rsidRPr="00B004CF">
        <w:rPr>
          <w:color w:val="auto"/>
          <w:sz w:val="24"/>
          <w:szCs w:val="24"/>
        </w:rPr>
        <w:fldChar w:fldCharType="begin">
          <w:fldData xml:space="preserve">PEVuZE5vdGU+PENpdGU+PEF1dGhvcj5OSkRPSDwvQXV0aG9yPjxZZWFyPjIwMDI8L1llYXI+PFJl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=
</w:fldData>
        </w:fldChar>
      </w:r>
      <w:r w:rsidR="005C3207" w:rsidRPr="00B004CF">
        <w:rPr>
          <w:color w:val="auto"/>
          <w:sz w:val="24"/>
          <w:szCs w:val="24"/>
        </w:rPr>
        <w:instrText xml:space="preserve"> ADDIN EN.CITE </w:instrText>
      </w:r>
      <w:r w:rsidR="005C3207" w:rsidRPr="00B004CF">
        <w:rPr>
          <w:color w:val="auto"/>
          <w:sz w:val="24"/>
          <w:szCs w:val="24"/>
        </w:rPr>
        <w:fldChar w:fldCharType="begin">
          <w:fldData xml:space="preserve">PEVuZE5vdGU+PENpdGU+PEF1dGhvcj5OSkRPSDwvQXV0aG9yPjxZZWFyPjIwMDI8L1llYXI+PFJl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=
</w:fldData>
        </w:fldChar>
      </w:r>
      <w:r w:rsidR="005C3207" w:rsidRPr="00B004CF">
        <w:rPr>
          <w:color w:val="auto"/>
          <w:sz w:val="24"/>
          <w:szCs w:val="24"/>
        </w:rPr>
        <w:instrText xml:space="preserve"> ADDIN EN.CITE.DATA </w:instrText>
      </w:r>
      <w:r w:rsidR="005C3207" w:rsidRPr="00B004CF">
        <w:rPr>
          <w:color w:val="auto"/>
          <w:sz w:val="24"/>
          <w:szCs w:val="24"/>
        </w:rPr>
      </w:r>
      <w:r w:rsidR="005C3207" w:rsidRPr="00B004CF">
        <w:rPr>
          <w:color w:val="auto"/>
          <w:sz w:val="24"/>
          <w:szCs w:val="24"/>
        </w:rPr>
        <w:fldChar w:fldCharType="end"/>
      </w:r>
      <w:r w:rsidR="005D793C" w:rsidRPr="00B004CF">
        <w:rPr>
          <w:color w:val="auto"/>
          <w:sz w:val="24"/>
          <w:szCs w:val="24"/>
        </w:rPr>
      </w:r>
      <w:r w:rsidR="005D793C" w:rsidRPr="00B004CF">
        <w:rPr>
          <w:color w:val="auto"/>
          <w:sz w:val="24"/>
          <w:szCs w:val="24"/>
        </w:rPr>
        <w:fldChar w:fldCharType="separate"/>
      </w:r>
      <w:r w:rsidR="005C3207" w:rsidRPr="00B004CF">
        <w:rPr>
          <w:noProof/>
          <w:color w:val="auto"/>
          <w:sz w:val="24"/>
          <w:szCs w:val="24"/>
        </w:rPr>
        <w:t>(Kelemen et al. 2016; NJDOH 2002b)</w:t>
      </w:r>
      <w:r w:rsidR="005D793C" w:rsidRPr="00B004CF">
        <w:rPr>
          <w:color w:val="auto"/>
          <w:sz w:val="24"/>
          <w:szCs w:val="24"/>
        </w:rPr>
        <w:fldChar w:fldCharType="end"/>
      </w:r>
      <w:r w:rsidR="005C3207" w:rsidRPr="00B004CF">
        <w:rPr>
          <w:color w:val="auto"/>
          <w:sz w:val="24"/>
          <w:szCs w:val="24"/>
        </w:rPr>
        <w:t>.</w:t>
      </w:r>
      <w:r w:rsidR="00BC3184" w:rsidRPr="00B004CF">
        <w:rPr>
          <w:color w:val="auto"/>
          <w:sz w:val="24"/>
          <w:szCs w:val="24"/>
        </w:rPr>
        <w:t xml:space="preserve"> </w:t>
      </w:r>
      <w:r w:rsidR="00811D1F" w:rsidRPr="00B004CF">
        <w:rPr>
          <w:rFonts w:ascii="Calibri" w:hAnsi="Calibri" w:cs="Arial"/>
          <w:color w:val="auto"/>
          <w:sz w:val="24"/>
          <w:szCs w:val="24"/>
        </w:rPr>
        <w:t>Artificial nails burn to completion once ignited; even when the source of ignition is rem</w:t>
      </w:r>
      <w:r w:rsidR="00811D1F" w:rsidRPr="00F83B39">
        <w:rPr>
          <w:rFonts w:ascii="Calibri" w:hAnsi="Calibri" w:cs="Arial"/>
          <w:color w:val="auto"/>
          <w:sz w:val="24"/>
          <w:szCs w:val="24"/>
        </w:rPr>
        <w:t>oved, a burning acrylic nail is difficult to extinguish</w:t>
      </w:r>
      <w:r w:rsidR="005C3207" w:rsidRPr="00F83B39">
        <w:rPr>
          <w:rFonts w:ascii="Calibri" w:hAnsi="Calibri" w:cs="Arial"/>
          <w:color w:val="auto"/>
          <w:sz w:val="24"/>
          <w:szCs w:val="24"/>
        </w:rPr>
        <w:t xml:space="preserve"> </w:t>
      </w:r>
      <w:r w:rsidR="005C3207" w:rsidRPr="00F83B39">
        <w:rPr>
          <w:rFonts w:ascii="Calibri" w:hAnsi="Calibri" w:cs="Arial"/>
          <w:color w:val="auto"/>
          <w:sz w:val="24"/>
          <w:szCs w:val="24"/>
        </w:rPr>
        <w:fldChar w:fldCharType="begin"/>
      </w:r>
      <w:r w:rsidR="005C3207" w:rsidRPr="00F83B39">
        <w:rPr>
          <w:rFonts w:ascii="Calibri" w:hAnsi="Calibri" w:cs="Arial"/>
          <w:color w:val="auto"/>
          <w:sz w:val="24"/>
          <w:szCs w:val="24"/>
        </w:rPr>
        <w:instrText xml:space="preserve"> ADDIN EN.CITE &lt;EndNote&gt;&lt;Cite&gt;&lt;Author&gt;Vanover&lt;/Author&gt;&lt;Year&gt;1999&lt;/Year&gt;&lt;RecNum&gt;1088&lt;/RecNum&gt;&lt;DisplayText&gt;(Vanover et al. 1999)&lt;/DisplayText&gt;&lt;record&gt;&lt;rec-number&gt;1088&lt;/rec-number&gt;&lt;foreign-keys&gt;&lt;key app="EN" db-id="vtp5a0dxpapezeedwet59xdsesz5daaap0vp" timestamp="1571081996"&gt;1088&lt;/key&gt;&lt;/foreign-keys&gt;&lt;ref-type name="Journal Article"&gt;17&lt;/ref-type&gt;&lt;contributors&gt;&lt;authors&gt;&lt;author&gt;Vanover, William G.&lt;/author&gt;&lt;author&gt;Woods, Jason L.&lt;/author&gt;&lt;author&gt;Allin, Shawn B.&lt;/author&gt;&lt;/authors&gt;&lt;/contributors&gt;&lt;titles&gt;&lt;title&gt;Synthetic Fingernails as a Fire Hazard in the Chemistry Laboratory&lt;/title&gt;&lt;secondary-title&gt;Journal of Chemical Education&lt;/secondary-title&gt;&lt;/titles&gt;&lt;periodical&gt;&lt;full-title&gt;Journal of Chemical Education&lt;/full-title&gt;&lt;/periodical&gt;&lt;pages&gt;1521-1522&lt;/pages&gt;&lt;volume&gt;76&lt;/volume&gt;&lt;number&gt;11&lt;/number&gt;&lt;dates&gt;&lt;year&gt;1999&lt;/year&gt;&lt;pub-dates&gt;&lt;date&gt;1999/11/01&lt;/date&gt;&lt;/pub-dates&gt;&lt;/dates&gt;&lt;publisher&gt;American Chemical Society&lt;/publisher&gt;&lt;isbn&gt;0021-9584&lt;/isbn&gt;&lt;urls&gt;&lt;related-urls&gt;&lt;url&gt;https://doi.org/10.1021/ed076p1521&lt;/url&gt;&lt;/related-urls&gt;&lt;/urls&gt;&lt;electronic-resource-num&gt;10.1021/ed076p1521&lt;/electronic-resource-num&gt;&lt;/record&gt;&lt;/Cite&gt;&lt;/EndNote&gt;</w:instrText>
      </w:r>
      <w:r w:rsidR="005C3207" w:rsidRPr="00F83B39">
        <w:rPr>
          <w:rFonts w:ascii="Calibri" w:hAnsi="Calibri" w:cs="Arial"/>
          <w:color w:val="auto"/>
          <w:sz w:val="24"/>
          <w:szCs w:val="24"/>
        </w:rPr>
        <w:fldChar w:fldCharType="separate"/>
      </w:r>
      <w:r w:rsidR="005C3207" w:rsidRPr="00F83B39">
        <w:rPr>
          <w:rFonts w:ascii="Calibri" w:hAnsi="Calibri" w:cs="Arial"/>
          <w:noProof/>
          <w:color w:val="auto"/>
          <w:sz w:val="24"/>
          <w:szCs w:val="24"/>
        </w:rPr>
        <w:t>(Vanover et al. 1999)</w:t>
      </w:r>
      <w:r w:rsidR="005C3207" w:rsidRPr="00F83B39">
        <w:rPr>
          <w:rFonts w:ascii="Calibri" w:hAnsi="Calibri" w:cs="Arial"/>
          <w:color w:val="auto"/>
          <w:sz w:val="24"/>
          <w:szCs w:val="24"/>
        </w:rPr>
        <w:fldChar w:fldCharType="end"/>
      </w:r>
      <w:r w:rsidR="005C3207" w:rsidRPr="00F83B39">
        <w:rPr>
          <w:rFonts w:ascii="Calibri" w:hAnsi="Calibri" w:cs="Arial"/>
          <w:color w:val="auto"/>
          <w:sz w:val="24"/>
          <w:szCs w:val="24"/>
        </w:rPr>
        <w:t>.</w:t>
      </w:r>
      <w:r w:rsidR="00811D1F" w:rsidRPr="00F83B39">
        <w:rPr>
          <w:sz w:val="24"/>
          <w:szCs w:val="24"/>
        </w:rPr>
        <w:t xml:space="preserve"> </w:t>
      </w:r>
      <w:r w:rsidR="003C5A84">
        <w:rPr>
          <w:rFonts w:ascii="Calibri" w:hAnsi="Calibri" w:cs="Arial"/>
          <w:color w:val="auto"/>
          <w:sz w:val="24"/>
          <w:szCs w:val="24"/>
        </w:rPr>
        <w:t>In one</w:t>
      </w:r>
      <w:r w:rsidR="00811D1F" w:rsidRPr="00F83B39">
        <w:rPr>
          <w:rFonts w:ascii="Calibri" w:hAnsi="Calibri" w:cs="Arial"/>
          <w:color w:val="auto"/>
          <w:sz w:val="24"/>
          <w:szCs w:val="24"/>
        </w:rPr>
        <w:t xml:space="preserve"> case study a 64-year-old female</w:t>
      </w:r>
      <w:r w:rsidR="003C5A84">
        <w:rPr>
          <w:rFonts w:ascii="Calibri" w:hAnsi="Calibri" w:cs="Arial"/>
          <w:color w:val="auto"/>
          <w:sz w:val="24"/>
          <w:szCs w:val="24"/>
        </w:rPr>
        <w:t>’s</w:t>
      </w:r>
      <w:r w:rsidR="00811D1F" w:rsidRPr="00F83B39">
        <w:rPr>
          <w:rFonts w:ascii="Calibri" w:hAnsi="Calibri" w:cs="Arial"/>
          <w:color w:val="auto"/>
          <w:sz w:val="24"/>
          <w:szCs w:val="24"/>
        </w:rPr>
        <w:t xml:space="preserve"> acrylic nail caught fire when she lit her cigarette</w:t>
      </w:r>
      <w:r w:rsidR="00B152C8">
        <w:rPr>
          <w:rFonts w:ascii="Calibri" w:hAnsi="Calibri" w:cs="Arial"/>
          <w:color w:val="auto"/>
          <w:sz w:val="24"/>
          <w:szCs w:val="24"/>
        </w:rPr>
        <w:t>,</w:t>
      </w:r>
      <w:r w:rsidR="00811D1F" w:rsidRPr="00F83B39">
        <w:rPr>
          <w:rFonts w:ascii="Calibri" w:hAnsi="Calibri" w:cs="Arial"/>
          <w:color w:val="auto"/>
          <w:sz w:val="24"/>
          <w:szCs w:val="24"/>
        </w:rPr>
        <w:t xml:space="preserve"> causing a full-thickness burn along her thumb that required debridement and reconstruction </w:t>
      </w:r>
      <w:r w:rsidR="00811D1F" w:rsidRPr="00F83B39">
        <w:rPr>
          <w:rFonts w:ascii="Calibri" w:hAnsi="Calibri" w:cs="Arial"/>
          <w:color w:val="auto"/>
          <w:sz w:val="24"/>
          <w:szCs w:val="24"/>
        </w:rPr>
        <w:fldChar w:fldCharType="begin"/>
      </w:r>
      <w:r w:rsidR="00811D1F" w:rsidRPr="00F83B39">
        <w:rPr>
          <w:rFonts w:ascii="Calibri" w:hAnsi="Calibri" w:cs="Arial"/>
          <w:color w:val="auto"/>
          <w:sz w:val="24"/>
          <w:szCs w:val="24"/>
        </w:rPr>
        <w:instrText xml:space="preserve"> ADDIN EN.CITE &lt;EndNote&gt;&lt;Cite&gt;&lt;Author&gt;Arnaout&lt;/Author&gt;&lt;Year&gt;2016&lt;/Year&gt;&lt;RecNum&gt;438&lt;/RecNum&gt;&lt;DisplayText&gt;(Arnaout et al. 2016)&lt;/DisplayText&gt;&lt;record&gt;&lt;rec-number&gt;438&lt;/rec-number&gt;&lt;foreign-keys&gt;&lt;key app="EN" db-id="vtp5a0dxpapezeedwet59xdsesz5daaap0vp" timestamp="1516734106"&gt;438&lt;/key&gt;&lt;key app="ENWeb" db-id=""&gt;0&lt;/key&gt;&lt;/foreign-keys&gt;&lt;ref-type name="Journal Article"&gt;17&lt;/ref-type&gt;&lt;contributors&gt;&lt;authors&gt;&lt;author&gt;Arnaout, A.&lt;/author&gt;&lt;author&gt;Cubitt, J.&lt;/author&gt;&lt;author&gt;Nguyen, D.&lt;/author&gt;&lt;/authors&gt;&lt;/contributors&gt;&lt;auth-address&gt;The Welsh Burns and Plastics Centre, Morriston Hospital, Swansea, Wales.&lt;/auth-address&gt;&lt;titles&gt;&lt;title&gt;Beware flammable fingernails. Case report: synthetic fingernails result in full thickness burn and terminalisation&lt;/title&gt;&lt;secondary-title&gt;Ann Burns Fire Disasters&lt;/secondary-title&gt;&lt;/titles&gt;&lt;periodical&gt;&lt;full-title&gt;Ann Burns Fire Disasters&lt;/full-title&gt;&lt;/periodical&gt;&lt;pages&gt;144-145&lt;/pages&gt;&lt;volume&gt;29&lt;/volume&gt;&lt;number&gt;2&lt;/number&gt;&lt;edition&gt;2017/02/06&lt;/edition&gt;&lt;keywords&gt;&lt;keyword&gt;acrylic&lt;/keyword&gt;&lt;keyword&gt;flammable&lt;/keyword&gt;&lt;keyword&gt;methyl-cyanoacrylates&lt;/keyword&gt;&lt;keyword&gt;nail adhesive&lt;/keyword&gt;&lt;keyword&gt;nail glue&lt;/keyword&gt;&lt;keyword&gt;synthetic nails&lt;/keyword&gt;&lt;/keywords&gt;&lt;dates&gt;&lt;year&gt;2016&lt;/year&gt;&lt;pub-dates&gt;&lt;date&gt;Jun 30&lt;/date&gt;&lt;/pub-dates&gt;&lt;/dates&gt;&lt;isbn&gt;1592-9558 (Print)&amp;#xD;1592-9558 (Linking)&lt;/isbn&gt;&lt;accession-num&gt;28149238&lt;/accession-num&gt;&lt;urls&gt;&lt;related-urls&gt;&lt;url&gt;https://www.ncbi.nlm.nih.gov/pubmed/28149238&lt;/url&gt;&lt;/related-urls&gt;&lt;/urls&gt;&lt;custom2&gt;PMC5241193&lt;/custom2&gt;&lt;/record&gt;&lt;/Cite&gt;&lt;/EndNote&gt;</w:instrText>
      </w:r>
      <w:r w:rsidR="00811D1F" w:rsidRPr="00F83B39">
        <w:rPr>
          <w:rFonts w:ascii="Calibri" w:hAnsi="Calibri" w:cs="Arial"/>
          <w:color w:val="auto"/>
          <w:sz w:val="24"/>
          <w:szCs w:val="24"/>
        </w:rPr>
        <w:fldChar w:fldCharType="separate"/>
      </w:r>
      <w:r w:rsidR="00811D1F" w:rsidRPr="00F83B39">
        <w:rPr>
          <w:rFonts w:ascii="Calibri" w:hAnsi="Calibri" w:cs="Arial"/>
          <w:noProof/>
          <w:color w:val="auto"/>
          <w:sz w:val="24"/>
          <w:szCs w:val="24"/>
        </w:rPr>
        <w:t>(Arnaout et al. 2016)</w:t>
      </w:r>
      <w:r w:rsidR="00811D1F" w:rsidRPr="00F83B39">
        <w:rPr>
          <w:rFonts w:ascii="Calibri" w:hAnsi="Calibri" w:cs="Arial"/>
          <w:color w:val="auto"/>
          <w:sz w:val="24"/>
          <w:szCs w:val="24"/>
        </w:rPr>
        <w:fldChar w:fldCharType="end"/>
      </w:r>
      <w:r w:rsidR="00811D1F" w:rsidRPr="00F83B39">
        <w:rPr>
          <w:rFonts w:ascii="Calibri" w:hAnsi="Calibri" w:cs="Arial"/>
          <w:color w:val="auto"/>
          <w:sz w:val="24"/>
          <w:szCs w:val="24"/>
        </w:rPr>
        <w:t xml:space="preserve">. </w:t>
      </w:r>
      <w:r w:rsidR="00BC3184" w:rsidRPr="00F83B39">
        <w:rPr>
          <w:rFonts w:ascii="Calibri" w:hAnsi="Calibri" w:cs="Arial"/>
          <w:color w:val="auto"/>
          <w:sz w:val="24"/>
          <w:szCs w:val="24"/>
        </w:rPr>
        <w:t xml:space="preserve">Moreover, </w:t>
      </w:r>
      <w:r w:rsidR="008B3AB8" w:rsidRPr="00F83B39">
        <w:rPr>
          <w:rFonts w:ascii="Calibri" w:hAnsi="Calibri" w:cs="Arial"/>
          <w:color w:val="auto"/>
          <w:sz w:val="24"/>
          <w:szCs w:val="24"/>
        </w:rPr>
        <w:t xml:space="preserve">nail glue </w:t>
      </w:r>
      <w:r w:rsidRPr="00F83B39">
        <w:rPr>
          <w:rFonts w:ascii="Calibri" w:hAnsi="Calibri" w:cs="Arial"/>
          <w:color w:val="auto"/>
          <w:sz w:val="24"/>
          <w:szCs w:val="24"/>
        </w:rPr>
        <w:t xml:space="preserve">used with acrylic nails </w:t>
      </w:r>
      <w:r w:rsidR="008B3AB8" w:rsidRPr="00F83B39">
        <w:rPr>
          <w:rFonts w:ascii="Calibri" w:hAnsi="Calibri" w:cs="Arial"/>
          <w:color w:val="auto"/>
          <w:sz w:val="24"/>
          <w:szCs w:val="24"/>
        </w:rPr>
        <w:t>can react exothermically with cotton</w:t>
      </w:r>
      <w:r w:rsidR="005E45F5" w:rsidRPr="00F83B39">
        <w:rPr>
          <w:rFonts w:ascii="Calibri" w:hAnsi="Calibri" w:cs="Arial"/>
          <w:color w:val="auto"/>
          <w:sz w:val="24"/>
          <w:szCs w:val="24"/>
        </w:rPr>
        <w:t xml:space="preserve"> clothing</w:t>
      </w:r>
      <w:r w:rsidR="008B3AB8" w:rsidRPr="00F83B39">
        <w:rPr>
          <w:rFonts w:ascii="Calibri" w:hAnsi="Calibri" w:cs="Arial"/>
          <w:color w:val="auto"/>
          <w:sz w:val="24"/>
          <w:szCs w:val="24"/>
        </w:rPr>
        <w:t xml:space="preserve">, </w:t>
      </w:r>
      <w:r w:rsidR="00F94BA0" w:rsidRPr="00F83B39">
        <w:rPr>
          <w:rFonts w:ascii="Calibri" w:hAnsi="Calibri" w:cs="Arial"/>
          <w:color w:val="auto"/>
          <w:sz w:val="24"/>
          <w:szCs w:val="24"/>
        </w:rPr>
        <w:t xml:space="preserve">due to the cellulose and extensive hydroxyl groups in the cotton </w:t>
      </w:r>
      <w:r w:rsidR="005D793C" w:rsidRPr="00F83B39">
        <w:rPr>
          <w:rFonts w:ascii="Calibri" w:hAnsi="Calibri" w:cs="Arial"/>
          <w:color w:val="auto"/>
          <w:sz w:val="24"/>
          <w:szCs w:val="24"/>
        </w:rPr>
        <w:fldChar w:fldCharType="begin"/>
      </w:r>
      <w:r w:rsidR="00744BC8" w:rsidRPr="00F83B39">
        <w:rPr>
          <w:rFonts w:ascii="Calibri" w:hAnsi="Calibri" w:cs="Arial"/>
          <w:color w:val="auto"/>
          <w:sz w:val="24"/>
          <w:szCs w:val="24"/>
        </w:rPr>
        <w:instrText xml:space="preserve"> ADDIN EN.CITE &lt;EndNote&gt;&lt;Cite&gt;&lt;Author&gt;Arora&lt;/Author&gt;&lt;Year&gt;2017&lt;/Year&gt;&lt;RecNum&gt;439&lt;/RecNum&gt;&lt;DisplayText&gt;(Arora and Tosti 2017)&lt;/DisplayText&gt;&lt;record&gt;&lt;rec-number&gt;439&lt;/rec-number&gt;&lt;foreign-keys&gt;&lt;key app="EN" db-id="vtp5a0dxpapezeedwet59xdsesz5daaap0vp" timestamp="1516734112"&gt;439&lt;/key&gt;&lt;key app="ENWeb" db-id=""&gt;0&lt;/key&gt;&lt;/foreign-keys&gt;&lt;ref-type name="Journal Article"&gt;17&lt;/ref-type&gt;&lt;contributors&gt;&lt;authors&gt;&lt;author&gt;Arora, H.&lt;/author&gt;&lt;author&gt;Tosti, A.&lt;/author&gt;&lt;/authors&gt;&lt;/contributors&gt;&lt;titles&gt;&lt;title&gt;Safety and efficacy of nail products&lt;/title&gt;&lt;secondary-title&gt;Cosmetics&lt;/secondary-title&gt;&lt;/titles&gt;&lt;periodical&gt;&lt;full-title&gt;Cosmetics&lt;/full-title&gt;&lt;/periodical&gt;&lt;pages&gt;1-19&lt;/pages&gt;&lt;volume&gt;4&lt;/volume&gt;&lt;number&gt;4&lt;/number&gt;&lt;dates&gt;&lt;year&gt;2017&lt;/year&gt;&lt;/dates&gt;&lt;isbn&gt;2079-9284&lt;/isbn&gt;&lt;urls&gt;&lt;/urls&gt;&lt;electronic-resource-num&gt;10.3390/cosmetics4030024&lt;/electronic-resource-num&gt;&lt;/record&gt;&lt;/Cite&gt;&lt;/EndNote&gt;</w:instrText>
      </w:r>
      <w:r w:rsidR="005D793C" w:rsidRPr="00F83B39">
        <w:rPr>
          <w:rFonts w:ascii="Calibri" w:hAnsi="Calibri" w:cs="Arial"/>
          <w:color w:val="auto"/>
          <w:sz w:val="24"/>
          <w:szCs w:val="24"/>
        </w:rPr>
        <w:fldChar w:fldCharType="separate"/>
      </w:r>
      <w:r w:rsidR="00744BC8" w:rsidRPr="00F83B39">
        <w:rPr>
          <w:rFonts w:ascii="Calibri" w:hAnsi="Calibri" w:cs="Arial"/>
          <w:noProof/>
          <w:color w:val="auto"/>
          <w:sz w:val="24"/>
          <w:szCs w:val="24"/>
        </w:rPr>
        <w:t>(Arora and Tosti 2017)</w:t>
      </w:r>
      <w:r w:rsidR="005D793C" w:rsidRPr="00F83B39">
        <w:rPr>
          <w:rFonts w:ascii="Calibri" w:hAnsi="Calibri" w:cs="Arial"/>
          <w:color w:val="auto"/>
          <w:sz w:val="24"/>
          <w:szCs w:val="24"/>
        </w:rPr>
        <w:fldChar w:fldCharType="end"/>
      </w:r>
      <w:r w:rsidR="00C1779A" w:rsidRPr="00F83B39">
        <w:rPr>
          <w:rFonts w:ascii="Calibri" w:hAnsi="Calibri" w:cs="Arial"/>
          <w:color w:val="auto"/>
          <w:sz w:val="24"/>
          <w:szCs w:val="24"/>
        </w:rPr>
        <w:t>.</w:t>
      </w:r>
      <w:r w:rsidR="009A6FDC" w:rsidRPr="00F83B39">
        <w:rPr>
          <w:rFonts w:ascii="Calibri" w:hAnsi="Calibri" w:cs="Arial"/>
          <w:color w:val="auto"/>
          <w:sz w:val="24"/>
          <w:szCs w:val="24"/>
        </w:rPr>
        <w:t xml:space="preserve"> </w:t>
      </w:r>
      <w:r w:rsidR="00571D29" w:rsidRPr="00F83B39">
        <w:rPr>
          <w:rFonts w:ascii="Calibri" w:hAnsi="Calibri" w:cs="Arial"/>
          <w:color w:val="auto"/>
          <w:sz w:val="24"/>
          <w:szCs w:val="24"/>
        </w:rPr>
        <w:t>In o</w:t>
      </w:r>
      <w:r w:rsidRPr="00F83B39">
        <w:rPr>
          <w:rFonts w:ascii="Calibri" w:hAnsi="Calibri" w:cs="Arial"/>
          <w:color w:val="auto"/>
          <w:sz w:val="24"/>
          <w:szCs w:val="24"/>
        </w:rPr>
        <w:t xml:space="preserve">ne </w:t>
      </w:r>
      <w:r w:rsidR="00571D29" w:rsidRPr="00F83B39">
        <w:rPr>
          <w:rFonts w:ascii="Calibri" w:hAnsi="Calibri" w:cs="Arial"/>
          <w:color w:val="auto"/>
          <w:sz w:val="24"/>
          <w:szCs w:val="24"/>
        </w:rPr>
        <w:t xml:space="preserve">documented </w:t>
      </w:r>
      <w:r w:rsidRPr="00F83B39">
        <w:rPr>
          <w:rFonts w:ascii="Calibri" w:hAnsi="Calibri" w:cs="Arial"/>
          <w:color w:val="auto"/>
          <w:sz w:val="24"/>
          <w:szCs w:val="24"/>
        </w:rPr>
        <w:t>case</w:t>
      </w:r>
      <w:r w:rsidR="00571D29" w:rsidRPr="00F83B39">
        <w:rPr>
          <w:rFonts w:ascii="Calibri" w:hAnsi="Calibri" w:cs="Arial"/>
          <w:color w:val="auto"/>
          <w:sz w:val="24"/>
          <w:szCs w:val="24"/>
        </w:rPr>
        <w:t>,</w:t>
      </w:r>
      <w:r w:rsidRPr="00F83B39">
        <w:rPr>
          <w:rFonts w:ascii="Calibri" w:hAnsi="Calibri" w:cs="Arial"/>
          <w:color w:val="auto"/>
          <w:sz w:val="24"/>
          <w:szCs w:val="24"/>
        </w:rPr>
        <w:t xml:space="preserve"> </w:t>
      </w:r>
      <w:r w:rsidR="008B3AB8" w:rsidRPr="00F83B39">
        <w:rPr>
          <w:rFonts w:ascii="Calibri" w:hAnsi="Calibri" w:cs="Arial"/>
          <w:color w:val="auto"/>
          <w:sz w:val="24"/>
          <w:szCs w:val="24"/>
        </w:rPr>
        <w:t>nail glue fell on cotton pants</w:t>
      </w:r>
      <w:r w:rsidRPr="00F83B39">
        <w:rPr>
          <w:rFonts w:ascii="Calibri" w:hAnsi="Calibri" w:cs="Arial"/>
          <w:color w:val="auto"/>
          <w:sz w:val="24"/>
          <w:szCs w:val="24"/>
        </w:rPr>
        <w:t>,</w:t>
      </w:r>
      <w:r w:rsidR="008B3AB8" w:rsidRPr="00F83B39">
        <w:rPr>
          <w:rFonts w:ascii="Calibri" w:hAnsi="Calibri" w:cs="Arial"/>
          <w:color w:val="auto"/>
          <w:sz w:val="24"/>
          <w:szCs w:val="24"/>
        </w:rPr>
        <w:t xml:space="preserve"> exothermically react</w:t>
      </w:r>
      <w:r w:rsidRPr="00F83B39">
        <w:rPr>
          <w:rFonts w:ascii="Calibri" w:hAnsi="Calibri" w:cs="Arial"/>
          <w:color w:val="auto"/>
          <w:sz w:val="24"/>
          <w:szCs w:val="24"/>
        </w:rPr>
        <w:t>ing</w:t>
      </w:r>
      <w:r w:rsidR="008B3AB8" w:rsidRPr="00F83B39">
        <w:rPr>
          <w:rFonts w:ascii="Calibri" w:hAnsi="Calibri" w:cs="Arial"/>
          <w:color w:val="auto"/>
          <w:sz w:val="24"/>
          <w:szCs w:val="24"/>
        </w:rPr>
        <w:t xml:space="preserve"> with cellulose and hydroxyl groups in the cotton</w:t>
      </w:r>
      <w:r w:rsidRPr="00F83B39">
        <w:rPr>
          <w:rFonts w:ascii="Calibri" w:hAnsi="Calibri" w:cs="Arial"/>
          <w:color w:val="auto"/>
          <w:sz w:val="24"/>
          <w:szCs w:val="24"/>
        </w:rPr>
        <w:t xml:space="preserve">; the </w:t>
      </w:r>
      <w:r w:rsidR="0079666D" w:rsidRPr="00F83B39">
        <w:rPr>
          <w:rFonts w:ascii="Calibri" w:hAnsi="Calibri" w:cs="Arial"/>
          <w:color w:val="auto"/>
          <w:sz w:val="24"/>
          <w:szCs w:val="24"/>
        </w:rPr>
        <w:t xml:space="preserve">cotton </w:t>
      </w:r>
      <w:r w:rsidRPr="00F83B39">
        <w:rPr>
          <w:rFonts w:ascii="Calibri" w:hAnsi="Calibri" w:cs="Arial"/>
          <w:color w:val="auto"/>
          <w:sz w:val="24"/>
          <w:szCs w:val="24"/>
        </w:rPr>
        <w:t>pants</w:t>
      </w:r>
      <w:r w:rsidR="008B3AB8" w:rsidRPr="00F83B39">
        <w:rPr>
          <w:rFonts w:ascii="Calibri" w:hAnsi="Calibri" w:cs="Arial"/>
          <w:color w:val="auto"/>
          <w:sz w:val="24"/>
          <w:szCs w:val="24"/>
        </w:rPr>
        <w:t xml:space="preserve"> reach</w:t>
      </w:r>
      <w:r w:rsidRPr="00F83B39">
        <w:rPr>
          <w:rFonts w:ascii="Calibri" w:hAnsi="Calibri" w:cs="Arial"/>
          <w:color w:val="auto"/>
          <w:sz w:val="24"/>
          <w:szCs w:val="24"/>
        </w:rPr>
        <w:t>ed</w:t>
      </w:r>
      <w:r w:rsidR="008B3AB8" w:rsidRPr="00F83B39">
        <w:rPr>
          <w:rFonts w:ascii="Calibri" w:hAnsi="Calibri" w:cs="Arial"/>
          <w:color w:val="auto"/>
          <w:sz w:val="24"/>
          <w:szCs w:val="24"/>
        </w:rPr>
        <w:t xml:space="preserve"> temperatures above 60 </w:t>
      </w:r>
      <w:r w:rsidR="008B3AB8" w:rsidRPr="00F83B39">
        <w:rPr>
          <w:rFonts w:cs="Arial"/>
          <w:sz w:val="24"/>
          <w:szCs w:val="24"/>
        </w:rPr>
        <w:t>°C</w:t>
      </w:r>
      <w:r w:rsidR="000434BF" w:rsidRPr="00F83B39">
        <w:rPr>
          <w:rFonts w:cs="Arial"/>
          <w:sz w:val="24"/>
          <w:szCs w:val="24"/>
        </w:rPr>
        <w:t xml:space="preserve"> (140 </w:t>
      </w:r>
      <w:r w:rsidR="000434BF" w:rsidRPr="00F83B39">
        <w:rPr>
          <w:rFonts w:cstheme="minorHAnsi"/>
          <w:sz w:val="24"/>
          <w:szCs w:val="24"/>
        </w:rPr>
        <w:t>°</w:t>
      </w:r>
      <w:r w:rsidR="000434BF" w:rsidRPr="00F83B39">
        <w:rPr>
          <w:rFonts w:cs="Arial"/>
          <w:sz w:val="24"/>
          <w:szCs w:val="24"/>
        </w:rPr>
        <w:t>F)</w:t>
      </w:r>
      <w:r w:rsidRPr="00F83B39">
        <w:rPr>
          <w:rFonts w:cs="Arial"/>
          <w:sz w:val="24"/>
          <w:szCs w:val="24"/>
        </w:rPr>
        <w:t>,</w:t>
      </w:r>
      <w:r w:rsidR="008B3AB8" w:rsidRPr="00F83B39">
        <w:rPr>
          <w:rFonts w:ascii="Calibri" w:hAnsi="Calibri" w:cs="Arial"/>
          <w:color w:val="auto"/>
          <w:sz w:val="24"/>
          <w:szCs w:val="24"/>
        </w:rPr>
        <w:t xml:space="preserve"> which is </w:t>
      </w:r>
      <w:r w:rsidRPr="00F83B39">
        <w:rPr>
          <w:rFonts w:ascii="Calibri" w:hAnsi="Calibri" w:cs="Arial"/>
          <w:color w:val="auto"/>
          <w:sz w:val="24"/>
          <w:szCs w:val="24"/>
        </w:rPr>
        <w:t xml:space="preserve">hot enough </w:t>
      </w:r>
      <w:r w:rsidR="008B3AB8" w:rsidRPr="00F83B39">
        <w:rPr>
          <w:rFonts w:ascii="Calibri" w:hAnsi="Calibri" w:cs="Arial"/>
          <w:color w:val="auto"/>
          <w:sz w:val="24"/>
          <w:szCs w:val="24"/>
        </w:rPr>
        <w:t>to cause skin damage</w:t>
      </w:r>
      <w:r w:rsidR="005C3207" w:rsidRPr="00F83B39">
        <w:rPr>
          <w:rFonts w:ascii="Calibri" w:hAnsi="Calibri" w:cs="Arial"/>
          <w:color w:val="auto"/>
          <w:sz w:val="24"/>
          <w:szCs w:val="24"/>
        </w:rPr>
        <w:t xml:space="preserve"> </w:t>
      </w:r>
      <w:r w:rsidR="005C3207" w:rsidRPr="00F83B39">
        <w:rPr>
          <w:rFonts w:ascii="Calibri" w:hAnsi="Calibri" w:cs="Arial"/>
          <w:color w:val="auto"/>
          <w:sz w:val="24"/>
          <w:szCs w:val="24"/>
        </w:rPr>
        <w:fldChar w:fldCharType="begin"/>
      </w:r>
      <w:r w:rsidR="005C3207" w:rsidRPr="00F83B39">
        <w:rPr>
          <w:rFonts w:ascii="Calibri" w:hAnsi="Calibri" w:cs="Arial"/>
          <w:color w:val="auto"/>
          <w:sz w:val="24"/>
          <w:szCs w:val="24"/>
        </w:rPr>
        <w:instrText xml:space="preserve"> ADDIN EN.CITE &lt;EndNote&gt;&lt;Cite&gt;&lt;Author&gt;Kelemen&lt;/Author&gt;&lt;Year&gt;2016&lt;/Year&gt;&lt;RecNum&gt;1087&lt;/RecNum&gt;&lt;DisplayText&gt;(Kelemen et al. 2016)&lt;/DisplayText&gt;&lt;record&gt;&lt;rec-number&gt;1087&lt;/rec-number&gt;&lt;foreign-keys&gt;&lt;key app="EN" db-id="vtp5a0dxpapezeedwet59xdsesz5daaap0vp" timestamp="1571081790"&gt;1087&lt;/key&gt;&lt;key app="ENWeb" db-id=""&gt;0&lt;/key&gt;&lt;/foreign-keys&gt;&lt;ref-type name="Journal Article"&gt;17&lt;/ref-type&gt;&lt;contributors&gt;&lt;authors&gt;&lt;author&gt;Kelemen, N.&lt;/author&gt;&lt;author&gt;Karagergou, E.&lt;/author&gt;&lt;author&gt;Jones, S. L.&lt;/author&gt;&lt;author&gt;Morritt, A. N.&lt;/author&gt;&lt;/authors&gt;&lt;/contributors&gt;&lt;auth-address&gt;The Burns Unit, Sheffield Children&amp;apos;s Hospital, Sheffield, S10 2TH, UK.&amp;#xD;The Burns Unit, Sheffield Children&amp;apos;s Hospital, Sheffield, S10 2TH, UK. Electronic address: andrew.morritt@sth.nhs.uk.&lt;/auth-address&gt;&lt;titles&gt;&lt;title&gt;Full thickness burns caused by cyanoacrylate nail glue: A case series&lt;/title&gt;&lt;secondary-title&gt;Burns&lt;/secondary-title&gt;&lt;/titles&gt;&lt;periodical&gt;&lt;full-title&gt;Burns&lt;/full-title&gt;&lt;/periodical&gt;&lt;pages&gt;e51-54&lt;/pages&gt;&lt;volume&gt;42&lt;/volume&gt;&lt;number&gt;4&lt;/number&gt;&lt;edition&gt;2016/01/19&lt;/edition&gt;&lt;keywords&gt;&lt;keyword&gt;Adhesives/*adverse effects&lt;/keyword&gt;&lt;keyword&gt;Adolescent&lt;/keyword&gt;&lt;keyword&gt;Burns/*etiology/surgery&lt;/keyword&gt;&lt;keyword&gt;Child&lt;/keyword&gt;&lt;keyword&gt;*Clothing&lt;/keyword&gt;&lt;keyword&gt;*Cosmetics&lt;/keyword&gt;&lt;keyword&gt;*Cotton Fiber&lt;/keyword&gt;&lt;keyword&gt;Cyanoacrylates/*adverse effects&lt;/keyword&gt;&lt;keyword&gt;Debridement&lt;/keyword&gt;&lt;keyword&gt;Female&lt;/keyword&gt;&lt;keyword&gt;Humans&lt;/keyword&gt;&lt;keyword&gt;Skin Transplantation&lt;/keyword&gt;&lt;keyword&gt;Trauma Severity Indices&lt;/keyword&gt;&lt;keyword&gt;*Acrylic nails&lt;/keyword&gt;&lt;keyword&gt;*Artificial nails&lt;/keyword&gt;&lt;keyword&gt;*Burn&lt;/keyword&gt;&lt;keyword&gt;*Cyanoacrylate&lt;/keyword&gt;&lt;keyword&gt;*Nail glue&lt;/keyword&gt;&lt;/keywords&gt;&lt;dates&gt;&lt;year&gt;2016&lt;/year&gt;&lt;pub-dates&gt;&lt;date&gt;Jun&lt;/date&gt;&lt;/pub-dates&gt;&lt;/dates&gt;&lt;isbn&gt;1879-1409 (Electronic)&amp;#xD;0305-4179 (Linking)&lt;/isbn&gt;&lt;accession-num&gt;26777605&lt;/accession-num&gt;&lt;urls&gt;&lt;related-urls&gt;&lt;url&gt;https://www.ncbi.nlm.nih.gov/pubmed/26777605&lt;/url&gt;&lt;/related-urls&gt;&lt;/urls&gt;&lt;electronic-resource-num&gt;10.1016/j.burns.2015.11.009&lt;/electronic-resource-num&gt;&lt;/record&gt;&lt;/Cite&gt;&lt;/EndNote&gt;</w:instrText>
      </w:r>
      <w:r w:rsidR="005C3207" w:rsidRPr="00F83B39">
        <w:rPr>
          <w:rFonts w:ascii="Calibri" w:hAnsi="Calibri" w:cs="Arial"/>
          <w:color w:val="auto"/>
          <w:sz w:val="24"/>
          <w:szCs w:val="24"/>
        </w:rPr>
        <w:fldChar w:fldCharType="separate"/>
      </w:r>
      <w:r w:rsidR="005C3207" w:rsidRPr="00F83B39">
        <w:rPr>
          <w:rFonts w:ascii="Calibri" w:hAnsi="Calibri" w:cs="Arial"/>
          <w:noProof/>
          <w:color w:val="auto"/>
          <w:sz w:val="24"/>
          <w:szCs w:val="24"/>
        </w:rPr>
        <w:t>(Kelemen et al. 2016)</w:t>
      </w:r>
      <w:r w:rsidR="005C3207" w:rsidRPr="00F83B39">
        <w:rPr>
          <w:rFonts w:ascii="Calibri" w:hAnsi="Calibri" w:cs="Arial"/>
          <w:color w:val="auto"/>
          <w:sz w:val="24"/>
          <w:szCs w:val="24"/>
        </w:rPr>
        <w:fldChar w:fldCharType="end"/>
      </w:r>
      <w:r w:rsidR="005C3207" w:rsidRPr="00F83B39">
        <w:rPr>
          <w:rFonts w:ascii="Calibri" w:hAnsi="Calibri" w:cs="Arial"/>
          <w:color w:val="auto"/>
          <w:sz w:val="24"/>
          <w:szCs w:val="24"/>
        </w:rPr>
        <w:t>.</w:t>
      </w:r>
      <w:r w:rsidR="00B86BBF" w:rsidRPr="00F83B39">
        <w:rPr>
          <w:rFonts w:ascii="Calibri" w:hAnsi="Calibri" w:cs="Arial"/>
          <w:color w:val="auto"/>
          <w:sz w:val="24"/>
          <w:szCs w:val="24"/>
        </w:rPr>
        <w:t xml:space="preserve"> </w:t>
      </w:r>
      <w:r w:rsidR="004250BF" w:rsidRPr="00F83B39">
        <w:rPr>
          <w:color w:val="auto"/>
          <w:sz w:val="24"/>
          <w:szCs w:val="24"/>
        </w:rPr>
        <w:t xml:space="preserve">Three case reports documented full thickness burn of inner thighs and legs </w:t>
      </w:r>
      <w:r w:rsidR="000C5EB8" w:rsidRPr="00F83B39">
        <w:rPr>
          <w:color w:val="auto"/>
          <w:sz w:val="24"/>
          <w:szCs w:val="24"/>
        </w:rPr>
        <w:t>when</w:t>
      </w:r>
      <w:r w:rsidR="004250BF" w:rsidRPr="00F83B39">
        <w:rPr>
          <w:color w:val="auto"/>
          <w:sz w:val="24"/>
          <w:szCs w:val="24"/>
        </w:rPr>
        <w:t xml:space="preserve"> 11, 15, and 16 year</w:t>
      </w:r>
      <w:r w:rsidR="00897BF4" w:rsidRPr="00F83B39">
        <w:rPr>
          <w:color w:val="auto"/>
          <w:sz w:val="24"/>
          <w:szCs w:val="24"/>
        </w:rPr>
        <w:t>-</w:t>
      </w:r>
      <w:r w:rsidR="004250BF" w:rsidRPr="00F83B39">
        <w:rPr>
          <w:color w:val="auto"/>
          <w:sz w:val="24"/>
          <w:szCs w:val="24"/>
        </w:rPr>
        <w:t>old girls accidentally spilled nail glue on their</w:t>
      </w:r>
      <w:r w:rsidR="00AE7677" w:rsidRPr="00F83B39">
        <w:rPr>
          <w:color w:val="auto"/>
          <w:sz w:val="24"/>
          <w:szCs w:val="24"/>
        </w:rPr>
        <w:t xml:space="preserve"> cotton</w:t>
      </w:r>
      <w:r w:rsidR="004250BF" w:rsidRPr="00F83B39">
        <w:rPr>
          <w:color w:val="auto"/>
          <w:sz w:val="24"/>
          <w:szCs w:val="24"/>
        </w:rPr>
        <w:t xml:space="preserve"> pants during artificial nail application </w:t>
      </w:r>
      <w:r w:rsidR="005C3207" w:rsidRPr="00F83B39">
        <w:rPr>
          <w:color w:val="auto"/>
          <w:sz w:val="24"/>
          <w:szCs w:val="24"/>
        </w:rPr>
        <w:fldChar w:fldCharType="begin"/>
      </w:r>
      <w:r w:rsidR="005C3207" w:rsidRPr="00F83B39">
        <w:rPr>
          <w:color w:val="auto"/>
          <w:sz w:val="24"/>
          <w:szCs w:val="24"/>
        </w:rPr>
        <w:instrText xml:space="preserve"> ADDIN EN.CITE &lt;EndNote&gt;&lt;Cite&gt;&lt;Author&gt;Kelemen&lt;/Author&gt;&lt;Year&gt;2016&lt;/Year&gt;&lt;RecNum&gt;1087&lt;/RecNum&gt;&lt;DisplayText&gt;(Kelemen et al. 2016)&lt;/DisplayText&gt;&lt;record&gt;&lt;rec-number&gt;1087&lt;/rec-number&gt;&lt;foreign-keys&gt;&lt;key app="EN" db-id="vtp5a0dxpapezeedwet59xdsesz5daaap0vp" timestamp="1571081790"&gt;1087&lt;/key&gt;&lt;key app="ENWeb" db-id=""&gt;0&lt;/key&gt;&lt;/foreign-keys&gt;&lt;ref-type name="Journal Article"&gt;17&lt;/ref-type&gt;&lt;contributors&gt;&lt;authors&gt;&lt;author&gt;Kelemen, N.&lt;/author&gt;&lt;author&gt;Karagergou, E.&lt;/author&gt;&lt;author&gt;Jones, S. L.&lt;/author&gt;&lt;author&gt;Morritt, A. N.&lt;/author&gt;&lt;/authors&gt;&lt;/contributors&gt;&lt;auth-address&gt;The Burns Unit, Sheffield Children&amp;apos;s Hospital, Sheffield, S10 2TH, UK.&amp;#xD;The Burns Unit, Sheffield Children&amp;apos;s Hospital, Sheffield, S10 2TH, UK. Electronic address: andrew.morritt@sth.nhs.uk.&lt;/auth-address&gt;&lt;titles&gt;&lt;title&gt;Full thickness burns caused by cyanoacrylate nail glue: A case series&lt;/title&gt;&lt;secondary-title&gt;Burns&lt;/secondary-title&gt;&lt;/titles&gt;&lt;periodical&gt;&lt;full-title&gt;Burns&lt;/full-title&gt;&lt;/periodical&gt;&lt;pages&gt;e51-54&lt;/pages&gt;&lt;volume&gt;42&lt;/volume&gt;&lt;number&gt;4&lt;/number&gt;&lt;edition&gt;2016/01/19&lt;/edition&gt;&lt;keywords&gt;&lt;keyword&gt;Adhesives/*adverse effects&lt;/keyword&gt;&lt;keyword&gt;Adolescent&lt;/keyword&gt;&lt;keyword&gt;Burns/*etiology/surgery&lt;/keyword&gt;&lt;keyword&gt;Child&lt;/keyword&gt;&lt;keyword&gt;*Clothing&lt;/keyword&gt;&lt;keyword&gt;*Cosmetics&lt;/keyword&gt;&lt;keyword&gt;*Cotton Fiber&lt;/keyword&gt;&lt;keyword&gt;Cyanoacrylates/*adverse effects&lt;/keyword&gt;&lt;keyword&gt;Debridement&lt;/keyword&gt;&lt;keyword&gt;Female&lt;/keyword&gt;&lt;keyword&gt;Humans&lt;/keyword&gt;&lt;keyword&gt;Skin Transplantation&lt;/keyword&gt;&lt;keyword&gt;Trauma Severity Indices&lt;/keyword&gt;&lt;keyword&gt;*Acrylic nails&lt;/keyword&gt;&lt;keyword&gt;*Artificial nails&lt;/keyword&gt;&lt;keyword&gt;*Burn&lt;/keyword&gt;&lt;keyword&gt;*Cyanoacrylate&lt;/keyword&gt;&lt;keyword&gt;*Nail glue&lt;/keyword&gt;&lt;/keywords&gt;&lt;dates&gt;&lt;year&gt;2016&lt;/year&gt;&lt;pub-dates&gt;&lt;date&gt;Jun&lt;/date&gt;&lt;/pub-dates&gt;&lt;/dates&gt;&lt;isbn&gt;1879-1409 (Electronic)&amp;#xD;0305-4179 (Linking)&lt;/isbn&gt;&lt;accession-num&gt;26777605&lt;/accession-num&gt;&lt;urls&gt;&lt;related-urls&gt;&lt;url&gt;https://www.ncbi.nlm.nih.gov/pubmed/26777605&lt;/url&gt;&lt;/related-urls&gt;&lt;/urls&gt;&lt;electronic-resource-num&gt;10.1016/j.burns.2015.11.009&lt;/electronic-resource-num&gt;&lt;/record&gt;&lt;/Cite&gt;&lt;/EndNote&gt;</w:instrText>
      </w:r>
      <w:r w:rsidR="005C3207" w:rsidRPr="00F83B39">
        <w:rPr>
          <w:color w:val="auto"/>
          <w:sz w:val="24"/>
          <w:szCs w:val="24"/>
        </w:rPr>
        <w:fldChar w:fldCharType="separate"/>
      </w:r>
      <w:r w:rsidR="005C3207" w:rsidRPr="00F83B39">
        <w:rPr>
          <w:noProof/>
          <w:color w:val="auto"/>
          <w:sz w:val="24"/>
          <w:szCs w:val="24"/>
        </w:rPr>
        <w:t>(Kelemen et al. 2016)</w:t>
      </w:r>
      <w:r w:rsidR="005C3207" w:rsidRPr="00F83B39">
        <w:rPr>
          <w:color w:val="auto"/>
          <w:sz w:val="24"/>
          <w:szCs w:val="24"/>
        </w:rPr>
        <w:fldChar w:fldCharType="end"/>
      </w:r>
      <w:r w:rsidR="005C3207" w:rsidRPr="00F83B39">
        <w:rPr>
          <w:color w:val="auto"/>
          <w:sz w:val="24"/>
          <w:szCs w:val="24"/>
        </w:rPr>
        <w:t>.</w:t>
      </w:r>
    </w:p>
    <w:p w14:paraId="741A6D06" w14:textId="49974657" w:rsidR="003F4048" w:rsidRPr="00F83B39" w:rsidDel="00DF11D7" w:rsidRDefault="008B3AB8" w:rsidP="004A3A2A">
      <w:pPr>
        <w:pStyle w:val="Heading3"/>
        <w:rPr>
          <w:sz w:val="26"/>
        </w:rPr>
      </w:pPr>
      <w:bookmarkStart w:id="164" w:name="_Toc509578287"/>
      <w:bookmarkStart w:id="165" w:name="_Toc511383707"/>
      <w:bookmarkStart w:id="166" w:name="_Toc520811678"/>
      <w:bookmarkStart w:id="167" w:name="_Toc31227304"/>
      <w:r w:rsidRPr="00F83B39">
        <w:rPr>
          <w:sz w:val="26"/>
        </w:rPr>
        <w:t>2.4.2</w:t>
      </w:r>
      <w:bookmarkStart w:id="168" w:name="_Toc505157380"/>
      <w:bookmarkStart w:id="169" w:name="_Toc505157819"/>
      <w:bookmarkStart w:id="170" w:name="_Toc505158138"/>
      <w:bookmarkStart w:id="171" w:name="_Toc505160987"/>
      <w:bookmarkStart w:id="172" w:name="_Hlk511214799"/>
      <w:bookmarkStart w:id="173" w:name="_Hlk507674404"/>
      <w:bookmarkEnd w:id="163"/>
      <w:bookmarkEnd w:id="164"/>
      <w:r w:rsidR="007130BD" w:rsidRPr="00F83B39">
        <w:rPr>
          <w:sz w:val="26"/>
        </w:rPr>
        <w:tab/>
      </w:r>
      <w:r w:rsidR="003F4048" w:rsidRPr="00F83B39" w:rsidDel="00DF11D7">
        <w:rPr>
          <w:sz w:val="26"/>
        </w:rPr>
        <w:t>Structurally or mechanistically similar chemicals</w:t>
      </w:r>
      <w:bookmarkStart w:id="174" w:name="_Toc505076900"/>
      <w:bookmarkStart w:id="175" w:name="_Toc505077158"/>
      <w:bookmarkStart w:id="176" w:name="_Toc505095388"/>
      <w:bookmarkStart w:id="177" w:name="_Toc505156186"/>
      <w:bookmarkStart w:id="178" w:name="_Toc505156307"/>
      <w:bookmarkStart w:id="179" w:name="_Toc505156702"/>
      <w:bookmarkStart w:id="180" w:name="_Toc505156823"/>
      <w:bookmarkStart w:id="181" w:name="_Toc505156944"/>
      <w:bookmarkStart w:id="182" w:name="_Toc505156881"/>
      <w:bookmarkStart w:id="183" w:name="_Toc505157123"/>
      <w:bookmarkStart w:id="184" w:name="_Toc505157244"/>
      <w:bookmarkStart w:id="185" w:name="_Toc505157488"/>
      <w:bookmarkStart w:id="186" w:name="_Toc505157927"/>
      <w:bookmarkStart w:id="187" w:name="_Toc505158303"/>
      <w:bookmarkStart w:id="188" w:name="_Toc505158431"/>
      <w:bookmarkStart w:id="189" w:name="_Toc505159215"/>
      <w:bookmarkStart w:id="190" w:name="_Toc505160489"/>
      <w:bookmarkStart w:id="191" w:name="_Toc505161475"/>
      <w:bookmarkStart w:id="192" w:name="_Toc505165154"/>
      <w:bookmarkStart w:id="193" w:name="_Toc505176294"/>
      <w:bookmarkStart w:id="194" w:name="_Toc505176589"/>
      <w:bookmarkStart w:id="195" w:name="_Toc505176813"/>
      <w:bookmarkStart w:id="196" w:name="_Toc505177013"/>
      <w:bookmarkStart w:id="197" w:name="_Toc505177255"/>
      <w:bookmarkStart w:id="198" w:name="_Toc505238485"/>
      <w:bookmarkStart w:id="199" w:name="_Toc505238610"/>
      <w:bookmarkStart w:id="200" w:name="_Toc505238750"/>
      <w:bookmarkStart w:id="201" w:name="_Toc505240036"/>
      <w:bookmarkStart w:id="202" w:name="_Toc505242192"/>
      <w:bookmarkStart w:id="203" w:name="_Toc505242530"/>
      <w:bookmarkStart w:id="204" w:name="_Toc505243276"/>
      <w:bookmarkStart w:id="205" w:name="_Toc505243448"/>
      <w:bookmarkStart w:id="206" w:name="_Toc505245668"/>
      <w:bookmarkStart w:id="207" w:name="_Toc505246374"/>
      <w:bookmarkEnd w:id="165"/>
      <w:bookmarkEnd w:id="166"/>
      <w:bookmarkEnd w:id="168"/>
      <w:bookmarkEnd w:id="169"/>
      <w:bookmarkEnd w:id="170"/>
      <w:bookmarkEnd w:id="171"/>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167"/>
    </w:p>
    <w:p w14:paraId="34D57CFC" w14:textId="27A4D513" w:rsidR="003F4048" w:rsidRPr="00F83B39" w:rsidDel="00DF11D7" w:rsidRDefault="003F4048" w:rsidP="003F4048">
      <w:pPr>
        <w:spacing w:after="240"/>
        <w:rPr>
          <w:rFonts w:ascii="Calibri" w:eastAsia="Calibri" w:hAnsi="Calibri" w:cs="Arial"/>
          <w:i/>
          <w:color w:val="000000"/>
          <w:sz w:val="24"/>
          <w:szCs w:val="24"/>
        </w:rPr>
      </w:pPr>
      <w:r w:rsidRPr="00F83B39" w:rsidDel="00DF11D7">
        <w:rPr>
          <w:rFonts w:ascii="Calibri" w:eastAsia="Calibri" w:hAnsi="Calibri" w:cs="Arial"/>
          <w:i/>
          <w:color w:val="000000"/>
          <w:sz w:val="24"/>
          <w:szCs w:val="24"/>
        </w:rPr>
        <w:t xml:space="preserve">Reference: </w:t>
      </w:r>
      <w:r w:rsidR="00066920" w:rsidRPr="00066920">
        <w:rPr>
          <w:i/>
          <w:iCs/>
          <w:sz w:val="24"/>
          <w:szCs w:val="24"/>
        </w:rPr>
        <w:t>California Code of Regulations title 22</w:t>
      </w:r>
      <w:r w:rsidR="00066920" w:rsidRPr="00066920" w:rsidDel="00991EB1">
        <w:rPr>
          <w:rFonts w:ascii="Calibri" w:eastAsia="Calibri" w:hAnsi="Calibri" w:cs="Arial"/>
          <w:i/>
          <w:iCs/>
          <w:color w:val="000000"/>
          <w:sz w:val="24"/>
          <w:szCs w:val="24"/>
        </w:rPr>
        <w:t xml:space="preserve">, </w:t>
      </w:r>
      <w:r w:rsidR="00066920" w:rsidRPr="00066920">
        <w:rPr>
          <w:rFonts w:ascii="Calibri" w:eastAsia="Calibri" w:hAnsi="Calibri" w:cs="Arial"/>
          <w:i/>
          <w:iCs/>
          <w:color w:val="000000"/>
          <w:sz w:val="24"/>
          <w:szCs w:val="24"/>
        </w:rPr>
        <w:t>section</w:t>
      </w:r>
      <w:r w:rsidRPr="00066920" w:rsidDel="00DF11D7">
        <w:rPr>
          <w:rFonts w:ascii="Calibri" w:eastAsia="Calibri" w:hAnsi="Calibri" w:cs="Times New Roman"/>
          <w:i/>
          <w:iCs/>
          <w:color w:val="000000"/>
          <w:sz w:val="24"/>
          <w:szCs w:val="24"/>
        </w:rPr>
        <w:t xml:space="preserve"> </w:t>
      </w:r>
      <w:r w:rsidRPr="00F83B39" w:rsidDel="00DF11D7">
        <w:rPr>
          <w:rFonts w:ascii="Calibri" w:eastAsia="Calibri" w:hAnsi="Calibri" w:cs="Arial"/>
          <w:i/>
          <w:color w:val="000000"/>
          <w:sz w:val="24"/>
          <w:szCs w:val="24"/>
        </w:rPr>
        <w:t>69503.3(a)(3).</w:t>
      </w:r>
      <w:bookmarkStart w:id="208" w:name="_Toc505076901"/>
      <w:bookmarkStart w:id="209" w:name="_Toc505077159"/>
      <w:bookmarkStart w:id="210" w:name="_Toc505095389"/>
      <w:bookmarkStart w:id="211" w:name="_Toc505156187"/>
      <w:bookmarkStart w:id="212" w:name="_Toc505156308"/>
      <w:bookmarkStart w:id="213" w:name="_Toc505156703"/>
      <w:bookmarkStart w:id="214" w:name="_Toc505156824"/>
      <w:bookmarkStart w:id="215" w:name="_Toc505156945"/>
      <w:bookmarkStart w:id="216" w:name="_Toc505156882"/>
      <w:bookmarkStart w:id="217" w:name="_Toc505157124"/>
      <w:bookmarkStart w:id="218" w:name="_Toc505157245"/>
      <w:bookmarkStart w:id="219" w:name="_Toc505157489"/>
      <w:bookmarkStart w:id="220" w:name="_Toc505157928"/>
      <w:bookmarkStart w:id="221" w:name="_Toc505158304"/>
      <w:bookmarkStart w:id="222" w:name="_Toc505158432"/>
      <w:bookmarkStart w:id="223" w:name="_Toc505159216"/>
      <w:bookmarkStart w:id="224" w:name="_Toc505160490"/>
      <w:bookmarkStart w:id="225" w:name="_Toc505161476"/>
      <w:bookmarkStart w:id="226" w:name="_Toc505165155"/>
      <w:bookmarkStart w:id="227" w:name="_Toc505176295"/>
      <w:bookmarkStart w:id="228" w:name="_Toc505176590"/>
      <w:bookmarkStart w:id="229" w:name="_Toc505176814"/>
      <w:bookmarkStart w:id="230" w:name="_Toc505177014"/>
      <w:bookmarkStart w:id="231" w:name="_Toc505177256"/>
      <w:bookmarkStart w:id="232" w:name="_Toc505238486"/>
      <w:bookmarkStart w:id="233" w:name="_Toc505238611"/>
      <w:bookmarkStart w:id="234" w:name="_Toc505238751"/>
      <w:bookmarkStart w:id="235" w:name="_Toc505240037"/>
      <w:bookmarkStart w:id="236" w:name="_Toc505242193"/>
      <w:bookmarkStart w:id="237" w:name="_Toc505242531"/>
      <w:bookmarkStart w:id="238" w:name="_Toc505243277"/>
      <w:bookmarkStart w:id="239" w:name="_Toc505243449"/>
      <w:bookmarkStart w:id="240" w:name="_Toc505245669"/>
      <w:bookmarkStart w:id="241" w:name="_Toc505246375"/>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7D28A87C" w14:textId="77777777" w:rsidR="003F4048" w:rsidRPr="00797D4C" w:rsidRDefault="003F4048" w:rsidP="00797D4C">
      <w:pPr>
        <w:rPr>
          <w:rStyle w:val="StyleLatinCalibri12ptItalicCustomColorRGB0151175"/>
        </w:rPr>
      </w:pPr>
      <w:r w:rsidRPr="00797D4C">
        <w:rPr>
          <w:rStyle w:val="StyleLatinCalibri12ptItalicCustomColorRGB0151175"/>
        </w:rPr>
        <w:t>Some chemicals may lack sufficient data to definitively establish presence or absence of harm. In such cases, DTSC may also consider data from other chemicals closely related structurally to the Candidate Chemical to identify potential public health and environmental impacts.</w:t>
      </w:r>
    </w:p>
    <w:bookmarkEnd w:id="172"/>
    <w:bookmarkEnd w:id="173"/>
    <w:p w14:paraId="0081723D" w14:textId="77777777" w:rsidR="00311A36" w:rsidRPr="00F83B39" w:rsidRDefault="00311A36" w:rsidP="006145FC">
      <w:pPr>
        <w:tabs>
          <w:tab w:val="left" w:pos="720"/>
        </w:tabs>
        <w:rPr>
          <w:sz w:val="24"/>
          <w:szCs w:val="24"/>
        </w:rPr>
      </w:pPr>
      <w:r w:rsidRPr="00F83B39">
        <w:rPr>
          <w:sz w:val="24"/>
          <w:szCs w:val="24"/>
        </w:rPr>
        <w:t>DTSC is not basing its proposal on this factor.</w:t>
      </w:r>
    </w:p>
    <w:p w14:paraId="43D4C4EF" w14:textId="5B56D603" w:rsidR="00E44171" w:rsidRPr="00C157FD" w:rsidRDefault="008B3AB8" w:rsidP="004A3A2A">
      <w:pPr>
        <w:pStyle w:val="Heading2"/>
      </w:pPr>
      <w:bookmarkStart w:id="242" w:name="_Toc509578288"/>
      <w:bookmarkStart w:id="243" w:name="_Toc511383708"/>
      <w:bookmarkStart w:id="244" w:name="_Toc520811679"/>
      <w:bookmarkStart w:id="245" w:name="_Toc31227305"/>
      <w:bookmarkStart w:id="246" w:name="_Hlk490741649"/>
      <w:r w:rsidRPr="00C157FD">
        <w:t>2.5</w:t>
      </w:r>
      <w:bookmarkStart w:id="247" w:name="_Toc505158307"/>
      <w:bookmarkStart w:id="248" w:name="_Toc505160988"/>
      <w:bookmarkStart w:id="249" w:name="_Toc505177259"/>
      <w:bookmarkStart w:id="250" w:name="_Toc505177348"/>
      <w:bookmarkStart w:id="251" w:name="_Toc505238754"/>
      <w:bookmarkStart w:id="252" w:name="_Toc505239596"/>
      <w:bookmarkStart w:id="253" w:name="_Toc505242534"/>
      <w:bookmarkStart w:id="254" w:name="_Toc505243220"/>
      <w:bookmarkStart w:id="255" w:name="_Toc505328576"/>
      <w:bookmarkStart w:id="256" w:name="_Toc505330492"/>
      <w:bookmarkStart w:id="257" w:name="_Toc506460093"/>
      <w:bookmarkStart w:id="258" w:name="_Toc508284707"/>
      <w:bookmarkStart w:id="259" w:name="_Toc509404585"/>
      <w:bookmarkStart w:id="260" w:name="_Toc509407613"/>
      <w:bookmarkStart w:id="261" w:name="_Toc509412820"/>
      <w:bookmarkStart w:id="262" w:name="_Toc509469017"/>
      <w:bookmarkEnd w:id="242"/>
      <w:r w:rsidR="00B35260" w:rsidRPr="00C157FD">
        <w:tab/>
      </w:r>
      <w:r w:rsidR="00E44171" w:rsidRPr="00C157FD">
        <w:t>Populations That May Be Harmed by the Candidate Chemical</w:t>
      </w:r>
      <w:bookmarkEnd w:id="243"/>
      <w:bookmarkEnd w:id="244"/>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45"/>
    </w:p>
    <w:p w14:paraId="05AC3DE0" w14:textId="07FB961A" w:rsidR="003C2A9D" w:rsidRPr="00F83B39" w:rsidRDefault="008B3AB8" w:rsidP="00BD47F7">
      <w:pPr>
        <w:pStyle w:val="Heading3"/>
        <w:ind w:left="720" w:hanging="720"/>
        <w:rPr>
          <w:sz w:val="26"/>
        </w:rPr>
      </w:pPr>
      <w:bookmarkStart w:id="263" w:name="_Toc509578289"/>
      <w:bookmarkStart w:id="264" w:name="_Toc520811680"/>
      <w:bookmarkStart w:id="265" w:name="_Toc31227306"/>
      <w:bookmarkStart w:id="266" w:name="_Toc511383709"/>
      <w:r w:rsidRPr="00F83B39">
        <w:rPr>
          <w:sz w:val="26"/>
        </w:rPr>
        <w:t>2.5.1</w:t>
      </w:r>
      <w:bookmarkStart w:id="267" w:name="_Toc505158308"/>
      <w:bookmarkStart w:id="268" w:name="_Toc505160989"/>
      <w:bookmarkEnd w:id="263"/>
      <w:r w:rsidR="00E44171" w:rsidRPr="00F83B39">
        <w:rPr>
          <w:sz w:val="26"/>
        </w:rPr>
        <w:tab/>
      </w:r>
      <w:bookmarkStart w:id="269" w:name="_Toc512500929"/>
      <w:bookmarkStart w:id="270" w:name="_Toc514228896"/>
      <w:r w:rsidR="003C2A9D" w:rsidRPr="00F83B39">
        <w:rPr>
          <w:sz w:val="26"/>
        </w:rPr>
        <w:t>Human populations and non-human organisms that may experience adverse impacts from exposure to the Candidate Chemical</w:t>
      </w:r>
      <w:bookmarkEnd w:id="264"/>
      <w:bookmarkEnd w:id="269"/>
      <w:bookmarkEnd w:id="270"/>
      <w:bookmarkEnd w:id="265"/>
      <w:r w:rsidR="003C2A9D" w:rsidRPr="00F83B39">
        <w:rPr>
          <w:sz w:val="26"/>
        </w:rPr>
        <w:t xml:space="preserve"> </w:t>
      </w:r>
    </w:p>
    <w:p w14:paraId="732E536C" w14:textId="0578CB2B" w:rsidR="00E44171" w:rsidRPr="00F83B39" w:rsidRDefault="00E44171" w:rsidP="00E44171">
      <w:pPr>
        <w:spacing w:after="240"/>
        <w:rPr>
          <w:rFonts w:ascii="Calibri" w:eastAsia="Calibri" w:hAnsi="Calibri" w:cs="Arial"/>
          <w:i/>
          <w:color w:val="000000"/>
          <w:sz w:val="24"/>
          <w:szCs w:val="24"/>
        </w:rPr>
      </w:pPr>
      <w:bookmarkStart w:id="271" w:name="_Hlk507674426"/>
      <w:bookmarkEnd w:id="246"/>
      <w:bookmarkEnd w:id="266"/>
      <w:bookmarkEnd w:id="267"/>
      <w:bookmarkEnd w:id="268"/>
      <w:r w:rsidRPr="00F83B39">
        <w:rPr>
          <w:rFonts w:ascii="Calibri" w:eastAsia="Calibri" w:hAnsi="Calibri" w:cs="Arial"/>
          <w:i/>
          <w:color w:val="000000"/>
          <w:sz w:val="24"/>
          <w:szCs w:val="24"/>
        </w:rPr>
        <w:t xml:space="preserve">Reference: </w:t>
      </w:r>
      <w:r w:rsidR="00770217" w:rsidRPr="00066920">
        <w:rPr>
          <w:i/>
          <w:iCs/>
          <w:sz w:val="24"/>
          <w:szCs w:val="24"/>
        </w:rPr>
        <w:t>California Code of Regulations title 22</w:t>
      </w:r>
      <w:r w:rsidR="00770217" w:rsidRPr="00066920" w:rsidDel="00991EB1">
        <w:rPr>
          <w:rFonts w:ascii="Calibri" w:eastAsia="Calibri" w:hAnsi="Calibri" w:cs="Arial"/>
          <w:i/>
          <w:iCs/>
          <w:color w:val="000000"/>
          <w:sz w:val="24"/>
          <w:szCs w:val="24"/>
        </w:rPr>
        <w:t xml:space="preserve">, </w:t>
      </w:r>
      <w:r w:rsidR="00770217" w:rsidRPr="00066920">
        <w:rPr>
          <w:rFonts w:ascii="Calibri" w:eastAsia="Calibri" w:hAnsi="Calibri" w:cs="Arial"/>
          <w:i/>
          <w:iCs/>
          <w:color w:val="000000"/>
          <w:sz w:val="24"/>
          <w:szCs w:val="24"/>
        </w:rPr>
        <w:t>section</w:t>
      </w:r>
      <w:r w:rsidRPr="00F83B39">
        <w:rPr>
          <w:rFonts w:ascii="Calibri" w:eastAsia="Calibri" w:hAnsi="Calibri" w:cs="Times New Roman"/>
          <w:color w:val="000000"/>
          <w:sz w:val="24"/>
          <w:szCs w:val="24"/>
        </w:rPr>
        <w:t xml:space="preserve"> </w:t>
      </w:r>
      <w:r w:rsidRPr="00F83B39">
        <w:rPr>
          <w:rFonts w:ascii="Calibri" w:eastAsia="Calibri" w:hAnsi="Calibri" w:cs="Arial"/>
          <w:i/>
          <w:color w:val="000000"/>
          <w:sz w:val="24"/>
          <w:szCs w:val="24"/>
        </w:rPr>
        <w:t>69503.3(a)(1)(F).</w:t>
      </w:r>
    </w:p>
    <w:p w14:paraId="534357DC" w14:textId="77777777" w:rsidR="00E44171" w:rsidRPr="00797D4C" w:rsidRDefault="00E44171" w:rsidP="00797D4C">
      <w:pPr>
        <w:rPr>
          <w:rStyle w:val="StyleLatinCalibri12ptItalicCustomColorRGB0151175"/>
        </w:rPr>
      </w:pPr>
      <w:bookmarkStart w:id="272" w:name="_Hlk511215136"/>
      <w:r w:rsidRPr="00797D4C">
        <w:rPr>
          <w:rStyle w:val="StyleLatinCalibri12ptItalicCustomColorRGB0151175"/>
        </w:rPr>
        <w:t>This section identifies specific populations of humans and environmental organisms that may be harmed if exposed to the Candidate Chemical, based on the hazard traits identified in section 2.3 and the type of exposures (e.g., single, intermittent, or chronic).</w:t>
      </w:r>
    </w:p>
    <w:bookmarkEnd w:id="271"/>
    <w:bookmarkEnd w:id="272"/>
    <w:p w14:paraId="339B0678" w14:textId="0F272886" w:rsidR="00380F7B" w:rsidRPr="00F83B39" w:rsidRDefault="00380F7B" w:rsidP="00380F7B">
      <w:pPr>
        <w:rPr>
          <w:rFonts w:cs="Arial"/>
          <w:color w:val="auto"/>
          <w:sz w:val="24"/>
          <w:szCs w:val="24"/>
        </w:rPr>
      </w:pPr>
      <w:r w:rsidRPr="00F83B39">
        <w:rPr>
          <w:rFonts w:cs="Arial"/>
          <w:color w:val="auto"/>
          <w:sz w:val="24"/>
          <w:szCs w:val="24"/>
        </w:rPr>
        <w:t xml:space="preserve">See </w:t>
      </w:r>
      <w:r w:rsidR="00E757A7" w:rsidRPr="00F83B39">
        <w:rPr>
          <w:rFonts w:cs="Arial"/>
          <w:color w:val="auto"/>
          <w:sz w:val="24"/>
          <w:szCs w:val="24"/>
        </w:rPr>
        <w:t>s</w:t>
      </w:r>
      <w:r w:rsidRPr="00F83B39">
        <w:rPr>
          <w:rFonts w:cs="Arial"/>
          <w:color w:val="auto"/>
          <w:sz w:val="24"/>
          <w:szCs w:val="24"/>
        </w:rPr>
        <w:t>ection 2.3, section 2.4, section 3.2, and section 3.3 for additional information.</w:t>
      </w:r>
    </w:p>
    <w:p w14:paraId="2A66FA23" w14:textId="3C07AAB8" w:rsidR="008A0FB6" w:rsidRDefault="00D74141" w:rsidP="008A0FB6">
      <w:pPr>
        <w:contextualSpacing/>
        <w:rPr>
          <w:rFonts w:cs="Arial"/>
          <w:color w:val="auto"/>
          <w:sz w:val="24"/>
          <w:szCs w:val="24"/>
        </w:rPr>
      </w:pPr>
      <w:r w:rsidRPr="00F83B39">
        <w:rPr>
          <w:rFonts w:cs="Arial"/>
          <w:color w:val="auto"/>
          <w:sz w:val="24"/>
          <w:szCs w:val="24"/>
        </w:rPr>
        <w:t>MMA has the potential to contribute to or cause adverse impacts to human</w:t>
      </w:r>
      <w:r w:rsidR="00FA74B7" w:rsidRPr="00F83B39">
        <w:rPr>
          <w:rFonts w:cs="Arial"/>
          <w:color w:val="auto"/>
          <w:sz w:val="24"/>
          <w:szCs w:val="24"/>
        </w:rPr>
        <w:t>s</w:t>
      </w:r>
      <w:r w:rsidR="00462771" w:rsidRPr="00F83B39">
        <w:rPr>
          <w:rFonts w:cs="Arial"/>
          <w:color w:val="auto"/>
          <w:sz w:val="24"/>
          <w:szCs w:val="24"/>
        </w:rPr>
        <w:t xml:space="preserve">. </w:t>
      </w:r>
      <w:r w:rsidR="00462771" w:rsidRPr="00F83B39">
        <w:rPr>
          <w:rFonts w:cstheme="minorHAnsi"/>
          <w:color w:val="auto"/>
          <w:sz w:val="24"/>
          <w:szCs w:val="24"/>
          <w:shd w:val="clear" w:color="auto" w:fill="FFFFFF"/>
        </w:rPr>
        <w:t>Some of the</w:t>
      </w:r>
      <w:r w:rsidR="005821B4" w:rsidRPr="00F83B39">
        <w:rPr>
          <w:rFonts w:cstheme="minorHAnsi"/>
          <w:color w:val="auto"/>
          <w:sz w:val="24"/>
          <w:szCs w:val="24"/>
          <w:shd w:val="clear" w:color="auto" w:fill="FFFFFF"/>
        </w:rPr>
        <w:t xml:space="preserve"> retail</w:t>
      </w:r>
      <w:r w:rsidR="00462771" w:rsidRPr="00F83B39">
        <w:rPr>
          <w:rFonts w:cstheme="minorHAnsi"/>
          <w:color w:val="auto"/>
          <w:sz w:val="24"/>
          <w:szCs w:val="24"/>
          <w:shd w:val="clear" w:color="auto" w:fill="FFFFFF"/>
        </w:rPr>
        <w:t xml:space="preserve"> nail products used at home may contain MMA</w:t>
      </w:r>
      <w:r w:rsidR="00807886">
        <w:rPr>
          <w:rFonts w:cstheme="minorHAnsi"/>
          <w:color w:val="auto"/>
          <w:sz w:val="24"/>
          <w:szCs w:val="24"/>
          <w:shd w:val="clear" w:color="auto" w:fill="FFFFFF"/>
        </w:rPr>
        <w:t>;</w:t>
      </w:r>
      <w:r w:rsidR="00462771" w:rsidRPr="00F83B39">
        <w:rPr>
          <w:rFonts w:cstheme="minorHAnsi"/>
          <w:color w:val="auto"/>
          <w:sz w:val="24"/>
          <w:szCs w:val="24"/>
          <w:shd w:val="clear" w:color="auto" w:fill="FFFFFF"/>
        </w:rPr>
        <w:t xml:space="preserve"> therefore</w:t>
      </w:r>
      <w:r w:rsidR="00807886">
        <w:rPr>
          <w:rFonts w:cstheme="minorHAnsi"/>
          <w:color w:val="auto"/>
          <w:sz w:val="24"/>
          <w:szCs w:val="24"/>
          <w:shd w:val="clear" w:color="auto" w:fill="FFFFFF"/>
        </w:rPr>
        <w:t>,</w:t>
      </w:r>
      <w:r w:rsidR="00462771" w:rsidRPr="00F83B39">
        <w:rPr>
          <w:rFonts w:cstheme="minorHAnsi"/>
          <w:color w:val="auto"/>
          <w:sz w:val="24"/>
          <w:szCs w:val="24"/>
          <w:shd w:val="clear" w:color="auto" w:fill="FFFFFF"/>
        </w:rPr>
        <w:t xml:space="preserve"> </w:t>
      </w:r>
      <w:r w:rsidR="00462771" w:rsidRPr="00F83B39">
        <w:rPr>
          <w:rFonts w:cs="Arial"/>
          <w:color w:val="auto"/>
          <w:sz w:val="24"/>
          <w:szCs w:val="24"/>
        </w:rPr>
        <w:t>n</w:t>
      </w:r>
      <w:r w:rsidR="00462771" w:rsidRPr="00F83B39" w:rsidDel="00287B23">
        <w:rPr>
          <w:rFonts w:cs="Arial"/>
          <w:color w:val="auto"/>
          <w:sz w:val="24"/>
          <w:szCs w:val="24"/>
        </w:rPr>
        <w:t xml:space="preserve">ail </w:t>
      </w:r>
      <w:r w:rsidR="00462771" w:rsidRPr="00F83B39">
        <w:rPr>
          <w:rFonts w:cs="Arial"/>
          <w:color w:val="auto"/>
          <w:sz w:val="24"/>
          <w:szCs w:val="24"/>
        </w:rPr>
        <w:t>product consumers</w:t>
      </w:r>
      <w:r w:rsidR="00462771" w:rsidRPr="00F83B39" w:rsidDel="00287B23">
        <w:rPr>
          <w:rFonts w:cs="Arial"/>
          <w:color w:val="auto"/>
          <w:sz w:val="24"/>
          <w:szCs w:val="24"/>
        </w:rPr>
        <w:t xml:space="preserve">, who include </w:t>
      </w:r>
      <w:r w:rsidR="00462771" w:rsidRPr="00F83B39">
        <w:rPr>
          <w:rFonts w:cs="Arial"/>
          <w:color w:val="auto"/>
          <w:sz w:val="24"/>
          <w:szCs w:val="24"/>
        </w:rPr>
        <w:t xml:space="preserve">children and </w:t>
      </w:r>
      <w:r w:rsidR="00462771" w:rsidRPr="00F83B39" w:rsidDel="00287B23">
        <w:rPr>
          <w:rFonts w:cs="Arial"/>
          <w:color w:val="auto"/>
          <w:sz w:val="24"/>
          <w:szCs w:val="24"/>
        </w:rPr>
        <w:t>pregnant women, may be exposed to MMA</w:t>
      </w:r>
      <w:r w:rsidR="00462771" w:rsidRPr="00F83B39">
        <w:rPr>
          <w:rFonts w:cs="Arial"/>
          <w:color w:val="auto"/>
          <w:sz w:val="24"/>
          <w:szCs w:val="24"/>
        </w:rPr>
        <w:t xml:space="preserve"> at home. </w:t>
      </w:r>
      <w:r w:rsidR="000E03BB" w:rsidRPr="00F83B39">
        <w:rPr>
          <w:rFonts w:cs="Arial"/>
          <w:color w:val="auto"/>
          <w:sz w:val="24"/>
          <w:szCs w:val="24"/>
        </w:rPr>
        <w:t xml:space="preserve">In addition, </w:t>
      </w:r>
      <w:r w:rsidR="00807886">
        <w:rPr>
          <w:rFonts w:cs="Arial"/>
          <w:color w:val="auto"/>
          <w:sz w:val="24"/>
          <w:szCs w:val="24"/>
        </w:rPr>
        <w:t>some populations are</w:t>
      </w:r>
      <w:r w:rsidR="00DF4A0C" w:rsidRPr="00F83B39">
        <w:rPr>
          <w:rFonts w:cs="Arial"/>
          <w:color w:val="auto"/>
          <w:sz w:val="24"/>
          <w:szCs w:val="24"/>
        </w:rPr>
        <w:t xml:space="preserve"> </w:t>
      </w:r>
      <w:r w:rsidR="001C5929" w:rsidRPr="00F83B39">
        <w:rPr>
          <w:rFonts w:cs="Arial"/>
          <w:color w:val="auto"/>
          <w:sz w:val="24"/>
          <w:szCs w:val="24"/>
        </w:rPr>
        <w:t>chronically exposed</w:t>
      </w:r>
      <w:r w:rsidR="003222A4" w:rsidRPr="00F83B39">
        <w:rPr>
          <w:rFonts w:cs="Arial"/>
          <w:color w:val="auto"/>
          <w:sz w:val="24"/>
          <w:szCs w:val="24"/>
        </w:rPr>
        <w:t xml:space="preserve"> </w:t>
      </w:r>
      <w:r w:rsidR="000E03BB" w:rsidRPr="00F83B39">
        <w:rPr>
          <w:rFonts w:cs="Arial"/>
          <w:color w:val="auto"/>
          <w:sz w:val="24"/>
          <w:szCs w:val="24"/>
        </w:rPr>
        <w:t>to MMA</w:t>
      </w:r>
      <w:r w:rsidR="00FA74B7" w:rsidRPr="00F83B39">
        <w:rPr>
          <w:rFonts w:cs="Arial"/>
          <w:color w:val="auto"/>
          <w:sz w:val="24"/>
          <w:szCs w:val="24"/>
        </w:rPr>
        <w:t>,</w:t>
      </w:r>
      <w:r w:rsidR="003222A4" w:rsidRPr="00F83B39">
        <w:rPr>
          <w:rFonts w:cs="Arial"/>
          <w:color w:val="auto"/>
          <w:sz w:val="24"/>
          <w:szCs w:val="24"/>
        </w:rPr>
        <w:t xml:space="preserve"> such as nail industry workers and </w:t>
      </w:r>
      <w:r w:rsidR="00807886">
        <w:rPr>
          <w:rFonts w:cs="Arial"/>
          <w:color w:val="auto"/>
          <w:sz w:val="24"/>
          <w:szCs w:val="24"/>
        </w:rPr>
        <w:t xml:space="preserve">some </w:t>
      </w:r>
      <w:r w:rsidR="003222A4" w:rsidRPr="00F83B39">
        <w:rPr>
          <w:rFonts w:cs="Arial"/>
          <w:color w:val="auto"/>
          <w:sz w:val="24"/>
          <w:szCs w:val="24"/>
        </w:rPr>
        <w:t>sensitive subpopulations</w:t>
      </w:r>
      <w:r w:rsidR="00807886">
        <w:rPr>
          <w:rFonts w:cs="Arial"/>
          <w:color w:val="auto"/>
          <w:sz w:val="24"/>
          <w:szCs w:val="24"/>
        </w:rPr>
        <w:t xml:space="preserve"> are exposed to MMA</w:t>
      </w:r>
      <w:r w:rsidR="003222A4" w:rsidRPr="00F83B39">
        <w:rPr>
          <w:rFonts w:cs="Arial"/>
          <w:color w:val="auto"/>
          <w:sz w:val="24"/>
          <w:szCs w:val="24"/>
        </w:rPr>
        <w:t>, such as pregnant women</w:t>
      </w:r>
      <w:r w:rsidR="00FA74B7" w:rsidRPr="00F83B39">
        <w:rPr>
          <w:rFonts w:cs="Arial"/>
          <w:color w:val="auto"/>
          <w:sz w:val="24"/>
          <w:szCs w:val="24"/>
        </w:rPr>
        <w:t>,</w:t>
      </w:r>
      <w:r w:rsidR="00772F8B" w:rsidRPr="00F83B39">
        <w:rPr>
          <w:rFonts w:cs="Arial"/>
          <w:color w:val="auto"/>
          <w:sz w:val="24"/>
          <w:szCs w:val="24"/>
        </w:rPr>
        <w:t xml:space="preserve"> </w:t>
      </w:r>
      <w:r w:rsidR="003222A4" w:rsidRPr="00F83B39">
        <w:rPr>
          <w:rFonts w:cs="Arial"/>
          <w:color w:val="auto"/>
          <w:sz w:val="24"/>
          <w:szCs w:val="24"/>
        </w:rPr>
        <w:t>fetuses, infants, children, and adolescents.</w:t>
      </w:r>
      <w:r w:rsidR="00DB0900" w:rsidRPr="00F83B39">
        <w:rPr>
          <w:rFonts w:cs="Arial"/>
          <w:color w:val="auto"/>
          <w:sz w:val="24"/>
          <w:szCs w:val="24"/>
        </w:rPr>
        <w:t xml:space="preserve"> </w:t>
      </w:r>
      <w:r w:rsidR="00DB0900" w:rsidRPr="00F83B39">
        <w:rPr>
          <w:sz w:val="24"/>
          <w:szCs w:val="24"/>
        </w:rPr>
        <w:t>Despite the MMA ban in salons</w:t>
      </w:r>
      <w:r w:rsidR="00266CC3" w:rsidRPr="00F83B39">
        <w:rPr>
          <w:sz w:val="24"/>
          <w:szCs w:val="24"/>
        </w:rPr>
        <w:t xml:space="preserve"> in California</w:t>
      </w:r>
      <w:r w:rsidR="00DB0900" w:rsidRPr="00F83B39">
        <w:rPr>
          <w:sz w:val="24"/>
          <w:szCs w:val="24"/>
        </w:rPr>
        <w:t xml:space="preserve">, </w:t>
      </w:r>
      <w:r w:rsidR="00DB0900" w:rsidRPr="00F83B39">
        <w:rPr>
          <w:rFonts w:cs="Arial"/>
          <w:color w:val="auto"/>
          <w:sz w:val="24"/>
          <w:szCs w:val="24"/>
        </w:rPr>
        <w:t>nail industry workers may be exposed to MMA from retail products brought into salons by customers.</w:t>
      </w:r>
      <w:r w:rsidR="00311A36" w:rsidRPr="00F83B39">
        <w:rPr>
          <w:rFonts w:cs="Arial"/>
          <w:color w:val="auto"/>
          <w:sz w:val="24"/>
          <w:szCs w:val="24"/>
        </w:rPr>
        <w:t xml:space="preserve"> Further, they may be exposed to MMA as a </w:t>
      </w:r>
      <w:r w:rsidR="002C776D" w:rsidRPr="00F83B39">
        <w:rPr>
          <w:rFonts w:cs="Arial"/>
          <w:sz w:val="24"/>
          <w:szCs w:val="24"/>
        </w:rPr>
        <w:t>result of depolymerization of PMMA</w:t>
      </w:r>
      <w:r w:rsidR="002C776D">
        <w:rPr>
          <w:rFonts w:cs="Arial"/>
          <w:sz w:val="24"/>
          <w:szCs w:val="24"/>
        </w:rPr>
        <w:t xml:space="preserve"> to release MMA or MMA as a residual </w:t>
      </w:r>
      <w:r w:rsidR="00192A57">
        <w:rPr>
          <w:rFonts w:cs="Arial"/>
          <w:color w:val="auto"/>
          <w:sz w:val="24"/>
          <w:szCs w:val="24"/>
        </w:rPr>
        <w:t xml:space="preserve">from </w:t>
      </w:r>
      <w:r w:rsidR="00311A36" w:rsidRPr="00F83B39">
        <w:rPr>
          <w:rFonts w:cs="Arial"/>
          <w:color w:val="auto"/>
          <w:sz w:val="24"/>
          <w:szCs w:val="24"/>
        </w:rPr>
        <w:t>PMMA-containing nail product</w:t>
      </w:r>
      <w:r w:rsidR="00525692" w:rsidRPr="00F83B39">
        <w:rPr>
          <w:rFonts w:cs="Arial"/>
          <w:color w:val="auto"/>
          <w:sz w:val="24"/>
          <w:szCs w:val="24"/>
        </w:rPr>
        <w:t>s</w:t>
      </w:r>
      <w:r w:rsidR="00E51FDC" w:rsidRPr="00F83B39">
        <w:rPr>
          <w:rFonts w:cs="Arial"/>
          <w:color w:val="auto"/>
          <w:sz w:val="24"/>
          <w:szCs w:val="24"/>
        </w:rPr>
        <w:t>.</w:t>
      </w:r>
      <w:r w:rsidR="008A0FB6" w:rsidRPr="00F83B39">
        <w:rPr>
          <w:rFonts w:cs="Arial"/>
          <w:color w:val="auto"/>
          <w:sz w:val="24"/>
          <w:szCs w:val="24"/>
        </w:rPr>
        <w:t xml:space="preserve"> </w:t>
      </w:r>
    </w:p>
    <w:p w14:paraId="469D3305" w14:textId="77777777" w:rsidR="00332F5E" w:rsidRPr="00F83B39" w:rsidRDefault="00332F5E" w:rsidP="008A0FB6">
      <w:pPr>
        <w:contextualSpacing/>
        <w:rPr>
          <w:rFonts w:ascii="Calibri" w:eastAsia="Calibri" w:hAnsi="Calibri" w:cs="Times New Roman"/>
          <w:color w:val="auto"/>
          <w:sz w:val="24"/>
          <w:szCs w:val="24"/>
        </w:rPr>
      </w:pPr>
    </w:p>
    <w:p w14:paraId="65B8C7D0" w14:textId="619A94AA" w:rsidR="003222A4" w:rsidRPr="00F83B39" w:rsidRDefault="00D344C2" w:rsidP="008E2DFE">
      <w:pPr>
        <w:rPr>
          <w:rFonts w:cs="Arial"/>
          <w:color w:val="auto"/>
          <w:sz w:val="24"/>
          <w:szCs w:val="24"/>
        </w:rPr>
      </w:pPr>
      <w:bookmarkStart w:id="273" w:name="_Toc509578290"/>
      <w:bookmarkStart w:id="274" w:name="_Toc511383710"/>
      <w:bookmarkStart w:id="275" w:name="_Hlk490741662"/>
      <w:r w:rsidRPr="00F83B39">
        <w:rPr>
          <w:sz w:val="24"/>
          <w:szCs w:val="24"/>
        </w:rPr>
        <w:t>N</w:t>
      </w:r>
      <w:r w:rsidR="003222A4" w:rsidRPr="00F83B39">
        <w:rPr>
          <w:sz w:val="24"/>
          <w:szCs w:val="24"/>
        </w:rPr>
        <w:t>ail salon customers</w:t>
      </w:r>
      <w:r w:rsidR="00F16AA4" w:rsidRPr="00F83B39">
        <w:rPr>
          <w:sz w:val="24"/>
          <w:szCs w:val="24"/>
        </w:rPr>
        <w:t>,</w:t>
      </w:r>
      <w:r w:rsidR="003222A4" w:rsidRPr="00F83B39">
        <w:rPr>
          <w:sz w:val="24"/>
          <w:szCs w:val="24"/>
        </w:rPr>
        <w:t xml:space="preserve"> nail product consumers</w:t>
      </w:r>
      <w:r w:rsidR="00F16AA4" w:rsidRPr="00F83B39">
        <w:rPr>
          <w:sz w:val="24"/>
          <w:szCs w:val="24"/>
        </w:rPr>
        <w:t>,</w:t>
      </w:r>
      <w:r w:rsidR="003222A4" w:rsidRPr="00F83B39">
        <w:rPr>
          <w:sz w:val="24"/>
          <w:szCs w:val="24"/>
        </w:rPr>
        <w:t xml:space="preserve"> and their</w:t>
      </w:r>
      <w:r w:rsidR="00C56B4F" w:rsidRPr="00F83B39">
        <w:rPr>
          <w:sz w:val="24"/>
          <w:szCs w:val="24"/>
        </w:rPr>
        <w:t xml:space="preserve"> fetuses,</w:t>
      </w:r>
      <w:r w:rsidR="003222A4" w:rsidRPr="00F83B39">
        <w:rPr>
          <w:sz w:val="24"/>
          <w:szCs w:val="24"/>
        </w:rPr>
        <w:t xml:space="preserve"> infants</w:t>
      </w:r>
      <w:r w:rsidR="00F16AA4" w:rsidRPr="00F83B39">
        <w:rPr>
          <w:sz w:val="24"/>
          <w:szCs w:val="24"/>
        </w:rPr>
        <w:t>,</w:t>
      </w:r>
      <w:r w:rsidR="003222A4" w:rsidRPr="00F83B39">
        <w:rPr>
          <w:sz w:val="24"/>
          <w:szCs w:val="24"/>
        </w:rPr>
        <w:t xml:space="preserve"> and children</w:t>
      </w:r>
      <w:r w:rsidRPr="00F83B39">
        <w:rPr>
          <w:sz w:val="24"/>
          <w:szCs w:val="24"/>
        </w:rPr>
        <w:t xml:space="preserve"> </w:t>
      </w:r>
      <w:bookmarkStart w:id="276" w:name="_Hlk523910594"/>
      <w:r w:rsidRPr="00F83B39">
        <w:rPr>
          <w:sz w:val="24"/>
          <w:szCs w:val="24"/>
        </w:rPr>
        <w:t xml:space="preserve">may potentially be exposed to </w:t>
      </w:r>
      <w:bookmarkEnd w:id="276"/>
      <w:r w:rsidRPr="00F83B39">
        <w:rPr>
          <w:sz w:val="24"/>
          <w:szCs w:val="24"/>
        </w:rPr>
        <w:t>MMA</w:t>
      </w:r>
      <w:r w:rsidR="00F933FB" w:rsidRPr="00F83B39">
        <w:rPr>
          <w:sz w:val="24"/>
          <w:szCs w:val="24"/>
        </w:rPr>
        <w:t xml:space="preserve"> from nail products</w:t>
      </w:r>
      <w:r w:rsidR="00611BFB" w:rsidRPr="00F83B39">
        <w:rPr>
          <w:sz w:val="24"/>
          <w:szCs w:val="24"/>
        </w:rPr>
        <w:t xml:space="preserve"> both at home and in salons</w:t>
      </w:r>
      <w:r w:rsidR="0047670D" w:rsidRPr="00F83B39">
        <w:rPr>
          <w:sz w:val="24"/>
          <w:szCs w:val="24"/>
        </w:rPr>
        <w:t>.</w:t>
      </w:r>
      <w:r w:rsidR="003222A4" w:rsidRPr="00F83B39">
        <w:rPr>
          <w:sz w:val="24"/>
          <w:szCs w:val="24"/>
        </w:rPr>
        <w:t xml:space="preserve"> Nail salon customers and nail product consumers may experience inhalation, dermal, and/or oral </w:t>
      </w:r>
      <w:r w:rsidR="00BD1AF0" w:rsidRPr="00F83B39">
        <w:rPr>
          <w:sz w:val="24"/>
          <w:szCs w:val="24"/>
        </w:rPr>
        <w:t>MMA</w:t>
      </w:r>
      <w:r w:rsidR="003222A4" w:rsidRPr="00F83B39">
        <w:rPr>
          <w:sz w:val="24"/>
          <w:szCs w:val="24"/>
        </w:rPr>
        <w:t xml:space="preserve"> exposure. </w:t>
      </w:r>
      <w:r w:rsidR="003222A4" w:rsidRPr="00F83B39">
        <w:rPr>
          <w:rFonts w:cs="Arial"/>
          <w:color w:val="auto"/>
          <w:sz w:val="24"/>
          <w:szCs w:val="24"/>
        </w:rPr>
        <w:t>Infants and children who accompany their parents to work at nail salons</w:t>
      </w:r>
      <w:r w:rsidR="009A491D">
        <w:rPr>
          <w:rFonts w:cs="Arial"/>
          <w:color w:val="auto"/>
          <w:sz w:val="24"/>
          <w:szCs w:val="24"/>
        </w:rPr>
        <w:t>,</w:t>
      </w:r>
      <w:r w:rsidR="003222A4" w:rsidRPr="00F83B39">
        <w:rPr>
          <w:rFonts w:cs="Arial"/>
          <w:color w:val="auto"/>
          <w:sz w:val="24"/>
          <w:szCs w:val="24"/>
        </w:rPr>
        <w:t xml:space="preserve"> or</w:t>
      </w:r>
      <w:r w:rsidR="00F43390" w:rsidRPr="00F83B39">
        <w:rPr>
          <w:rFonts w:cs="Arial"/>
          <w:color w:val="auto"/>
          <w:sz w:val="24"/>
          <w:szCs w:val="24"/>
        </w:rPr>
        <w:t xml:space="preserve"> </w:t>
      </w:r>
      <w:r w:rsidR="009A491D">
        <w:rPr>
          <w:rFonts w:cs="Arial"/>
          <w:color w:val="auto"/>
          <w:sz w:val="24"/>
          <w:szCs w:val="24"/>
        </w:rPr>
        <w:t xml:space="preserve">who </w:t>
      </w:r>
      <w:r w:rsidR="00763AB7" w:rsidRPr="00F83B39">
        <w:rPr>
          <w:rFonts w:cs="Arial"/>
          <w:color w:val="auto"/>
          <w:sz w:val="24"/>
          <w:szCs w:val="24"/>
        </w:rPr>
        <w:t>use nail products</w:t>
      </w:r>
      <w:r w:rsidR="00474C2E" w:rsidRPr="00F83B39">
        <w:rPr>
          <w:rFonts w:cs="Arial"/>
          <w:color w:val="auto"/>
          <w:sz w:val="24"/>
          <w:szCs w:val="24"/>
        </w:rPr>
        <w:t xml:space="preserve"> themselves</w:t>
      </w:r>
      <w:r w:rsidR="00D43F9F" w:rsidRPr="00F83B39">
        <w:rPr>
          <w:rFonts w:cs="Arial"/>
          <w:color w:val="auto"/>
          <w:sz w:val="24"/>
          <w:szCs w:val="24"/>
        </w:rPr>
        <w:t xml:space="preserve"> at home or in salons</w:t>
      </w:r>
      <w:r w:rsidR="003222A4" w:rsidRPr="00F83B39">
        <w:rPr>
          <w:rFonts w:cs="Arial"/>
          <w:color w:val="auto"/>
          <w:sz w:val="24"/>
          <w:szCs w:val="24"/>
        </w:rPr>
        <w:t xml:space="preserve"> may also be exposed to </w:t>
      </w:r>
      <w:r w:rsidR="00BD1AF0" w:rsidRPr="00F83B39">
        <w:rPr>
          <w:rFonts w:cs="Arial"/>
          <w:color w:val="auto"/>
          <w:sz w:val="24"/>
          <w:szCs w:val="24"/>
        </w:rPr>
        <w:t>MMA</w:t>
      </w:r>
      <w:r w:rsidR="003222A4" w:rsidRPr="00F83B39">
        <w:rPr>
          <w:rFonts w:cs="Arial"/>
          <w:color w:val="auto"/>
          <w:sz w:val="24"/>
          <w:szCs w:val="24"/>
        </w:rPr>
        <w:t xml:space="preserve"> in nail products.</w:t>
      </w:r>
      <w:r w:rsidR="003222A4" w:rsidRPr="00F83B39">
        <w:rPr>
          <w:sz w:val="24"/>
          <w:szCs w:val="24"/>
        </w:rPr>
        <w:t xml:space="preserve"> </w:t>
      </w:r>
    </w:p>
    <w:p w14:paraId="6C9720D6" w14:textId="6F2818A5" w:rsidR="00DB4844" w:rsidRPr="00F83B39" w:rsidRDefault="008B3AB8" w:rsidP="00BD47F7">
      <w:pPr>
        <w:pStyle w:val="Heading3"/>
        <w:ind w:left="720" w:hanging="720"/>
        <w:rPr>
          <w:sz w:val="26"/>
        </w:rPr>
      </w:pPr>
      <w:bookmarkStart w:id="277" w:name="_Toc520811681"/>
      <w:bookmarkStart w:id="278" w:name="_Toc31227307"/>
      <w:bookmarkStart w:id="279" w:name="_Hlk524590310"/>
      <w:r w:rsidRPr="00F83B39">
        <w:rPr>
          <w:sz w:val="26"/>
        </w:rPr>
        <w:t xml:space="preserve">2.5.2 </w:t>
      </w:r>
      <w:r w:rsidR="00564D89" w:rsidRPr="00F83B39">
        <w:rPr>
          <w:sz w:val="26"/>
        </w:rPr>
        <w:tab/>
      </w:r>
      <w:bookmarkStart w:id="280" w:name="_Toc505160990"/>
      <w:bookmarkStart w:id="281" w:name="_Toc505158309"/>
      <w:bookmarkEnd w:id="273"/>
      <w:r w:rsidR="00DB4844" w:rsidRPr="00F83B39">
        <w:rPr>
          <w:sz w:val="26"/>
        </w:rPr>
        <w:t>Sensitive subpopulations, species, or environments</w:t>
      </w:r>
      <w:bookmarkEnd w:id="280"/>
      <w:bookmarkEnd w:id="281"/>
      <w:r w:rsidR="00DB4844" w:rsidRPr="00F83B39">
        <w:rPr>
          <w:sz w:val="26"/>
        </w:rPr>
        <w:t xml:space="preserve"> that have the potential for adverse impacts from exposure to the Candidate Chemical</w:t>
      </w:r>
      <w:bookmarkEnd w:id="274"/>
      <w:bookmarkEnd w:id="277"/>
      <w:bookmarkEnd w:id="278"/>
    </w:p>
    <w:p w14:paraId="12BD2077" w14:textId="6E8A5026" w:rsidR="007412C3" w:rsidRPr="00F83B39" w:rsidRDefault="007412C3" w:rsidP="007412C3">
      <w:pPr>
        <w:spacing w:after="240"/>
        <w:rPr>
          <w:rFonts w:ascii="Calibri" w:eastAsia="Calibri" w:hAnsi="Calibri" w:cs="Arial"/>
          <w:i/>
          <w:color w:val="000000"/>
          <w:sz w:val="24"/>
          <w:szCs w:val="24"/>
        </w:rPr>
      </w:pPr>
      <w:bookmarkStart w:id="282" w:name="_Hlk507674442"/>
      <w:bookmarkEnd w:id="275"/>
      <w:bookmarkEnd w:id="279"/>
      <w:r w:rsidRPr="00F83B39">
        <w:rPr>
          <w:rFonts w:ascii="Calibri" w:eastAsia="Calibri" w:hAnsi="Calibri" w:cs="Arial"/>
          <w:i/>
          <w:color w:val="000000"/>
          <w:sz w:val="24"/>
          <w:szCs w:val="24"/>
        </w:rPr>
        <w:t xml:space="preserve">Reference: </w:t>
      </w:r>
      <w:r w:rsidR="00770217" w:rsidRPr="00066920">
        <w:rPr>
          <w:i/>
          <w:iCs/>
          <w:sz w:val="24"/>
          <w:szCs w:val="24"/>
        </w:rPr>
        <w:t>California Code of Regulations title 22</w:t>
      </w:r>
      <w:r w:rsidR="00770217" w:rsidRPr="00066920" w:rsidDel="00991EB1">
        <w:rPr>
          <w:rFonts w:ascii="Calibri" w:eastAsia="Calibri" w:hAnsi="Calibri" w:cs="Arial"/>
          <w:i/>
          <w:iCs/>
          <w:color w:val="000000"/>
          <w:sz w:val="24"/>
          <w:szCs w:val="24"/>
        </w:rPr>
        <w:t xml:space="preserve">, </w:t>
      </w:r>
      <w:r w:rsidR="00770217" w:rsidRPr="00066920">
        <w:rPr>
          <w:rFonts w:ascii="Calibri" w:eastAsia="Calibri" w:hAnsi="Calibri" w:cs="Arial"/>
          <w:i/>
          <w:iCs/>
          <w:color w:val="000000"/>
          <w:sz w:val="24"/>
          <w:szCs w:val="24"/>
        </w:rPr>
        <w:t>section</w:t>
      </w:r>
      <w:r w:rsidR="00770217">
        <w:rPr>
          <w:rFonts w:ascii="Calibri" w:eastAsia="Calibri" w:hAnsi="Calibri" w:cs="Arial"/>
          <w:i/>
          <w:iCs/>
          <w:color w:val="000000"/>
          <w:sz w:val="24"/>
          <w:szCs w:val="24"/>
        </w:rPr>
        <w:t>s</w:t>
      </w:r>
      <w:r w:rsidRPr="00F83B39">
        <w:rPr>
          <w:rFonts w:ascii="Calibri" w:eastAsia="Calibri" w:hAnsi="Calibri" w:cs="Times New Roman"/>
          <w:color w:val="000000"/>
          <w:sz w:val="24"/>
          <w:szCs w:val="24"/>
        </w:rPr>
        <w:t xml:space="preserve"> </w:t>
      </w:r>
      <w:r w:rsidRPr="00F83B39">
        <w:rPr>
          <w:rFonts w:ascii="Calibri" w:eastAsia="Calibri" w:hAnsi="Calibri" w:cs="Arial"/>
          <w:i/>
          <w:color w:val="000000"/>
          <w:sz w:val="24"/>
          <w:szCs w:val="24"/>
        </w:rPr>
        <w:t>69503.3(a)(1)(F) and 69503.3(a)(2).</w:t>
      </w:r>
    </w:p>
    <w:p w14:paraId="7C932854" w14:textId="77777777" w:rsidR="007412C3" w:rsidRPr="00797D4C" w:rsidRDefault="007412C3" w:rsidP="00797D4C">
      <w:pPr>
        <w:rPr>
          <w:rStyle w:val="StyleLatinCalibri12ptItalicCustomColorRGB0151175"/>
        </w:rPr>
      </w:pPr>
      <w:r w:rsidRPr="00797D4C">
        <w:rPr>
          <w:rStyle w:val="StyleLatinCalibri12ptItalicCustomColorRGB0151175"/>
        </w:rPr>
        <w:t xml:space="preserve">Sensitive subpopulations, environmentally sensitive habitats, endangered and threatened species, and impaired environments have special consideration as they may be more vulnerable than the general population. </w:t>
      </w:r>
    </w:p>
    <w:p w14:paraId="1BE17483" w14:textId="4F2A61D5" w:rsidR="005B7A5F" w:rsidRPr="00F83B39" w:rsidRDefault="005B7A5F" w:rsidP="005B7A5F">
      <w:pPr>
        <w:rPr>
          <w:rFonts w:cs="Arial"/>
          <w:color w:val="auto"/>
          <w:sz w:val="24"/>
          <w:szCs w:val="24"/>
        </w:rPr>
      </w:pPr>
      <w:bookmarkStart w:id="283" w:name="_Hlk514425149"/>
      <w:bookmarkEnd w:id="282"/>
      <w:r w:rsidRPr="00F83B39">
        <w:rPr>
          <w:rFonts w:cs="Arial"/>
          <w:color w:val="auto"/>
          <w:sz w:val="24"/>
          <w:szCs w:val="24"/>
        </w:rPr>
        <w:t xml:space="preserve">Sensitive subpopulations that may be impacted by exposure to </w:t>
      </w:r>
      <w:r w:rsidR="00081653" w:rsidRPr="00F83B39">
        <w:rPr>
          <w:rFonts w:cs="Arial"/>
          <w:color w:val="auto"/>
          <w:sz w:val="24"/>
          <w:szCs w:val="24"/>
        </w:rPr>
        <w:t xml:space="preserve">MMA </w:t>
      </w:r>
      <w:r w:rsidRPr="00F83B39">
        <w:rPr>
          <w:rFonts w:cs="Arial"/>
          <w:color w:val="auto"/>
          <w:sz w:val="24"/>
          <w:szCs w:val="24"/>
        </w:rPr>
        <w:t xml:space="preserve">from nail products include nail industry workers, pregnant women (including their fetuses), infants, children, and adolescents. </w:t>
      </w:r>
    </w:p>
    <w:p w14:paraId="0FAF00B3" w14:textId="0B98F8D4" w:rsidR="00763AB7" w:rsidRPr="00F83B39" w:rsidDel="00CF34FB" w:rsidRDefault="00763AB7" w:rsidP="00763AB7">
      <w:pPr>
        <w:rPr>
          <w:color w:val="auto"/>
          <w:sz w:val="24"/>
          <w:szCs w:val="24"/>
        </w:rPr>
      </w:pPr>
      <w:r w:rsidRPr="00F83B39" w:rsidDel="00CF34FB">
        <w:rPr>
          <w:rFonts w:cs="Arial"/>
          <w:color w:val="auto"/>
          <w:sz w:val="24"/>
          <w:szCs w:val="24"/>
        </w:rPr>
        <w:t>Infants and children are especially vulnerable to MMA exposure from nail products if</w:t>
      </w:r>
      <w:r w:rsidR="00311A36" w:rsidRPr="00F83B39" w:rsidDel="00CF34FB">
        <w:rPr>
          <w:rFonts w:cs="Arial"/>
          <w:color w:val="auto"/>
          <w:sz w:val="24"/>
          <w:szCs w:val="24"/>
        </w:rPr>
        <w:t xml:space="preserve"> </w:t>
      </w:r>
      <w:r w:rsidR="000D6E8D" w:rsidRPr="00F83B39">
        <w:rPr>
          <w:rFonts w:cs="Arial"/>
          <w:color w:val="auto"/>
          <w:sz w:val="24"/>
          <w:szCs w:val="24"/>
        </w:rPr>
        <w:t xml:space="preserve">they </w:t>
      </w:r>
      <w:r w:rsidR="00311A36" w:rsidRPr="00F83B39">
        <w:rPr>
          <w:rFonts w:cs="Arial"/>
          <w:color w:val="auto"/>
          <w:sz w:val="24"/>
          <w:szCs w:val="24"/>
        </w:rPr>
        <w:t>use nail products themselves</w:t>
      </w:r>
      <w:r w:rsidRPr="00F83B39" w:rsidDel="00CF34FB">
        <w:rPr>
          <w:rFonts w:cs="Arial"/>
          <w:color w:val="auto"/>
          <w:sz w:val="24"/>
          <w:szCs w:val="24"/>
        </w:rPr>
        <w:t xml:space="preserve"> </w:t>
      </w:r>
      <w:r w:rsidR="00311A36" w:rsidRPr="00F83B39">
        <w:rPr>
          <w:rFonts w:cs="Arial"/>
          <w:color w:val="auto"/>
          <w:sz w:val="24"/>
          <w:szCs w:val="24"/>
        </w:rPr>
        <w:t>or</w:t>
      </w:r>
      <w:r w:rsidRPr="00F83B39" w:rsidDel="00CF34FB">
        <w:rPr>
          <w:rFonts w:cs="Arial"/>
          <w:color w:val="auto"/>
          <w:sz w:val="24"/>
          <w:szCs w:val="24"/>
        </w:rPr>
        <w:t xml:space="preserve"> accompany their parents to work at a nail salon.</w:t>
      </w:r>
      <w:r w:rsidRPr="00F83B39" w:rsidDel="00CF34FB">
        <w:rPr>
          <w:sz w:val="24"/>
          <w:szCs w:val="24"/>
        </w:rPr>
        <w:t xml:space="preserve"> </w:t>
      </w:r>
      <w:r w:rsidRPr="00F83B39" w:rsidDel="00CF34FB">
        <w:rPr>
          <w:color w:val="auto"/>
          <w:sz w:val="24"/>
          <w:szCs w:val="24"/>
        </w:rPr>
        <w:t xml:space="preserve">They are a sensitive subpopulation because of their increased ingestion and inhalation rates per unit of body weight, rapid development, immature physiological ability to detoxify environmental contaminants, and behavioral characteristics that predispose them to increased exposures to environmental contaminants </w:t>
      </w:r>
      <w:r w:rsidRPr="00F83B39" w:rsidDel="00CF34FB">
        <w:rPr>
          <w:color w:val="auto"/>
          <w:sz w:val="24"/>
          <w:szCs w:val="24"/>
        </w:rPr>
        <w:fldChar w:fldCharType="begin"/>
      </w:r>
      <w:r w:rsidRPr="00F83B39">
        <w:rPr>
          <w:color w:val="auto"/>
          <w:sz w:val="24"/>
          <w:szCs w:val="24"/>
        </w:rPr>
        <w:instrText xml:space="preserve"> ADDIN EN.CITE &lt;EndNote&gt;&lt;Cite&gt;&lt;Author&gt;U.S. EPA&lt;/Author&gt;&lt;Year&gt;2011&lt;/Year&gt;&lt;RecNum&gt;207&lt;/RecNum&gt;&lt;DisplayText&gt;(U.S. EPA 2011)&lt;/DisplayText&gt;&lt;record&gt;&lt;rec-number&gt;207&lt;/rec-number&gt;&lt;foreign-keys&gt;&lt;key app="EN" db-id="vtp5a0dxpapezeedwet59xdsesz5daaap0vp" timestamp="1509651386"&gt;207&lt;/key&gt;&lt;key app="ENWeb" db-id=""&gt;0&lt;/key&gt;&lt;/foreign-keys&gt;&lt;ref-type name="Report"&gt;27&lt;/ref-type&gt;&lt;contributors&gt;&lt;authors&gt;&lt;author&gt;U.S. EPA,&lt;/author&gt;&lt;/authors&gt;&lt;/contributors&gt;&lt;titles&gt;&lt;title&gt;Exposure Factors Handbook: 2011 Edition&lt;/title&gt;&lt;/titles&gt;&lt;dates&gt;&lt;year&gt;2011&lt;/year&gt;&lt;/dates&gt;&lt;pub-location&gt;Washington, DC&lt;/pub-location&gt;&lt;publisher&gt;U.S. Environmental Protection Agency (U.S. EPA)&lt;/publisher&gt;&lt;isbn&gt;EPA/600/R-09/052F&lt;/isbn&gt;&lt;urls&gt;&lt;/urls&gt;&lt;/record&gt;&lt;/Cite&gt;&lt;/EndNote&gt;</w:instrText>
      </w:r>
      <w:r w:rsidRPr="00F83B39" w:rsidDel="00CF34FB">
        <w:rPr>
          <w:color w:val="auto"/>
          <w:sz w:val="24"/>
          <w:szCs w:val="24"/>
        </w:rPr>
        <w:fldChar w:fldCharType="separate"/>
      </w:r>
      <w:r w:rsidRPr="00F83B39" w:rsidDel="00CF34FB">
        <w:rPr>
          <w:noProof/>
          <w:color w:val="auto"/>
          <w:sz w:val="24"/>
          <w:szCs w:val="24"/>
        </w:rPr>
        <w:t>(U.S. EPA 2011)</w:t>
      </w:r>
      <w:r w:rsidRPr="00F83B39" w:rsidDel="00CF34FB">
        <w:rPr>
          <w:color w:val="auto"/>
          <w:sz w:val="24"/>
          <w:szCs w:val="24"/>
        </w:rPr>
        <w:fldChar w:fldCharType="end"/>
      </w:r>
      <w:r w:rsidRPr="00F83B39" w:rsidDel="00CF34FB">
        <w:rPr>
          <w:color w:val="auto"/>
          <w:sz w:val="24"/>
          <w:szCs w:val="24"/>
        </w:rPr>
        <w:t xml:space="preserve">. Further, </w:t>
      </w:r>
      <w:r w:rsidRPr="00F83B39" w:rsidDel="00CF34FB">
        <w:rPr>
          <w:rFonts w:cs="Arial"/>
          <w:color w:val="auto"/>
          <w:sz w:val="24"/>
          <w:szCs w:val="24"/>
        </w:rPr>
        <w:t xml:space="preserve">studies demonstrate that infants and children have differences in metabolic enzyme levels, including differences in several phase II detoxification enzymes, </w:t>
      </w:r>
      <w:r w:rsidR="00346C1F" w:rsidRPr="00F83B39">
        <w:rPr>
          <w:rFonts w:cs="Arial"/>
          <w:color w:val="auto"/>
          <w:sz w:val="24"/>
          <w:szCs w:val="24"/>
        </w:rPr>
        <w:t xml:space="preserve">as </w:t>
      </w:r>
      <w:r w:rsidRPr="00F83B39" w:rsidDel="00CF34FB">
        <w:rPr>
          <w:rFonts w:cs="Arial"/>
          <w:color w:val="auto"/>
          <w:sz w:val="24"/>
          <w:szCs w:val="24"/>
        </w:rPr>
        <w:t xml:space="preserve">compared to adults </w:t>
      </w:r>
      <w:r w:rsidRPr="00F83B39" w:rsidDel="00CF34FB">
        <w:rPr>
          <w:rFonts w:cs="Arial"/>
          <w:color w:val="auto"/>
          <w:sz w:val="24"/>
          <w:szCs w:val="24"/>
        </w:rPr>
        <w:fldChar w:fldCharType="begin">
          <w:fldData xml:space="preserve">PEVuZE5vdGU+PENpdGU+PEF1dGhvcj5MZWVkZXI8L0F1dGhvcj48WWVhcj4xOTk3PC9ZZWFyPjxS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</w:fldData>
        </w:fldChar>
      </w:r>
      <w:r w:rsidRPr="00F83B39">
        <w:rPr>
          <w:rFonts w:cs="Arial"/>
          <w:color w:val="auto"/>
          <w:sz w:val="24"/>
          <w:szCs w:val="24"/>
        </w:rPr>
        <w:instrText xml:space="preserve"> ADDIN EN.CITE </w:instrText>
      </w:r>
      <w:r w:rsidRPr="00F83B39">
        <w:rPr>
          <w:rFonts w:cs="Arial"/>
          <w:color w:val="auto"/>
          <w:sz w:val="24"/>
          <w:szCs w:val="24"/>
        </w:rPr>
        <w:fldChar w:fldCharType="begin">
          <w:fldData xml:space="preserve">PEVuZE5vdGU+PENpdGU+PEF1dGhvcj5MZWVkZXI8L0F1dGhvcj48WWVhcj4xOTk3PC9ZZWFyPjxS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</w:fldData>
        </w:fldChar>
      </w:r>
      <w:r w:rsidRPr="00F83B39">
        <w:rPr>
          <w:rFonts w:cs="Arial"/>
          <w:color w:val="auto"/>
          <w:sz w:val="24"/>
          <w:szCs w:val="24"/>
        </w:rPr>
        <w:instrText xml:space="preserve"> ADDIN EN.CITE.DATA </w:instrText>
      </w:r>
      <w:r w:rsidRPr="00F83B39">
        <w:rPr>
          <w:rFonts w:cs="Arial"/>
          <w:color w:val="auto"/>
          <w:sz w:val="24"/>
          <w:szCs w:val="24"/>
        </w:rPr>
      </w:r>
      <w:r w:rsidRPr="00F83B39">
        <w:rPr>
          <w:rFonts w:cs="Arial"/>
          <w:color w:val="auto"/>
          <w:sz w:val="24"/>
          <w:szCs w:val="24"/>
        </w:rPr>
        <w:fldChar w:fldCharType="end"/>
      </w:r>
      <w:r w:rsidRPr="00F83B39" w:rsidDel="00CF34FB">
        <w:rPr>
          <w:rFonts w:cs="Arial"/>
          <w:color w:val="auto"/>
          <w:sz w:val="24"/>
          <w:szCs w:val="24"/>
        </w:rPr>
      </w:r>
      <w:r w:rsidRPr="00F83B39" w:rsidDel="00CF34FB">
        <w:rPr>
          <w:rFonts w:cs="Arial"/>
          <w:color w:val="auto"/>
          <w:sz w:val="24"/>
          <w:szCs w:val="24"/>
        </w:rPr>
        <w:fldChar w:fldCharType="separate"/>
      </w:r>
      <w:r w:rsidRPr="00F83B39" w:rsidDel="00CF34FB">
        <w:rPr>
          <w:rFonts w:cs="Arial"/>
          <w:noProof/>
          <w:color w:val="auto"/>
          <w:sz w:val="24"/>
          <w:szCs w:val="24"/>
        </w:rPr>
        <w:t>(Leeder and Kearns 1997; Nakajima et al. 1992; Vieira et al. 1996)</w:t>
      </w:r>
      <w:r w:rsidRPr="00F83B39" w:rsidDel="00CF34FB">
        <w:rPr>
          <w:rFonts w:cs="Arial"/>
          <w:color w:val="auto"/>
          <w:sz w:val="24"/>
          <w:szCs w:val="24"/>
        </w:rPr>
        <w:fldChar w:fldCharType="end"/>
      </w:r>
      <w:r w:rsidRPr="00F83B39" w:rsidDel="00CF34FB">
        <w:rPr>
          <w:rFonts w:cs="Arial"/>
          <w:color w:val="auto"/>
          <w:sz w:val="24"/>
          <w:szCs w:val="24"/>
        </w:rPr>
        <w:t xml:space="preserve">. Other studies show that infants and children have higher brain mass per unit of body weight, higher cerebral blood flow per unit of brain weight, and higher breathing rates per unit of body weight than adults </w:t>
      </w:r>
      <w:r w:rsidRPr="00F83B39" w:rsidDel="00CF34FB">
        <w:rPr>
          <w:rFonts w:cs="Arial"/>
          <w:color w:val="auto"/>
          <w:sz w:val="24"/>
          <w:szCs w:val="24"/>
        </w:rPr>
        <w:fldChar w:fldCharType="begin"/>
      </w:r>
      <w:r w:rsidRPr="00F83B39">
        <w:rPr>
          <w:rFonts w:cs="Arial"/>
          <w:color w:val="auto"/>
          <w:sz w:val="24"/>
          <w:szCs w:val="24"/>
        </w:rPr>
        <w:instrText xml:space="preserve"> ADDIN EN.CITE &lt;EndNote&gt;&lt;Cite&gt;&lt;Author&gt;Miller&lt;/Author&gt;&lt;Year&gt;2002&lt;/Year&gt;&lt;RecNum&gt;296&lt;/RecNum&gt;&lt;DisplayText&gt;(Miller et al. 2002)&lt;/DisplayText&gt;&lt;record&gt;&lt;rec-number&gt;296&lt;/rec-number&gt;&lt;foreign-keys&gt;&lt;key app="EN" db-id="vtp5a0dxpapezeedwet59xdsesz5daaap0vp" timestamp="1510595681"&gt;296&lt;/key&gt;&lt;key app="ENWeb" db-id=""&gt;0&lt;/key&gt;&lt;/foreign-keys&gt;&lt;ref-type name="Journal Article"&gt;17&lt;/ref-type&gt;&lt;contributors&gt;&lt;authors&gt;&lt;author&gt;Miller, Mark D.&lt;/author&gt;&lt;author&gt;Marty, Melanie A.&lt;/author&gt;&lt;author&gt;Arcus, Amy &lt;/author&gt;&lt;author&gt;Brown, Joseph&lt;/author&gt;&lt;author&gt;Morry, David&lt;/author&gt;&lt;author&gt;Sandy, Martha &lt;/author&gt;&lt;/authors&gt;&lt;/contributors&gt;&lt;titles&gt;&lt;title&gt;Differences between children and adults: Implications for risk assessment at California EPA&lt;/title&gt;&lt;secondary-title&gt;International Journal of Toxicology&lt;/secondary-title&gt;&lt;/titles&gt;&lt;periodical&gt;&lt;full-title&gt;International Journal of Toxicology&lt;/full-title&gt;&lt;/periodical&gt;&lt;pages&gt;403-418&lt;/pages&gt;&lt;volume&gt;21&lt;/volume&gt;&lt;dates&gt;&lt;year&gt;2002&lt;/year&gt;&lt;/dates&gt;&lt;urls&gt;&lt;/urls&gt;&lt;electronic-resource-num&gt;10.1080/1091581029009663&lt;/electronic-resource-num&gt;&lt;/record&gt;&lt;/Cite&gt;&lt;/EndNote&gt;</w:instrText>
      </w:r>
      <w:r w:rsidRPr="00F83B39" w:rsidDel="00CF34FB">
        <w:rPr>
          <w:rFonts w:cs="Arial"/>
          <w:color w:val="auto"/>
          <w:sz w:val="24"/>
          <w:szCs w:val="24"/>
        </w:rPr>
        <w:fldChar w:fldCharType="separate"/>
      </w:r>
      <w:r w:rsidRPr="00F83B39" w:rsidDel="00CF34FB">
        <w:rPr>
          <w:rFonts w:cs="Arial"/>
          <w:noProof/>
          <w:color w:val="auto"/>
          <w:sz w:val="24"/>
          <w:szCs w:val="24"/>
        </w:rPr>
        <w:t>(Miller et al. 2002)</w:t>
      </w:r>
      <w:r w:rsidRPr="00F83B39" w:rsidDel="00CF34FB">
        <w:rPr>
          <w:rFonts w:cs="Arial"/>
          <w:color w:val="auto"/>
          <w:sz w:val="24"/>
          <w:szCs w:val="24"/>
        </w:rPr>
        <w:fldChar w:fldCharType="end"/>
      </w:r>
      <w:r w:rsidRPr="00F83B39" w:rsidDel="00CF34FB">
        <w:rPr>
          <w:rFonts w:cs="Arial"/>
          <w:color w:val="auto"/>
          <w:sz w:val="24"/>
          <w:szCs w:val="24"/>
        </w:rPr>
        <w:t xml:space="preserve">. These differences result in greater sensitivity to infants and children and increased likelihood or severity of adverse </w:t>
      </w:r>
      <w:r w:rsidRPr="00F83B39">
        <w:rPr>
          <w:rFonts w:cs="Arial"/>
          <w:color w:val="auto"/>
          <w:sz w:val="24"/>
          <w:szCs w:val="24"/>
        </w:rPr>
        <w:t>impacts.</w:t>
      </w:r>
    </w:p>
    <w:p w14:paraId="5659D564" w14:textId="47B1DA3E" w:rsidR="00311A36" w:rsidRPr="00F83B39" w:rsidRDefault="00763AB7" w:rsidP="006A4011">
      <w:pPr>
        <w:rPr>
          <w:rFonts w:cstheme="minorHAnsi"/>
          <w:color w:val="auto"/>
          <w:sz w:val="24"/>
          <w:szCs w:val="24"/>
          <w:shd w:val="clear" w:color="auto" w:fill="FFFFFF"/>
        </w:rPr>
      </w:pPr>
      <w:r w:rsidRPr="00F83B39" w:rsidDel="00287B23">
        <w:rPr>
          <w:rFonts w:cs="Arial"/>
          <w:color w:val="auto"/>
          <w:sz w:val="24"/>
          <w:szCs w:val="24"/>
        </w:rPr>
        <w:t xml:space="preserve">Nail </w:t>
      </w:r>
      <w:r w:rsidRPr="00F83B39">
        <w:rPr>
          <w:rFonts w:cs="Arial"/>
          <w:color w:val="auto"/>
          <w:sz w:val="24"/>
          <w:szCs w:val="24"/>
        </w:rPr>
        <w:t>product consumers</w:t>
      </w:r>
      <w:r w:rsidRPr="00F83B39" w:rsidDel="00287B23">
        <w:rPr>
          <w:rFonts w:cs="Arial"/>
          <w:color w:val="auto"/>
          <w:sz w:val="24"/>
          <w:szCs w:val="24"/>
        </w:rPr>
        <w:t xml:space="preserve">, who include </w:t>
      </w:r>
      <w:r w:rsidR="00311A36" w:rsidRPr="00F83B39">
        <w:rPr>
          <w:rFonts w:cs="Arial"/>
          <w:color w:val="auto"/>
          <w:sz w:val="24"/>
          <w:szCs w:val="24"/>
        </w:rPr>
        <w:t xml:space="preserve">children and </w:t>
      </w:r>
      <w:r w:rsidRPr="00F83B39" w:rsidDel="00287B23">
        <w:rPr>
          <w:rFonts w:cs="Arial"/>
          <w:color w:val="auto"/>
          <w:sz w:val="24"/>
          <w:szCs w:val="24"/>
        </w:rPr>
        <w:t xml:space="preserve">pregnant women, may be exposed to MMA at home. </w:t>
      </w:r>
      <w:r w:rsidRPr="00F83B39" w:rsidDel="00287B23">
        <w:rPr>
          <w:rStyle w:val="Hyperlink"/>
          <w:rFonts w:cstheme="minorHAnsi"/>
          <w:color w:val="auto"/>
          <w:sz w:val="24"/>
          <w:szCs w:val="24"/>
          <w:u w:val="none"/>
          <w:shd w:val="clear" w:color="auto" w:fill="FFFFFF"/>
        </w:rPr>
        <w:t xml:space="preserve">Wu et al. </w:t>
      </w:r>
      <w:r w:rsidR="00587195" w:rsidRPr="00F83B39">
        <w:rPr>
          <w:rStyle w:val="Hyperlink"/>
          <w:rFonts w:cstheme="minorHAnsi"/>
          <w:color w:val="auto"/>
          <w:sz w:val="24"/>
          <w:szCs w:val="24"/>
          <w:u w:val="none"/>
          <w:shd w:val="clear" w:color="auto" w:fill="FFFFFF"/>
        </w:rPr>
        <w:t xml:space="preserve">in </w:t>
      </w:r>
      <w:r w:rsidRPr="00F83B39" w:rsidDel="00287B23">
        <w:rPr>
          <w:rStyle w:val="Hyperlink"/>
          <w:rFonts w:cstheme="minorHAnsi"/>
          <w:color w:val="auto"/>
          <w:sz w:val="24"/>
          <w:szCs w:val="24"/>
          <w:u w:val="none"/>
          <w:shd w:val="clear" w:color="auto" w:fill="FFFFFF"/>
        </w:rPr>
        <w:t xml:space="preserve">2010 found </w:t>
      </w:r>
      <w:r w:rsidR="00587195" w:rsidRPr="00F83B39">
        <w:rPr>
          <w:rStyle w:val="Hyperlink"/>
          <w:rFonts w:cstheme="minorHAnsi"/>
          <w:color w:val="auto"/>
          <w:sz w:val="24"/>
          <w:szCs w:val="24"/>
          <w:u w:val="none"/>
          <w:shd w:val="clear" w:color="auto" w:fill="FFFFFF"/>
        </w:rPr>
        <w:t xml:space="preserve">in California, </w:t>
      </w:r>
      <w:r w:rsidRPr="00F83B39" w:rsidDel="00287B23">
        <w:rPr>
          <w:rStyle w:val="Hyperlink"/>
          <w:rFonts w:cstheme="minorHAnsi"/>
          <w:color w:val="auto"/>
          <w:sz w:val="24"/>
          <w:szCs w:val="24"/>
          <w:u w:val="none"/>
          <w:shd w:val="clear" w:color="auto" w:fill="FFFFFF"/>
        </w:rPr>
        <w:t xml:space="preserve">45 percent of </w:t>
      </w:r>
      <w:r w:rsidR="00872A49" w:rsidRPr="00F83B39">
        <w:rPr>
          <w:rStyle w:val="Hyperlink"/>
          <w:rFonts w:cstheme="minorHAnsi"/>
          <w:color w:val="auto"/>
          <w:sz w:val="24"/>
          <w:szCs w:val="24"/>
          <w:u w:val="none"/>
          <w:shd w:val="clear" w:color="auto" w:fill="FFFFFF"/>
        </w:rPr>
        <w:t>girls</w:t>
      </w:r>
      <w:r w:rsidRPr="00F83B39" w:rsidDel="00287B23">
        <w:rPr>
          <w:rStyle w:val="Hyperlink"/>
          <w:rFonts w:cstheme="minorHAnsi"/>
          <w:color w:val="auto"/>
          <w:sz w:val="24"/>
          <w:szCs w:val="24"/>
          <w:u w:val="none"/>
          <w:shd w:val="clear" w:color="auto" w:fill="FFFFFF"/>
        </w:rPr>
        <w:t xml:space="preserve"> 5 years old </w:t>
      </w:r>
      <w:r w:rsidR="00202340" w:rsidRPr="00F83B39">
        <w:rPr>
          <w:rStyle w:val="Hyperlink"/>
          <w:rFonts w:cstheme="minorHAnsi"/>
          <w:color w:val="auto"/>
          <w:sz w:val="24"/>
          <w:szCs w:val="24"/>
          <w:u w:val="none"/>
          <w:shd w:val="clear" w:color="auto" w:fill="FFFFFF"/>
        </w:rPr>
        <w:t xml:space="preserve">and younger </w:t>
      </w:r>
      <w:r w:rsidRPr="00F83B39" w:rsidDel="00287B23">
        <w:rPr>
          <w:rStyle w:val="Hyperlink"/>
          <w:rFonts w:cstheme="minorHAnsi"/>
          <w:color w:val="auto"/>
          <w:sz w:val="24"/>
          <w:szCs w:val="24"/>
          <w:u w:val="none"/>
          <w:shd w:val="clear" w:color="auto" w:fill="FFFFFF"/>
        </w:rPr>
        <w:t xml:space="preserve">use nail polish, and this increases to 79 percent for </w:t>
      </w:r>
      <w:r w:rsidR="00872A49" w:rsidRPr="00F83B39">
        <w:rPr>
          <w:rStyle w:val="Hyperlink"/>
          <w:rFonts w:cstheme="minorHAnsi"/>
          <w:color w:val="auto"/>
          <w:sz w:val="24"/>
          <w:szCs w:val="24"/>
          <w:u w:val="none"/>
          <w:shd w:val="clear" w:color="auto" w:fill="FFFFFF"/>
        </w:rPr>
        <w:t>girls</w:t>
      </w:r>
      <w:r w:rsidRPr="00F83B39" w:rsidDel="00287B23">
        <w:rPr>
          <w:rStyle w:val="Hyperlink"/>
          <w:rFonts w:cstheme="minorHAnsi"/>
          <w:color w:val="auto"/>
          <w:sz w:val="24"/>
          <w:szCs w:val="24"/>
          <w:u w:val="none"/>
          <w:shd w:val="clear" w:color="auto" w:fill="FFFFFF"/>
        </w:rPr>
        <w:t xml:space="preserve"> over </w:t>
      </w:r>
      <w:r w:rsidRPr="00F83B39">
        <w:rPr>
          <w:rStyle w:val="Hyperlink"/>
          <w:rFonts w:cstheme="minorHAnsi"/>
          <w:color w:val="auto"/>
          <w:sz w:val="24"/>
          <w:szCs w:val="24"/>
          <w:u w:val="none"/>
          <w:shd w:val="clear" w:color="auto" w:fill="FFFFFF"/>
        </w:rPr>
        <w:t>5</w:t>
      </w:r>
      <w:r w:rsidRPr="00F83B39" w:rsidDel="00287B23">
        <w:rPr>
          <w:rStyle w:val="Hyperlink"/>
          <w:rFonts w:cstheme="minorHAnsi"/>
          <w:color w:val="auto"/>
          <w:sz w:val="24"/>
          <w:szCs w:val="24"/>
          <w:u w:val="none"/>
          <w:shd w:val="clear" w:color="auto" w:fill="FFFFFF"/>
        </w:rPr>
        <w:t xml:space="preserve"> </w:t>
      </w:r>
      <w:r w:rsidRPr="00F83B39" w:rsidDel="00287B23">
        <w:rPr>
          <w:rStyle w:val="Hyperlink"/>
          <w:rFonts w:cstheme="minorHAnsi"/>
          <w:color w:val="auto"/>
          <w:sz w:val="24"/>
          <w:szCs w:val="24"/>
          <w:u w:val="none"/>
          <w:shd w:val="clear" w:color="auto" w:fill="FFFFFF"/>
        </w:rPr>
        <w:fldChar w:fldCharType="begin"/>
      </w:r>
      <w:r w:rsidRPr="00F83B39">
        <w:rPr>
          <w:rStyle w:val="Hyperlink"/>
          <w:rFonts w:cstheme="minorHAnsi"/>
          <w:color w:val="auto"/>
          <w:sz w:val="24"/>
          <w:szCs w:val="24"/>
          <w:u w:val="none"/>
          <w:shd w:val="clear" w:color="auto" w:fill="FFFFFF"/>
        </w:rPr>
        <w:instrText xml:space="preserve"> ADDIN EN.CITE &lt;EndNote&gt;&lt;Cite&gt;&lt;Author&gt;Wu&lt;/Author&gt;&lt;Year&gt;2010&lt;/Year&gt;&lt;RecNum&gt;202&lt;/RecNum&gt;&lt;DisplayText&gt;(Wu et al. 2010)&lt;/DisplayText&gt;&lt;record&gt;&lt;rec-number&gt;202&lt;/rec-number&gt;&lt;foreign-keys&gt;&lt;key app="EN" db-id="vtp5a0dxpapezeedwet59xdsesz5daaap0vp" timestamp="1509483619"&gt;202&lt;/key&gt;&lt;key app="ENWeb" db-id=""&gt;0&lt;/key&gt;&lt;/foreign-keys&gt;&lt;ref-type name="Journal Article"&gt;17&lt;/ref-type&gt;&lt;contributors&gt;&lt;authors&gt;&lt;author&gt;Wu, X. M.&lt;/author&gt;&lt;author&gt;Bennett, D. H.&lt;/author&gt;&lt;author&gt;Ritz, B.&lt;/author&gt;&lt;author&gt;Cassady, D. L.&lt;/author&gt;&lt;author&gt;Lee, K.&lt;/author&gt;&lt;author&gt;Hertz-Picciotto, I.&lt;/author&gt;&lt;/authors&gt;&lt;/contributors&gt;&lt;auth-address&gt;Department of Public Health Sciences, University of California, Davis, CA 95616, USA.&lt;/auth-address&gt;&lt;titles&gt;&lt;title&gt;Usage pattern of personal care products in California households&lt;/title&gt;&lt;secondary-title&gt;Food Chem Toxicol&lt;/secondary-title&gt;&lt;/titles&gt;&lt;periodical&gt;&lt;full-title&gt;Food Chem Toxicol&lt;/full-title&gt;&lt;/periodical&gt;&lt;pages&gt;3109-3119&lt;/pages&gt;&lt;volume&gt;48&lt;/volume&gt;&lt;number&gt;11&lt;/number&gt;&lt;edition&gt;2010/08/11&lt;/edition&gt;&lt;keywords&gt;&lt;keyword&gt;Adolescent&lt;/keyword&gt;&lt;keyword&gt;Adult&lt;/keyword&gt;&lt;keyword&gt;Age Factors&lt;/keyword&gt;&lt;keyword&gt;Aged&lt;/keyword&gt;&lt;keyword&gt;California&lt;/keyword&gt;&lt;keyword&gt;Child&lt;/keyword&gt;&lt;keyword&gt;Child, Preschool&lt;/keyword&gt;&lt;keyword&gt;*Consumer Product Safety&lt;/keyword&gt;&lt;keyword&gt;Cosmetics/adverse effects/*analysis&lt;/keyword&gt;&lt;keyword&gt;Environmental Exposure/adverse effects/*analysis&lt;/keyword&gt;&lt;keyword&gt;*Environmental Monitoring&lt;/keyword&gt;&lt;keyword&gt;Female&lt;/keyword&gt;&lt;keyword&gt;Humans&lt;/keyword&gt;&lt;keyword&gt;Interviews as Topic&lt;/keyword&gt;&lt;keyword&gt;Male&lt;/keyword&gt;&lt;keyword&gt;Middle Aged&lt;/keyword&gt;&lt;keyword&gt;Risk Assessment&lt;/keyword&gt;&lt;keyword&gt;Young Adult&lt;/keyword&gt;&lt;/keywords&gt;&lt;dates&gt;&lt;year&gt;2010&lt;/year&gt;&lt;pub-dates&gt;&lt;date&gt;Nov&lt;/date&gt;&lt;/pub-dates&gt;&lt;/dates&gt;&lt;isbn&gt;1873-6351 (Electronic)&amp;#xD;0278-6915 (Linking)&lt;/isbn&gt;&lt;accession-num&gt;20696198&lt;/accession-num&gt;&lt;urls&gt;&lt;related-urls&gt;&lt;url&gt;https://www.ncbi.nlm.nih.gov/pubmed/20696198&lt;/url&gt;&lt;/related-urls&gt;&lt;/urls&gt;&lt;electronic-resource-num&gt;10.1016/j.fct.2010.08.004&lt;/electronic-resource-num&gt;&lt;/record&gt;&lt;/Cite&gt;&lt;/EndNote&gt;</w:instrText>
      </w:r>
      <w:r w:rsidRPr="00F83B39" w:rsidDel="00287B23">
        <w:rPr>
          <w:rStyle w:val="Hyperlink"/>
          <w:rFonts w:cstheme="minorHAnsi"/>
          <w:color w:val="auto"/>
          <w:sz w:val="24"/>
          <w:szCs w:val="24"/>
          <w:u w:val="none"/>
          <w:shd w:val="clear" w:color="auto" w:fill="FFFFFF"/>
        </w:rPr>
        <w:fldChar w:fldCharType="separate"/>
      </w:r>
      <w:r w:rsidRPr="00F83B39" w:rsidDel="00287B23">
        <w:rPr>
          <w:rFonts w:cstheme="minorHAnsi"/>
          <w:noProof/>
          <w:color w:val="auto"/>
          <w:sz w:val="24"/>
          <w:szCs w:val="24"/>
          <w:shd w:val="clear" w:color="auto" w:fill="FFFFFF"/>
        </w:rPr>
        <w:t>(Wu et al. 2010)</w:t>
      </w:r>
      <w:r w:rsidRPr="00F83B39" w:rsidDel="00287B23">
        <w:rPr>
          <w:rStyle w:val="Hyperlink"/>
          <w:rFonts w:cstheme="minorHAnsi"/>
          <w:color w:val="auto"/>
          <w:sz w:val="24"/>
          <w:szCs w:val="24"/>
          <w:u w:val="none"/>
          <w:shd w:val="clear" w:color="auto" w:fill="FFFFFF"/>
        </w:rPr>
        <w:fldChar w:fldCharType="end"/>
      </w:r>
      <w:r w:rsidRPr="00F83B39" w:rsidDel="00287B23">
        <w:rPr>
          <w:rStyle w:val="Hyperlink"/>
          <w:rFonts w:cstheme="minorHAnsi"/>
          <w:color w:val="auto"/>
          <w:sz w:val="24"/>
          <w:szCs w:val="24"/>
          <w:u w:val="none"/>
          <w:shd w:val="clear" w:color="auto" w:fill="FFFFFF"/>
        </w:rPr>
        <w:t xml:space="preserve">. </w:t>
      </w:r>
      <w:r w:rsidR="009B2A4B" w:rsidRPr="00F83B39">
        <w:rPr>
          <w:rFonts w:cstheme="minorHAnsi"/>
          <w:color w:val="auto"/>
          <w:sz w:val="24"/>
          <w:szCs w:val="24"/>
          <w:shd w:val="clear" w:color="auto" w:fill="FFFFFF"/>
        </w:rPr>
        <w:t xml:space="preserve">In this study, </w:t>
      </w:r>
      <w:r w:rsidRPr="00F83B39" w:rsidDel="00287B23">
        <w:rPr>
          <w:rFonts w:cstheme="minorHAnsi"/>
          <w:color w:val="auto"/>
          <w:sz w:val="24"/>
          <w:szCs w:val="24"/>
          <w:shd w:val="clear" w:color="auto" w:fill="FFFFFF"/>
        </w:rPr>
        <w:t>nail product use by parents</w:t>
      </w:r>
      <w:r w:rsidR="00174E68" w:rsidRPr="00F83B39">
        <w:rPr>
          <w:rFonts w:cstheme="minorHAnsi"/>
          <w:color w:val="auto"/>
          <w:sz w:val="24"/>
          <w:szCs w:val="24"/>
          <w:shd w:val="clear" w:color="auto" w:fill="FFFFFF"/>
        </w:rPr>
        <w:t xml:space="preserve"> </w:t>
      </w:r>
      <w:r w:rsidRPr="00F83B39" w:rsidDel="00287B23">
        <w:rPr>
          <w:rFonts w:cstheme="minorHAnsi"/>
          <w:color w:val="auto"/>
          <w:sz w:val="24"/>
          <w:szCs w:val="24"/>
          <w:shd w:val="clear" w:color="auto" w:fill="FFFFFF"/>
        </w:rPr>
        <w:t>and children in the same household</w:t>
      </w:r>
      <w:r w:rsidR="00174E68" w:rsidRPr="00F83B39">
        <w:rPr>
          <w:rFonts w:cstheme="minorHAnsi"/>
          <w:color w:val="auto"/>
          <w:sz w:val="24"/>
          <w:szCs w:val="24"/>
          <w:shd w:val="clear" w:color="auto" w:fill="FFFFFF"/>
        </w:rPr>
        <w:t xml:space="preserve"> </w:t>
      </w:r>
      <w:r w:rsidRPr="00F83B39" w:rsidDel="00287B23">
        <w:rPr>
          <w:rFonts w:cstheme="minorHAnsi"/>
          <w:color w:val="auto"/>
          <w:sz w:val="24"/>
          <w:szCs w:val="24"/>
          <w:shd w:val="clear" w:color="auto" w:fill="FFFFFF"/>
        </w:rPr>
        <w:t>suggest</w:t>
      </w:r>
      <w:r w:rsidR="00252B5B" w:rsidRPr="00F83B39">
        <w:rPr>
          <w:rFonts w:cstheme="minorHAnsi"/>
          <w:color w:val="auto"/>
          <w:sz w:val="24"/>
          <w:szCs w:val="24"/>
          <w:shd w:val="clear" w:color="auto" w:fill="FFFFFF"/>
        </w:rPr>
        <w:t xml:space="preserve">ed </w:t>
      </w:r>
      <w:r w:rsidRPr="00F83B39" w:rsidDel="00287B23">
        <w:rPr>
          <w:rFonts w:cstheme="minorHAnsi"/>
          <w:color w:val="auto"/>
          <w:sz w:val="24"/>
          <w:szCs w:val="24"/>
          <w:shd w:val="clear" w:color="auto" w:fill="FFFFFF"/>
        </w:rPr>
        <w:t xml:space="preserve">that either parents use nail products on their children or that parental use patterns influence those of their children, resulting in exposure to chemicals in the products </w:t>
      </w:r>
      <w:r w:rsidRPr="00F83B39" w:rsidDel="00287B23">
        <w:rPr>
          <w:rFonts w:cstheme="minorHAnsi"/>
          <w:color w:val="auto"/>
          <w:sz w:val="24"/>
          <w:szCs w:val="24"/>
          <w:shd w:val="clear" w:color="auto" w:fill="FFFFFF"/>
        </w:rPr>
        <w:fldChar w:fldCharType="begin"/>
      </w:r>
      <w:r w:rsidRPr="00F83B39">
        <w:rPr>
          <w:rFonts w:cstheme="minorHAnsi"/>
          <w:color w:val="auto"/>
          <w:sz w:val="24"/>
          <w:szCs w:val="24"/>
          <w:shd w:val="clear" w:color="auto" w:fill="FFFFFF"/>
        </w:rPr>
        <w:instrText xml:space="preserve"> ADDIN EN.CITE &lt;EndNote&gt;&lt;Cite&gt;&lt;Author&gt;Wu&lt;/Author&gt;&lt;Year&gt;2010&lt;/Year&gt;&lt;RecNum&gt;202&lt;/RecNum&gt;&lt;DisplayText&gt;(Wu et al. 2010)&lt;/DisplayText&gt;&lt;record&gt;&lt;rec-number&gt;202&lt;/rec-number&gt;&lt;foreign-keys&gt;&lt;key app="EN" db-id="vtp5a0dxpapezeedwet59xdsesz5daaap0vp" timestamp="1509483619"&gt;202&lt;/key&gt;&lt;key app="ENWeb" db-id=""&gt;0&lt;/key&gt;&lt;/foreign-keys&gt;&lt;ref-type name="Journal Article"&gt;17&lt;/ref-type&gt;&lt;contributors&gt;&lt;authors&gt;&lt;author&gt;Wu, X. M.&lt;/author&gt;&lt;author&gt;Bennett, D. H.&lt;/author&gt;&lt;author&gt;Ritz, B.&lt;/author&gt;&lt;author&gt;Cassady, D. L.&lt;/author&gt;&lt;author&gt;Lee, K.&lt;/author&gt;&lt;author&gt;Hertz-Picciotto, I.&lt;/author&gt;&lt;/authors&gt;&lt;/contributors&gt;&lt;auth-address&gt;Department of Public Health Sciences, University of California, Davis, CA 95616, USA.&lt;/auth-address&gt;&lt;titles&gt;&lt;title&gt;Usage pattern of personal care products in California households&lt;/title&gt;&lt;secondary-title&gt;Food Chem Toxicol&lt;/secondary-title&gt;&lt;/titles&gt;&lt;periodical&gt;&lt;full-title&gt;Food Chem Toxicol&lt;/full-title&gt;&lt;/periodical&gt;&lt;pages&gt;3109-3119&lt;/pages&gt;&lt;volume&gt;48&lt;/volume&gt;&lt;number&gt;11&lt;/number&gt;&lt;edition&gt;2010/08/11&lt;/edition&gt;&lt;keywords&gt;&lt;keyword&gt;Adolescent&lt;/keyword&gt;&lt;keyword&gt;Adult&lt;/keyword&gt;&lt;keyword&gt;Age Factors&lt;/keyword&gt;&lt;keyword&gt;Aged&lt;/keyword&gt;&lt;keyword&gt;California&lt;/keyword&gt;&lt;keyword&gt;Child&lt;/keyword&gt;&lt;keyword&gt;Child, Preschool&lt;/keyword&gt;&lt;keyword&gt;*Consumer Product Safety&lt;/keyword&gt;&lt;keyword&gt;Cosmetics/adverse effects/*analysis&lt;/keyword&gt;&lt;keyword&gt;Environmental Exposure/adverse effects/*analysis&lt;/keyword&gt;&lt;keyword&gt;*Environmental Monitoring&lt;/keyword&gt;&lt;keyword&gt;Female&lt;/keyword&gt;&lt;keyword&gt;Humans&lt;/keyword&gt;&lt;keyword&gt;Interviews as Topic&lt;/keyword&gt;&lt;keyword&gt;Male&lt;/keyword&gt;&lt;keyword&gt;Middle Aged&lt;/keyword&gt;&lt;keyword&gt;Risk Assessment&lt;/keyword&gt;&lt;keyword&gt;Young Adult&lt;/keyword&gt;&lt;/keywords&gt;&lt;dates&gt;&lt;year&gt;2010&lt;/year&gt;&lt;pub-dates&gt;&lt;date&gt;Nov&lt;/date&gt;&lt;/pub-dates&gt;&lt;/dates&gt;&lt;isbn&gt;1873-6351 (Electronic)&amp;#xD;0278-6915 (Linking)&lt;/isbn&gt;&lt;accession-num&gt;20696198&lt;/accession-num&gt;&lt;urls&gt;&lt;related-urls&gt;&lt;url&gt;https://www.ncbi.nlm.nih.gov/pubmed/20696198&lt;/url&gt;&lt;/related-urls&gt;&lt;/urls&gt;&lt;electronic-resource-num&gt;10.1016/j.fct.2010.08.004&lt;/electronic-resource-num&gt;&lt;/record&gt;&lt;/Cite&gt;&lt;/EndNote&gt;</w:instrText>
      </w:r>
      <w:r w:rsidRPr="00F83B39" w:rsidDel="00287B23">
        <w:rPr>
          <w:rFonts w:cstheme="minorHAnsi"/>
          <w:color w:val="auto"/>
          <w:sz w:val="24"/>
          <w:szCs w:val="24"/>
          <w:shd w:val="clear" w:color="auto" w:fill="FFFFFF"/>
        </w:rPr>
        <w:fldChar w:fldCharType="separate"/>
      </w:r>
      <w:r w:rsidRPr="00F83B39" w:rsidDel="00287B23">
        <w:rPr>
          <w:rFonts w:cstheme="minorHAnsi"/>
          <w:noProof/>
          <w:color w:val="auto"/>
          <w:sz w:val="24"/>
          <w:szCs w:val="24"/>
          <w:shd w:val="clear" w:color="auto" w:fill="FFFFFF"/>
        </w:rPr>
        <w:t>(Wu et al. 2010)</w:t>
      </w:r>
      <w:r w:rsidRPr="00F83B39" w:rsidDel="00287B23">
        <w:rPr>
          <w:rFonts w:cstheme="minorHAnsi"/>
          <w:color w:val="auto"/>
          <w:sz w:val="24"/>
          <w:szCs w:val="24"/>
          <w:shd w:val="clear" w:color="auto" w:fill="FFFFFF"/>
        </w:rPr>
        <w:fldChar w:fldCharType="end"/>
      </w:r>
      <w:r w:rsidRPr="00F83B39" w:rsidDel="00287B23">
        <w:rPr>
          <w:rFonts w:cstheme="minorHAnsi"/>
          <w:color w:val="auto"/>
          <w:sz w:val="24"/>
          <w:szCs w:val="24"/>
          <w:shd w:val="clear" w:color="auto" w:fill="FFFFFF"/>
        </w:rPr>
        <w:t>.</w:t>
      </w:r>
      <w:r w:rsidR="004812D0" w:rsidRPr="00F83B39">
        <w:rPr>
          <w:rFonts w:cstheme="minorHAnsi"/>
          <w:color w:val="auto"/>
          <w:sz w:val="24"/>
          <w:szCs w:val="24"/>
          <w:shd w:val="clear" w:color="auto" w:fill="FFFFFF"/>
        </w:rPr>
        <w:t xml:space="preserve"> </w:t>
      </w:r>
      <w:r w:rsidR="00947B4D">
        <w:rPr>
          <w:rFonts w:cstheme="minorHAnsi"/>
          <w:color w:val="auto"/>
          <w:sz w:val="24"/>
          <w:szCs w:val="24"/>
          <w:shd w:val="clear" w:color="auto" w:fill="FFFFFF"/>
        </w:rPr>
        <w:t>A</w:t>
      </w:r>
      <w:r w:rsidR="00296887" w:rsidRPr="00F83B39">
        <w:rPr>
          <w:rFonts w:cstheme="minorHAnsi"/>
          <w:color w:val="auto"/>
          <w:sz w:val="24"/>
          <w:szCs w:val="24"/>
          <w:shd w:val="clear" w:color="auto" w:fill="FFFFFF"/>
        </w:rPr>
        <w:t xml:space="preserve"> survey conducted among pregnant women in New York City in 2003 through 2006</w:t>
      </w:r>
      <w:r w:rsidR="00A6246F">
        <w:rPr>
          <w:rFonts w:cstheme="minorHAnsi"/>
          <w:color w:val="auto"/>
          <w:sz w:val="24"/>
          <w:szCs w:val="24"/>
          <w:shd w:val="clear" w:color="auto" w:fill="FFFFFF"/>
        </w:rPr>
        <w:t xml:space="preserve"> reported that</w:t>
      </w:r>
      <w:r w:rsidR="00296887" w:rsidRPr="00F83B39">
        <w:rPr>
          <w:rFonts w:cstheme="minorHAnsi"/>
          <w:color w:val="auto"/>
          <w:sz w:val="24"/>
          <w:szCs w:val="24"/>
          <w:shd w:val="clear" w:color="auto" w:fill="FFFFFF"/>
        </w:rPr>
        <w:t xml:space="preserve"> 69 percent of the participants claimed use of nail products</w:t>
      </w:r>
      <w:r w:rsidR="006F600D" w:rsidRPr="00F83B39">
        <w:rPr>
          <w:rFonts w:cstheme="minorHAnsi"/>
          <w:color w:val="auto"/>
          <w:sz w:val="24"/>
          <w:szCs w:val="24"/>
          <w:shd w:val="clear" w:color="auto" w:fill="FFFFFF"/>
        </w:rPr>
        <w:t xml:space="preserve"> at some point</w:t>
      </w:r>
      <w:r w:rsidR="00296887" w:rsidRPr="00F83B39">
        <w:rPr>
          <w:rFonts w:cstheme="minorHAnsi"/>
          <w:color w:val="auto"/>
          <w:sz w:val="24"/>
          <w:szCs w:val="24"/>
          <w:shd w:val="clear" w:color="auto" w:fill="FFFFFF"/>
        </w:rPr>
        <w:t xml:space="preserve"> throughout their pregnancy </w:t>
      </w:r>
      <w:r w:rsidR="00296887" w:rsidRPr="00F83B39">
        <w:rPr>
          <w:rFonts w:cstheme="minorHAnsi"/>
          <w:color w:val="auto"/>
          <w:sz w:val="24"/>
          <w:szCs w:val="24"/>
          <w:shd w:val="clear" w:color="auto" w:fill="FFFFFF"/>
        </w:rPr>
        <w:fldChar w:fldCharType="begin">
          <w:fldData xml:space="preserve">PEVuZE5vdGU+PENpdGU+PEF1dGhvcj5KdXN0PC9BdXRob3I+PFllYXI+MjAxMDwvWWVhcj48UmVj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</w:fldData>
        </w:fldChar>
      </w:r>
      <w:r w:rsidR="00E113BF" w:rsidRPr="00F83B39">
        <w:rPr>
          <w:rFonts w:cstheme="minorHAnsi"/>
          <w:color w:val="auto"/>
          <w:sz w:val="24"/>
          <w:szCs w:val="24"/>
          <w:shd w:val="clear" w:color="auto" w:fill="FFFFFF"/>
        </w:rPr>
        <w:instrText xml:space="preserve"> ADDIN EN.CITE </w:instrText>
      </w:r>
      <w:r w:rsidR="00E113BF" w:rsidRPr="00F83B39">
        <w:rPr>
          <w:rFonts w:cstheme="minorHAnsi"/>
          <w:color w:val="auto"/>
          <w:sz w:val="24"/>
          <w:szCs w:val="24"/>
          <w:shd w:val="clear" w:color="auto" w:fill="FFFFFF"/>
        </w:rPr>
        <w:fldChar w:fldCharType="begin">
          <w:fldData xml:space="preserve">PEVuZE5vdGU+PENpdGU+PEF1dGhvcj5KdXN0PC9BdXRob3I+PFllYXI+MjAxMDwvWWVhcj48UmVj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</w:fldData>
        </w:fldChar>
      </w:r>
      <w:r w:rsidR="00E113BF" w:rsidRPr="00F83B39">
        <w:rPr>
          <w:rFonts w:cstheme="minorHAnsi"/>
          <w:color w:val="auto"/>
          <w:sz w:val="24"/>
          <w:szCs w:val="24"/>
          <w:shd w:val="clear" w:color="auto" w:fill="FFFFFF"/>
        </w:rPr>
        <w:instrText xml:space="preserve"> ADDIN EN.CITE.DATA </w:instrText>
      </w:r>
      <w:r w:rsidR="00E113BF" w:rsidRPr="00F83B39">
        <w:rPr>
          <w:rFonts w:cstheme="minorHAnsi"/>
          <w:color w:val="auto"/>
          <w:sz w:val="24"/>
          <w:szCs w:val="24"/>
          <w:shd w:val="clear" w:color="auto" w:fill="FFFFFF"/>
        </w:rPr>
      </w:r>
      <w:r w:rsidR="00E113BF" w:rsidRPr="00F83B39">
        <w:rPr>
          <w:rFonts w:cstheme="minorHAnsi"/>
          <w:color w:val="auto"/>
          <w:sz w:val="24"/>
          <w:szCs w:val="24"/>
          <w:shd w:val="clear" w:color="auto" w:fill="FFFFFF"/>
        </w:rPr>
        <w:fldChar w:fldCharType="end"/>
      </w:r>
      <w:r w:rsidR="00296887" w:rsidRPr="00F83B39">
        <w:rPr>
          <w:rFonts w:cstheme="minorHAnsi"/>
          <w:color w:val="auto"/>
          <w:sz w:val="24"/>
          <w:szCs w:val="24"/>
          <w:shd w:val="clear" w:color="auto" w:fill="FFFFFF"/>
        </w:rPr>
      </w:r>
      <w:r w:rsidR="00296887" w:rsidRPr="00F83B39">
        <w:rPr>
          <w:rFonts w:cstheme="minorHAnsi"/>
          <w:color w:val="auto"/>
          <w:sz w:val="24"/>
          <w:szCs w:val="24"/>
          <w:shd w:val="clear" w:color="auto" w:fill="FFFFFF"/>
        </w:rPr>
        <w:fldChar w:fldCharType="separate"/>
      </w:r>
      <w:r w:rsidR="00296887" w:rsidRPr="00F83B39">
        <w:rPr>
          <w:rFonts w:cstheme="minorHAnsi"/>
          <w:noProof/>
          <w:color w:val="auto"/>
          <w:sz w:val="24"/>
          <w:szCs w:val="24"/>
          <w:shd w:val="clear" w:color="auto" w:fill="FFFFFF"/>
        </w:rPr>
        <w:t>(Just et al. 2010)</w:t>
      </w:r>
      <w:r w:rsidR="00296887" w:rsidRPr="00F83B39">
        <w:rPr>
          <w:rFonts w:cstheme="minorHAnsi"/>
          <w:color w:val="auto"/>
          <w:sz w:val="24"/>
          <w:szCs w:val="24"/>
          <w:shd w:val="clear" w:color="auto" w:fill="FFFFFF"/>
        </w:rPr>
        <w:fldChar w:fldCharType="end"/>
      </w:r>
      <w:r w:rsidR="00296887" w:rsidRPr="00F83B39">
        <w:rPr>
          <w:rFonts w:cstheme="minorHAnsi"/>
          <w:color w:val="auto"/>
          <w:sz w:val="24"/>
          <w:szCs w:val="24"/>
          <w:shd w:val="clear" w:color="auto" w:fill="FFFFFF"/>
        </w:rPr>
        <w:t xml:space="preserve">. </w:t>
      </w:r>
      <w:r w:rsidR="000E4452" w:rsidRPr="00F83B39">
        <w:rPr>
          <w:rFonts w:cstheme="minorHAnsi"/>
          <w:color w:val="auto"/>
          <w:sz w:val="24"/>
          <w:szCs w:val="24"/>
          <w:shd w:val="clear" w:color="auto" w:fill="FFFFFF"/>
        </w:rPr>
        <w:t xml:space="preserve">Some of these </w:t>
      </w:r>
      <w:r w:rsidR="00FA1307" w:rsidRPr="00F83B39">
        <w:rPr>
          <w:rFonts w:cstheme="minorHAnsi"/>
          <w:color w:val="auto"/>
          <w:sz w:val="24"/>
          <w:szCs w:val="24"/>
          <w:shd w:val="clear" w:color="auto" w:fill="FFFFFF"/>
        </w:rPr>
        <w:t xml:space="preserve">retail </w:t>
      </w:r>
      <w:r w:rsidR="000E4452" w:rsidRPr="00F83B39">
        <w:rPr>
          <w:rFonts w:cstheme="minorHAnsi"/>
          <w:color w:val="auto"/>
          <w:sz w:val="24"/>
          <w:szCs w:val="24"/>
          <w:shd w:val="clear" w:color="auto" w:fill="FFFFFF"/>
        </w:rPr>
        <w:t xml:space="preserve">nail products used at home may contain MMA, </w:t>
      </w:r>
      <w:r w:rsidR="000E4452" w:rsidRPr="00F83B39">
        <w:rPr>
          <w:rFonts w:cs="Arial"/>
          <w:color w:val="auto"/>
          <w:sz w:val="24"/>
          <w:szCs w:val="24"/>
        </w:rPr>
        <w:t>however DTSC does not have sales volume data</w:t>
      </w:r>
      <w:r w:rsidR="005E4799" w:rsidRPr="00F83B39">
        <w:rPr>
          <w:rFonts w:cs="Arial"/>
          <w:color w:val="auto"/>
          <w:sz w:val="24"/>
          <w:szCs w:val="24"/>
        </w:rPr>
        <w:t xml:space="preserve"> </w:t>
      </w:r>
      <w:r w:rsidR="000E4452" w:rsidRPr="00F83B39">
        <w:rPr>
          <w:rFonts w:cs="Arial"/>
          <w:color w:val="auto"/>
          <w:sz w:val="24"/>
          <w:szCs w:val="24"/>
        </w:rPr>
        <w:t xml:space="preserve">or home exposure data for </w:t>
      </w:r>
      <w:r w:rsidR="00AD3E7F" w:rsidRPr="00F83B39">
        <w:rPr>
          <w:rFonts w:cs="Arial"/>
          <w:color w:val="auto"/>
          <w:sz w:val="24"/>
          <w:szCs w:val="24"/>
        </w:rPr>
        <w:t xml:space="preserve">retail </w:t>
      </w:r>
      <w:r w:rsidR="000E4452" w:rsidRPr="00F83B39">
        <w:rPr>
          <w:rFonts w:cs="Arial"/>
          <w:color w:val="auto"/>
          <w:sz w:val="24"/>
          <w:szCs w:val="24"/>
        </w:rPr>
        <w:t>nail products containing MMA</w:t>
      </w:r>
      <w:r w:rsidR="000043B2" w:rsidRPr="00F83B39">
        <w:rPr>
          <w:rFonts w:cs="Arial"/>
          <w:color w:val="auto"/>
          <w:sz w:val="24"/>
          <w:szCs w:val="24"/>
        </w:rPr>
        <w:t xml:space="preserve"> in California</w:t>
      </w:r>
      <w:r w:rsidR="000E4452" w:rsidRPr="00F83B39">
        <w:rPr>
          <w:rFonts w:cs="Arial"/>
          <w:color w:val="auto"/>
          <w:sz w:val="24"/>
          <w:szCs w:val="24"/>
        </w:rPr>
        <w:t>.</w:t>
      </w:r>
    </w:p>
    <w:p w14:paraId="07323FC6" w14:textId="23EFB6E1" w:rsidR="000C4186" w:rsidRPr="001A2050" w:rsidRDefault="005B76CC" w:rsidP="00F017AE">
      <w:pPr>
        <w:rPr>
          <w:rFonts w:cstheme="minorHAnsi"/>
          <w:color w:val="auto"/>
          <w:sz w:val="24"/>
          <w:szCs w:val="24"/>
          <w:shd w:val="clear" w:color="auto" w:fill="FFFFFF"/>
        </w:rPr>
      </w:pPr>
      <w:r>
        <w:rPr>
          <w:rFonts w:cstheme="minorHAnsi"/>
          <w:sz w:val="24"/>
          <w:szCs w:val="24"/>
          <w:shd w:val="clear" w:color="auto" w:fill="FFFFFF"/>
        </w:rPr>
        <w:t xml:space="preserve">In </w:t>
      </w:r>
      <w:r w:rsidRPr="00F83B39">
        <w:rPr>
          <w:rFonts w:cstheme="minorHAnsi"/>
          <w:sz w:val="24"/>
          <w:szCs w:val="24"/>
          <w:shd w:val="clear" w:color="auto" w:fill="FFFFFF"/>
        </w:rPr>
        <w:t xml:space="preserve">an older study </w:t>
      </w:r>
      <w:r>
        <w:rPr>
          <w:rFonts w:cstheme="minorHAnsi"/>
          <w:sz w:val="24"/>
          <w:szCs w:val="24"/>
          <w:shd w:val="clear" w:color="auto" w:fill="FFFFFF"/>
        </w:rPr>
        <w:t xml:space="preserve">of exposure cases </w:t>
      </w:r>
      <w:r w:rsidRPr="00F83B39">
        <w:rPr>
          <w:rFonts w:cstheme="minorHAnsi"/>
          <w:sz w:val="24"/>
          <w:szCs w:val="24"/>
          <w:shd w:val="clear" w:color="auto" w:fill="FFFFFF"/>
        </w:rPr>
        <w:t>recorded</w:t>
      </w:r>
      <w:r>
        <w:rPr>
          <w:rFonts w:cstheme="minorHAnsi"/>
          <w:sz w:val="24"/>
          <w:szCs w:val="24"/>
          <w:shd w:val="clear" w:color="auto" w:fill="FFFFFF"/>
        </w:rPr>
        <w:t xml:space="preserve"> </w:t>
      </w:r>
      <w:r w:rsidRPr="00F83B39">
        <w:rPr>
          <w:rFonts w:cstheme="minorHAnsi"/>
          <w:sz w:val="24"/>
          <w:szCs w:val="24"/>
          <w:shd w:val="clear" w:color="auto" w:fill="FFFFFF"/>
        </w:rPr>
        <w:t>in the National Electronic Injury Surveillance System</w:t>
      </w:r>
      <w:r>
        <w:rPr>
          <w:rFonts w:cstheme="minorHAnsi"/>
          <w:sz w:val="24"/>
          <w:szCs w:val="24"/>
          <w:shd w:val="clear" w:color="auto" w:fill="FFFFFF"/>
        </w:rPr>
        <w:t xml:space="preserve"> from </w:t>
      </w:r>
      <w:r w:rsidRPr="00F83B39">
        <w:rPr>
          <w:rFonts w:cstheme="minorHAnsi"/>
          <w:sz w:val="24"/>
          <w:szCs w:val="24"/>
          <w:shd w:val="clear" w:color="auto" w:fill="FFFFFF"/>
        </w:rPr>
        <w:t>1991 through 1993</w:t>
      </w:r>
      <w:r>
        <w:rPr>
          <w:rFonts w:cstheme="minorHAnsi"/>
          <w:sz w:val="24"/>
          <w:szCs w:val="24"/>
          <w:shd w:val="clear" w:color="auto" w:fill="FFFFFF"/>
        </w:rPr>
        <w:t xml:space="preserve">, </w:t>
      </w:r>
      <w:r w:rsidRPr="00F83B39">
        <w:rPr>
          <w:rFonts w:cstheme="minorHAnsi"/>
          <w:sz w:val="24"/>
          <w:szCs w:val="24"/>
          <w:shd w:val="clear" w:color="auto" w:fill="FFFFFF"/>
        </w:rPr>
        <w:t>Woolf et al.</w:t>
      </w:r>
      <w:r>
        <w:rPr>
          <w:rFonts w:cstheme="minorHAnsi"/>
          <w:sz w:val="24"/>
          <w:szCs w:val="24"/>
          <w:shd w:val="clear" w:color="auto" w:fill="FFFFFF"/>
        </w:rPr>
        <w:t xml:space="preserve"> reported that 769 </w:t>
      </w:r>
      <w:r w:rsidR="001A2050">
        <w:rPr>
          <w:rFonts w:cstheme="minorHAnsi"/>
          <w:sz w:val="24"/>
          <w:szCs w:val="24"/>
          <w:shd w:val="clear" w:color="auto" w:fill="FFFFFF"/>
        </w:rPr>
        <w:t xml:space="preserve">exposure </w:t>
      </w:r>
      <w:r>
        <w:rPr>
          <w:rFonts w:cstheme="minorHAnsi"/>
          <w:sz w:val="24"/>
          <w:szCs w:val="24"/>
          <w:shd w:val="clear" w:color="auto" w:fill="FFFFFF"/>
        </w:rPr>
        <w:t>cases were</w:t>
      </w:r>
      <w:r w:rsidRPr="00F83B39">
        <w:rPr>
          <w:rFonts w:cstheme="minorHAnsi"/>
          <w:sz w:val="24"/>
          <w:szCs w:val="24"/>
          <w:shd w:val="clear" w:color="auto" w:fill="FFFFFF"/>
        </w:rPr>
        <w:t xml:space="preserve"> relat</w:t>
      </w:r>
      <w:r>
        <w:rPr>
          <w:rFonts w:cstheme="minorHAnsi"/>
          <w:sz w:val="24"/>
          <w:szCs w:val="24"/>
          <w:shd w:val="clear" w:color="auto" w:fill="FFFFFF"/>
        </w:rPr>
        <w:t>ed</w:t>
      </w:r>
      <w:r w:rsidRPr="00F83B39">
        <w:rPr>
          <w:rFonts w:cstheme="minorHAnsi"/>
          <w:sz w:val="24"/>
          <w:szCs w:val="24"/>
          <w:shd w:val="clear" w:color="auto" w:fill="FFFFFF"/>
        </w:rPr>
        <w:t xml:space="preserve"> to artificial nail preparations that may have included MMA as an ingredient</w:t>
      </w:r>
      <w:r>
        <w:rPr>
          <w:rFonts w:cstheme="minorHAnsi"/>
          <w:sz w:val="24"/>
          <w:szCs w:val="24"/>
          <w:shd w:val="clear" w:color="auto" w:fill="FFFFFF"/>
        </w:rPr>
        <w:t>,</w:t>
      </w:r>
      <w:r>
        <w:rPr>
          <w:rFonts w:cstheme="minorHAnsi"/>
          <w:color w:val="auto"/>
          <w:sz w:val="24"/>
          <w:szCs w:val="24"/>
          <w:shd w:val="clear" w:color="auto" w:fill="FFFFFF"/>
        </w:rPr>
        <w:t xml:space="preserve"> </w:t>
      </w:r>
      <w:r w:rsidR="00822EE4" w:rsidRPr="00F83B39">
        <w:rPr>
          <w:rFonts w:cstheme="minorHAnsi"/>
          <w:color w:val="auto"/>
          <w:sz w:val="24"/>
          <w:szCs w:val="24"/>
          <w:shd w:val="clear" w:color="auto" w:fill="FFFFFF"/>
        </w:rPr>
        <w:t>and 54.7 percent of the emergency department visits involved children younger than 6 years old</w:t>
      </w:r>
      <w:r w:rsidR="002C48F3" w:rsidRPr="00F83B39">
        <w:rPr>
          <w:rFonts w:cstheme="minorHAnsi"/>
          <w:color w:val="auto"/>
          <w:sz w:val="24"/>
          <w:szCs w:val="24"/>
          <w:shd w:val="clear" w:color="auto" w:fill="FFFFFF"/>
        </w:rPr>
        <w:t xml:space="preserve"> </w:t>
      </w:r>
      <w:r w:rsidR="00EC4659" w:rsidRPr="00F83B39">
        <w:rPr>
          <w:rFonts w:cstheme="minorHAnsi"/>
          <w:color w:val="auto"/>
          <w:sz w:val="24"/>
          <w:szCs w:val="24"/>
          <w:shd w:val="clear" w:color="auto" w:fill="FFFFFF"/>
        </w:rPr>
        <w:fldChar w:fldCharType="begin">
          <w:fldData xml:space="preserve">PEVuZE5vdGU+PENpdGU+PEF1dGhvcj5Xb29sZjwvQXV0aG9yPjxZZWFyPjE5OTg8L1llYXI+PFJl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=
</w:fldData>
        </w:fldChar>
      </w:r>
      <w:r w:rsidR="00EC4659" w:rsidRPr="00F83B39">
        <w:rPr>
          <w:rFonts w:cstheme="minorHAnsi"/>
          <w:color w:val="auto"/>
          <w:sz w:val="24"/>
          <w:szCs w:val="24"/>
          <w:shd w:val="clear" w:color="auto" w:fill="FFFFFF"/>
        </w:rPr>
        <w:instrText xml:space="preserve"> ADDIN EN.CITE </w:instrText>
      </w:r>
      <w:r w:rsidR="00EC4659" w:rsidRPr="00F83B39">
        <w:rPr>
          <w:rFonts w:cstheme="minorHAnsi"/>
          <w:color w:val="auto"/>
          <w:sz w:val="24"/>
          <w:szCs w:val="24"/>
          <w:shd w:val="clear" w:color="auto" w:fill="FFFFFF"/>
        </w:rPr>
        <w:fldChar w:fldCharType="begin">
          <w:fldData xml:space="preserve">PEVuZE5vdGU+PENpdGU+PEF1dGhvcj5Xb29sZjwvQXV0aG9yPjxZZWFyPjE5OTg8L1llYXI+PFJl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=
</w:fldData>
        </w:fldChar>
      </w:r>
      <w:r w:rsidR="00EC4659" w:rsidRPr="00F83B39">
        <w:rPr>
          <w:rFonts w:cstheme="minorHAnsi"/>
          <w:color w:val="auto"/>
          <w:sz w:val="24"/>
          <w:szCs w:val="24"/>
          <w:shd w:val="clear" w:color="auto" w:fill="FFFFFF"/>
        </w:rPr>
        <w:instrText xml:space="preserve"> ADDIN EN.CITE.DATA </w:instrText>
      </w:r>
      <w:r w:rsidR="00EC4659" w:rsidRPr="00F83B39">
        <w:rPr>
          <w:rFonts w:cstheme="minorHAnsi"/>
          <w:color w:val="auto"/>
          <w:sz w:val="24"/>
          <w:szCs w:val="24"/>
          <w:shd w:val="clear" w:color="auto" w:fill="FFFFFF"/>
        </w:rPr>
      </w:r>
      <w:r w:rsidR="00EC4659" w:rsidRPr="00F83B39">
        <w:rPr>
          <w:rFonts w:cstheme="minorHAnsi"/>
          <w:color w:val="auto"/>
          <w:sz w:val="24"/>
          <w:szCs w:val="24"/>
          <w:shd w:val="clear" w:color="auto" w:fill="FFFFFF"/>
        </w:rPr>
        <w:fldChar w:fldCharType="end"/>
      </w:r>
      <w:r w:rsidR="00EC4659" w:rsidRPr="00F83B39">
        <w:rPr>
          <w:rFonts w:cstheme="minorHAnsi"/>
          <w:color w:val="auto"/>
          <w:sz w:val="24"/>
          <w:szCs w:val="24"/>
          <w:shd w:val="clear" w:color="auto" w:fill="FFFFFF"/>
        </w:rPr>
      </w:r>
      <w:r w:rsidR="00EC4659" w:rsidRPr="00F83B39">
        <w:rPr>
          <w:rFonts w:cstheme="minorHAnsi"/>
          <w:color w:val="auto"/>
          <w:sz w:val="24"/>
          <w:szCs w:val="24"/>
          <w:shd w:val="clear" w:color="auto" w:fill="FFFFFF"/>
        </w:rPr>
        <w:fldChar w:fldCharType="separate"/>
      </w:r>
      <w:r w:rsidR="00EC4659" w:rsidRPr="00F83B39">
        <w:rPr>
          <w:rFonts w:cstheme="minorHAnsi"/>
          <w:noProof/>
          <w:color w:val="auto"/>
          <w:sz w:val="24"/>
          <w:szCs w:val="24"/>
          <w:shd w:val="clear" w:color="auto" w:fill="FFFFFF"/>
        </w:rPr>
        <w:t>(Woolf and Shaw 1998)</w:t>
      </w:r>
      <w:r w:rsidR="00EC4659" w:rsidRPr="00F83B39">
        <w:rPr>
          <w:rFonts w:cstheme="minorHAnsi"/>
          <w:color w:val="auto"/>
          <w:sz w:val="24"/>
          <w:szCs w:val="24"/>
          <w:shd w:val="clear" w:color="auto" w:fill="FFFFFF"/>
        </w:rPr>
        <w:fldChar w:fldCharType="end"/>
      </w:r>
      <w:r w:rsidR="002C48F3" w:rsidRPr="00F83B39">
        <w:rPr>
          <w:rFonts w:cstheme="minorHAnsi"/>
          <w:color w:val="auto"/>
          <w:sz w:val="24"/>
          <w:szCs w:val="24"/>
          <w:shd w:val="clear" w:color="auto" w:fill="FFFFFF"/>
        </w:rPr>
        <w:t>.</w:t>
      </w:r>
      <w:r w:rsidR="006A4011" w:rsidRPr="00F83B39">
        <w:rPr>
          <w:rFonts w:cstheme="minorHAnsi"/>
          <w:color w:val="auto"/>
          <w:sz w:val="24"/>
          <w:szCs w:val="24"/>
          <w:shd w:val="clear" w:color="auto" w:fill="FFFFFF"/>
        </w:rPr>
        <w:t xml:space="preserve"> Fifty</w:t>
      </w:r>
      <w:r w:rsidR="00311A36" w:rsidRPr="00F83B39">
        <w:rPr>
          <w:rFonts w:cstheme="minorHAnsi"/>
          <w:color w:val="auto"/>
          <w:sz w:val="24"/>
          <w:szCs w:val="24"/>
          <w:shd w:val="clear" w:color="auto" w:fill="FFFFFF"/>
        </w:rPr>
        <w:t>-</w:t>
      </w:r>
      <w:r w:rsidR="006A4011" w:rsidRPr="00F83B39">
        <w:rPr>
          <w:rFonts w:cstheme="minorHAnsi"/>
          <w:color w:val="auto"/>
          <w:sz w:val="24"/>
          <w:szCs w:val="24"/>
          <w:shd w:val="clear" w:color="auto" w:fill="FFFFFF"/>
        </w:rPr>
        <w:t>nine percent of the</w:t>
      </w:r>
      <w:r w:rsidR="00150118" w:rsidRPr="00F83B39">
        <w:rPr>
          <w:rFonts w:cstheme="minorHAnsi"/>
          <w:color w:val="auto"/>
          <w:sz w:val="24"/>
          <w:szCs w:val="24"/>
          <w:shd w:val="clear" w:color="auto" w:fill="FFFFFF"/>
        </w:rPr>
        <w:t>se</w:t>
      </w:r>
      <w:r w:rsidR="006A4011" w:rsidRPr="00F83B39">
        <w:rPr>
          <w:rFonts w:cstheme="minorHAnsi"/>
          <w:color w:val="auto"/>
          <w:sz w:val="24"/>
          <w:szCs w:val="24"/>
          <w:shd w:val="clear" w:color="auto" w:fill="FFFFFF"/>
        </w:rPr>
        <w:t xml:space="preserve"> </w:t>
      </w:r>
      <w:r w:rsidR="00F8299F" w:rsidRPr="00F83B39">
        <w:rPr>
          <w:rFonts w:cstheme="minorHAnsi"/>
          <w:color w:val="auto"/>
          <w:sz w:val="24"/>
          <w:szCs w:val="24"/>
          <w:shd w:val="clear" w:color="auto" w:fill="FFFFFF"/>
        </w:rPr>
        <w:t xml:space="preserve">artificial nail preparation </w:t>
      </w:r>
      <w:r w:rsidR="006A4011" w:rsidRPr="00F83B39">
        <w:rPr>
          <w:rFonts w:cstheme="minorHAnsi"/>
          <w:color w:val="auto"/>
          <w:sz w:val="24"/>
          <w:szCs w:val="24"/>
          <w:shd w:val="clear" w:color="auto" w:fill="FFFFFF"/>
        </w:rPr>
        <w:t xml:space="preserve">exposures were dermal, 19 percent were ingestion, and 6 percent were ocular and dermal. </w:t>
      </w:r>
      <w:r w:rsidR="0024637A" w:rsidRPr="00F83B39">
        <w:rPr>
          <w:rFonts w:cstheme="minorHAnsi"/>
          <w:color w:val="auto"/>
          <w:sz w:val="24"/>
          <w:szCs w:val="24"/>
          <w:shd w:val="clear" w:color="auto" w:fill="FFFFFF"/>
        </w:rPr>
        <w:t>Eighty nine</w:t>
      </w:r>
      <w:r w:rsidR="002D37AD" w:rsidRPr="00F83B39">
        <w:rPr>
          <w:rFonts w:cstheme="minorHAnsi"/>
          <w:color w:val="auto"/>
          <w:sz w:val="24"/>
          <w:szCs w:val="24"/>
          <w:shd w:val="clear" w:color="auto" w:fill="FFFFFF"/>
        </w:rPr>
        <w:t xml:space="preserve"> percent of the </w:t>
      </w:r>
      <w:r w:rsidR="0057421F" w:rsidRPr="00F83B39">
        <w:rPr>
          <w:rFonts w:cstheme="minorHAnsi"/>
          <w:color w:val="auto"/>
          <w:sz w:val="24"/>
          <w:szCs w:val="24"/>
          <w:shd w:val="clear" w:color="auto" w:fill="FFFFFF"/>
        </w:rPr>
        <w:t>nail product exposure</w:t>
      </w:r>
      <w:r w:rsidR="00F80DCD" w:rsidRPr="00F83B39">
        <w:rPr>
          <w:rFonts w:cstheme="minorHAnsi"/>
          <w:color w:val="auto"/>
          <w:sz w:val="24"/>
          <w:szCs w:val="24"/>
          <w:shd w:val="clear" w:color="auto" w:fill="FFFFFF"/>
        </w:rPr>
        <w:t xml:space="preserve">s </w:t>
      </w:r>
      <w:r w:rsidR="002D37AD" w:rsidRPr="00F83B39">
        <w:rPr>
          <w:rFonts w:cstheme="minorHAnsi"/>
          <w:color w:val="auto"/>
          <w:sz w:val="24"/>
          <w:szCs w:val="24"/>
          <w:shd w:val="clear" w:color="auto" w:fill="FFFFFF"/>
        </w:rPr>
        <w:t>occurred at the child’s own home</w:t>
      </w:r>
      <w:r w:rsidR="0086701F" w:rsidRPr="00F83B39">
        <w:rPr>
          <w:rFonts w:cstheme="minorHAnsi"/>
          <w:color w:val="auto"/>
          <w:sz w:val="24"/>
          <w:szCs w:val="24"/>
          <w:shd w:val="clear" w:color="auto" w:fill="FFFFFF"/>
        </w:rPr>
        <w:t xml:space="preserve"> from acrylate</w:t>
      </w:r>
      <w:r w:rsidR="007662F5" w:rsidRPr="00F83B39">
        <w:rPr>
          <w:rFonts w:cstheme="minorHAnsi"/>
          <w:color w:val="auto"/>
          <w:sz w:val="24"/>
          <w:szCs w:val="24"/>
          <w:shd w:val="clear" w:color="auto" w:fill="FFFFFF"/>
        </w:rPr>
        <w:t>-</w:t>
      </w:r>
      <w:r w:rsidR="0086701F" w:rsidRPr="00F83B39">
        <w:rPr>
          <w:rFonts w:cstheme="minorHAnsi"/>
          <w:color w:val="auto"/>
          <w:sz w:val="24"/>
          <w:szCs w:val="24"/>
          <w:shd w:val="clear" w:color="auto" w:fill="FFFFFF"/>
        </w:rPr>
        <w:t>containing retail products</w:t>
      </w:r>
      <w:r w:rsidR="00024B36" w:rsidRPr="00F83B39">
        <w:rPr>
          <w:rFonts w:cstheme="minorHAnsi"/>
          <w:color w:val="auto"/>
          <w:sz w:val="24"/>
          <w:szCs w:val="24"/>
          <w:shd w:val="clear" w:color="auto" w:fill="FFFFFF"/>
        </w:rPr>
        <w:t xml:space="preserve"> which </w:t>
      </w:r>
      <w:r w:rsidR="00CF0A9C" w:rsidRPr="00F83B39">
        <w:rPr>
          <w:rFonts w:cstheme="minorHAnsi"/>
          <w:color w:val="auto"/>
          <w:sz w:val="24"/>
          <w:szCs w:val="24"/>
          <w:shd w:val="clear" w:color="auto" w:fill="FFFFFF"/>
        </w:rPr>
        <w:t>may have included</w:t>
      </w:r>
      <w:r w:rsidR="00024B36" w:rsidRPr="00F83B39">
        <w:rPr>
          <w:rFonts w:cstheme="minorHAnsi"/>
          <w:color w:val="auto"/>
          <w:sz w:val="24"/>
          <w:szCs w:val="24"/>
          <w:shd w:val="clear" w:color="auto" w:fill="FFFFFF"/>
        </w:rPr>
        <w:t xml:space="preserve"> MMA as an ingredient</w:t>
      </w:r>
      <w:r w:rsidR="002C48F3" w:rsidRPr="00F83B39">
        <w:rPr>
          <w:rFonts w:cstheme="minorHAnsi"/>
          <w:color w:val="auto"/>
          <w:sz w:val="24"/>
          <w:szCs w:val="24"/>
          <w:shd w:val="clear" w:color="auto" w:fill="FFFFFF"/>
        </w:rPr>
        <w:t xml:space="preserve"> </w:t>
      </w:r>
      <w:r w:rsidR="00EC4659" w:rsidRPr="00F83B39">
        <w:rPr>
          <w:rFonts w:cstheme="minorHAnsi"/>
          <w:color w:val="auto"/>
          <w:sz w:val="24"/>
          <w:szCs w:val="24"/>
          <w:shd w:val="clear" w:color="auto" w:fill="FFFFFF"/>
        </w:rPr>
        <w:fldChar w:fldCharType="begin">
          <w:fldData xml:space="preserve">PEVuZE5vdGU+PENpdGU+PEF1dGhvcj5Xb29sZjwvQXV0aG9yPjxZZWFyPjE5OTg8L1llYXI+PFJl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=
</w:fldData>
        </w:fldChar>
      </w:r>
      <w:r w:rsidR="00EC4659" w:rsidRPr="00F83B39">
        <w:rPr>
          <w:rFonts w:cstheme="minorHAnsi"/>
          <w:color w:val="auto"/>
          <w:sz w:val="24"/>
          <w:szCs w:val="24"/>
          <w:shd w:val="clear" w:color="auto" w:fill="FFFFFF"/>
        </w:rPr>
        <w:instrText xml:space="preserve"> ADDIN EN.CITE </w:instrText>
      </w:r>
      <w:r w:rsidR="00EC4659" w:rsidRPr="00F83B39">
        <w:rPr>
          <w:rFonts w:cstheme="minorHAnsi"/>
          <w:color w:val="auto"/>
          <w:sz w:val="24"/>
          <w:szCs w:val="24"/>
          <w:shd w:val="clear" w:color="auto" w:fill="FFFFFF"/>
        </w:rPr>
        <w:fldChar w:fldCharType="begin">
          <w:fldData xml:space="preserve">PEVuZE5vdGU+PENpdGU+PEF1dGhvcj5Xb29sZjwvQXV0aG9yPjxZZWFyPjE5OTg8L1llYXI+PFJl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=
</w:fldData>
        </w:fldChar>
      </w:r>
      <w:r w:rsidR="00EC4659" w:rsidRPr="00F83B39">
        <w:rPr>
          <w:rFonts w:cstheme="minorHAnsi"/>
          <w:color w:val="auto"/>
          <w:sz w:val="24"/>
          <w:szCs w:val="24"/>
          <w:shd w:val="clear" w:color="auto" w:fill="FFFFFF"/>
        </w:rPr>
        <w:instrText xml:space="preserve"> ADDIN EN.CITE.DATA </w:instrText>
      </w:r>
      <w:r w:rsidR="00EC4659" w:rsidRPr="00F83B39">
        <w:rPr>
          <w:rFonts w:cstheme="minorHAnsi"/>
          <w:color w:val="auto"/>
          <w:sz w:val="24"/>
          <w:szCs w:val="24"/>
          <w:shd w:val="clear" w:color="auto" w:fill="FFFFFF"/>
        </w:rPr>
      </w:r>
      <w:r w:rsidR="00EC4659" w:rsidRPr="00F83B39">
        <w:rPr>
          <w:rFonts w:cstheme="minorHAnsi"/>
          <w:color w:val="auto"/>
          <w:sz w:val="24"/>
          <w:szCs w:val="24"/>
          <w:shd w:val="clear" w:color="auto" w:fill="FFFFFF"/>
        </w:rPr>
        <w:fldChar w:fldCharType="end"/>
      </w:r>
      <w:r w:rsidR="00EC4659" w:rsidRPr="00F83B39">
        <w:rPr>
          <w:rFonts w:cstheme="minorHAnsi"/>
          <w:color w:val="auto"/>
          <w:sz w:val="24"/>
          <w:szCs w:val="24"/>
          <w:shd w:val="clear" w:color="auto" w:fill="FFFFFF"/>
        </w:rPr>
      </w:r>
      <w:r w:rsidR="00EC4659" w:rsidRPr="00F83B39">
        <w:rPr>
          <w:rFonts w:cstheme="minorHAnsi"/>
          <w:color w:val="auto"/>
          <w:sz w:val="24"/>
          <w:szCs w:val="24"/>
          <w:shd w:val="clear" w:color="auto" w:fill="FFFFFF"/>
        </w:rPr>
        <w:fldChar w:fldCharType="separate"/>
      </w:r>
      <w:r w:rsidR="00EC4659" w:rsidRPr="00F83B39">
        <w:rPr>
          <w:rFonts w:cstheme="minorHAnsi"/>
          <w:noProof/>
          <w:color w:val="auto"/>
          <w:sz w:val="24"/>
          <w:szCs w:val="24"/>
          <w:shd w:val="clear" w:color="auto" w:fill="FFFFFF"/>
        </w:rPr>
        <w:t>(Woolf and Shaw 1998)</w:t>
      </w:r>
      <w:r w:rsidR="00EC4659" w:rsidRPr="00F83B39">
        <w:rPr>
          <w:rFonts w:cstheme="minorHAnsi"/>
          <w:color w:val="auto"/>
          <w:sz w:val="24"/>
          <w:szCs w:val="24"/>
          <w:shd w:val="clear" w:color="auto" w:fill="FFFFFF"/>
        </w:rPr>
        <w:fldChar w:fldCharType="end"/>
      </w:r>
      <w:r w:rsidR="002D37AD" w:rsidRPr="00F83B39">
        <w:rPr>
          <w:rFonts w:cstheme="minorHAnsi"/>
          <w:color w:val="auto"/>
          <w:sz w:val="24"/>
          <w:szCs w:val="24"/>
          <w:shd w:val="clear" w:color="auto" w:fill="FFFFFF"/>
        </w:rPr>
        <w:t>.</w:t>
      </w:r>
      <w:r w:rsidR="00BD2A48" w:rsidRPr="00F83B39">
        <w:rPr>
          <w:rFonts w:cstheme="minorHAnsi"/>
          <w:color w:val="auto"/>
          <w:sz w:val="24"/>
          <w:szCs w:val="24"/>
          <w:shd w:val="clear" w:color="auto" w:fill="FFFFFF"/>
        </w:rPr>
        <w:t xml:space="preserve"> </w:t>
      </w:r>
      <w:r w:rsidR="00EF3311" w:rsidRPr="00F83B39">
        <w:rPr>
          <w:rFonts w:ascii="Calibri" w:hAnsi="Calibri"/>
          <w:color w:val="auto"/>
          <w:sz w:val="24"/>
          <w:szCs w:val="24"/>
        </w:rPr>
        <w:t>Acrylic nail products, nail polishes, and gel nail products that contain MMA are</w:t>
      </w:r>
      <w:r w:rsidR="00600CE0" w:rsidRPr="00F83B39">
        <w:rPr>
          <w:rFonts w:ascii="Calibri" w:hAnsi="Calibri"/>
          <w:color w:val="auto"/>
          <w:sz w:val="24"/>
          <w:szCs w:val="24"/>
        </w:rPr>
        <w:t xml:space="preserve"> still</w:t>
      </w:r>
      <w:r w:rsidR="00EF3311" w:rsidRPr="00F83B39">
        <w:rPr>
          <w:rFonts w:ascii="Calibri" w:hAnsi="Calibri"/>
          <w:color w:val="auto"/>
          <w:sz w:val="24"/>
          <w:szCs w:val="24"/>
        </w:rPr>
        <w:t xml:space="preserve"> </w:t>
      </w:r>
      <w:r w:rsidR="000C4186" w:rsidRPr="00F83B39">
        <w:rPr>
          <w:rFonts w:ascii="Calibri" w:hAnsi="Calibri"/>
          <w:color w:val="auto"/>
          <w:sz w:val="24"/>
          <w:szCs w:val="24"/>
        </w:rPr>
        <w:t xml:space="preserve">being </w:t>
      </w:r>
      <w:r w:rsidR="00EF3311" w:rsidRPr="00F83B39">
        <w:rPr>
          <w:rFonts w:ascii="Calibri" w:hAnsi="Calibri"/>
          <w:color w:val="auto"/>
          <w:sz w:val="24"/>
          <w:szCs w:val="24"/>
        </w:rPr>
        <w:t>sold in both retail stores and local beauty supply stores in California</w:t>
      </w:r>
      <w:r w:rsidR="009A4217" w:rsidRPr="00F83B39">
        <w:rPr>
          <w:rFonts w:ascii="Calibri" w:hAnsi="Calibri"/>
          <w:color w:val="auto"/>
          <w:sz w:val="24"/>
          <w:szCs w:val="24"/>
        </w:rPr>
        <w:t xml:space="preserve"> as shown by </w:t>
      </w:r>
      <w:r w:rsidR="00704CEF">
        <w:rPr>
          <w:rFonts w:ascii="Calibri" w:hAnsi="Calibri"/>
          <w:color w:val="auto"/>
          <w:sz w:val="24"/>
          <w:szCs w:val="24"/>
        </w:rPr>
        <w:t xml:space="preserve">the </w:t>
      </w:r>
      <w:r w:rsidR="009A4217" w:rsidRPr="00F83B39">
        <w:rPr>
          <w:rFonts w:ascii="Calibri" w:hAnsi="Calibri"/>
          <w:color w:val="auto"/>
          <w:sz w:val="24"/>
          <w:szCs w:val="24"/>
        </w:rPr>
        <w:t>Environmental Working Group</w:t>
      </w:r>
      <w:r w:rsidR="003E2FF4" w:rsidRPr="00F83B39">
        <w:rPr>
          <w:rFonts w:ascii="Calibri" w:hAnsi="Calibri"/>
          <w:color w:val="auto"/>
          <w:sz w:val="24"/>
          <w:szCs w:val="24"/>
        </w:rPr>
        <w:t>’s</w:t>
      </w:r>
      <w:r w:rsidR="009A4217" w:rsidRPr="00F83B39">
        <w:rPr>
          <w:rFonts w:ascii="Calibri" w:hAnsi="Calibri"/>
          <w:color w:val="auto"/>
          <w:sz w:val="24"/>
          <w:szCs w:val="24"/>
        </w:rPr>
        <w:t xml:space="preserve"> (EWG) </w:t>
      </w:r>
      <w:r w:rsidR="00123C83" w:rsidRPr="00F83B39">
        <w:rPr>
          <w:rFonts w:ascii="Calibri" w:hAnsi="Calibri"/>
          <w:color w:val="auto"/>
          <w:sz w:val="24"/>
          <w:szCs w:val="24"/>
        </w:rPr>
        <w:t>Skin Deep Cosmetics Database</w:t>
      </w:r>
      <w:r w:rsidR="009A4217" w:rsidRPr="00F83B39">
        <w:rPr>
          <w:rFonts w:ascii="Calibri" w:hAnsi="Calibri"/>
          <w:color w:val="auto"/>
          <w:sz w:val="24"/>
          <w:szCs w:val="24"/>
        </w:rPr>
        <w:t xml:space="preserve"> and Safety Data Sheets (SDSs) received from </w:t>
      </w:r>
      <w:r w:rsidR="009A4217" w:rsidRPr="00F83B39">
        <w:rPr>
          <w:rFonts w:cstheme="minorHAnsi"/>
          <w:color w:val="auto"/>
          <w:sz w:val="24"/>
          <w:szCs w:val="24"/>
        </w:rPr>
        <w:t>San Francisco Department of Environment</w:t>
      </w:r>
      <w:r w:rsidR="00EF3311" w:rsidRPr="00F83B39">
        <w:rPr>
          <w:rFonts w:ascii="Calibri" w:hAnsi="Calibri"/>
          <w:color w:val="auto"/>
          <w:sz w:val="24"/>
          <w:szCs w:val="24"/>
        </w:rPr>
        <w:t xml:space="preserve"> </w:t>
      </w:r>
      <w:r w:rsidR="00EF3311" w:rsidRPr="00F83B39">
        <w:rPr>
          <w:rFonts w:ascii="Calibri" w:hAnsi="Calibri"/>
          <w:color w:val="auto"/>
          <w:sz w:val="24"/>
          <w:szCs w:val="24"/>
        </w:rPr>
        <w:fldChar w:fldCharType="begin"/>
      </w:r>
      <w:r w:rsidR="00E113BF" w:rsidRPr="00F83B39">
        <w:rPr>
          <w:rFonts w:ascii="Calibri" w:hAnsi="Calibri"/>
          <w:color w:val="auto"/>
          <w:sz w:val="24"/>
          <w:szCs w:val="24"/>
        </w:rPr>
        <w:instrText xml:space="preserve"> ADDIN EN.CITE &lt;EndNote&gt;&lt;Cite&gt;&lt;Author&gt;EWG&lt;/Author&gt;&lt;Year&gt;2019&lt;/Year&gt;&lt;RecNum&gt;173&lt;/RecNum&gt;&lt;DisplayText&gt;(EWG 2019; SF Environment 2017b)&lt;/DisplayText&gt;&lt;record&gt;&lt;rec-number&gt;173&lt;/rec-number&gt;&lt;foreign-keys&gt;&lt;key app="EN" db-id="vtp5a0dxpapezeedwet59xdsesz5daaap0vp" timestamp="1508523789"&gt;173&lt;/key&gt;&lt;/foreign-keys&gt;&lt;ref-type name="Web Page"&gt;12&lt;/ref-type&gt;&lt;contributors&gt;&lt;authors&gt;&lt;author&gt;EWG&lt;/author&gt;&lt;/authors&gt;&lt;/contributors&gt;&lt;titles&gt;&lt;title&gt;Environmental Working Group&amp;apos;s (EWG) Skin Deep Cosmetics Database&lt;/title&gt;&lt;/titles&gt;&lt;number&gt;April 2019&lt;/number&gt;&lt;dates&gt;&lt;year&gt;2019&lt;/year&gt;&lt;/dates&gt;&lt;urls&gt;&lt;related-urls&gt;&lt;url&gt;http://www.ewg.org/skindeep#.WhXRcOSWzIU&lt;/url&gt;&lt;/related-urls&gt;&lt;/urls&gt;&lt;/record&gt;&lt;/Cite&gt;&lt;Cite&gt;&lt;Author&gt;SF Environment&lt;/Author&gt;&lt;Year&gt;2017&lt;/Year&gt;&lt;RecNum&gt;684&lt;/RecNum&gt;&lt;record&gt;&lt;rec-number&gt;684&lt;/rec-number&gt;&lt;foreign-keys&gt;&lt;key app="EN" db-id="vtp5a0dxpapezeedwet59xdsesz5daaap0vp" timestamp="1518720932"&gt;684&lt;/key&gt;&lt;key app="ENWeb" db-id=""&gt;0&lt;/key&gt;&lt;/foreign-keys&gt;&lt;ref-type name="Generic"&gt;13&lt;/ref-type&gt;&lt;contributors&gt;&lt;authors&gt;&lt;author&gt;SF Environment,&lt;/author&gt;&lt;/authors&gt;&lt;/contributors&gt;&lt;titles&gt;&lt;title&gt;Email communication from Megan Kalsman of San Francisco Department of the Environment (SF Environment) to Dicle Yardimci of DTSC on July 5, 2017&lt;/title&gt;&lt;/titles&gt;&lt;dates&gt;&lt;year&gt;2017&lt;/year&gt;&lt;/dates&gt;&lt;urls&gt;&lt;/urls&gt;&lt;/record&gt;&lt;/Cite&gt;&lt;/EndNote&gt;</w:instrText>
      </w:r>
      <w:r w:rsidR="00EF3311" w:rsidRPr="00F83B39">
        <w:rPr>
          <w:rFonts w:ascii="Calibri" w:hAnsi="Calibri"/>
          <w:color w:val="auto"/>
          <w:sz w:val="24"/>
          <w:szCs w:val="24"/>
        </w:rPr>
        <w:fldChar w:fldCharType="separate"/>
      </w:r>
      <w:r w:rsidR="00E113BF" w:rsidRPr="00F83B39">
        <w:rPr>
          <w:rFonts w:ascii="Calibri" w:hAnsi="Calibri"/>
          <w:noProof/>
          <w:color w:val="auto"/>
          <w:sz w:val="24"/>
          <w:szCs w:val="24"/>
        </w:rPr>
        <w:t>(EWG 2019; SF Environment 2017b)</w:t>
      </w:r>
      <w:r w:rsidR="00EF3311" w:rsidRPr="00F83B39">
        <w:rPr>
          <w:rFonts w:ascii="Calibri" w:hAnsi="Calibri"/>
          <w:color w:val="auto"/>
          <w:sz w:val="24"/>
          <w:szCs w:val="24"/>
        </w:rPr>
        <w:fldChar w:fldCharType="end"/>
      </w:r>
      <w:r w:rsidR="00EF3311" w:rsidRPr="00F83B39">
        <w:rPr>
          <w:rFonts w:ascii="Calibri" w:hAnsi="Calibri"/>
          <w:color w:val="auto"/>
          <w:sz w:val="24"/>
          <w:szCs w:val="24"/>
        </w:rPr>
        <w:t>.</w:t>
      </w:r>
      <w:r w:rsidR="0063575A" w:rsidRPr="00F83B39">
        <w:rPr>
          <w:rFonts w:ascii="Calibri" w:hAnsi="Calibri"/>
          <w:color w:val="auto"/>
          <w:sz w:val="24"/>
          <w:szCs w:val="24"/>
        </w:rPr>
        <w:t xml:space="preserve"> Therefore, nail product consumers including sensitive subpopulations such as pregnant women and children</w:t>
      </w:r>
      <w:r w:rsidR="00704CEF">
        <w:rPr>
          <w:rFonts w:ascii="Calibri" w:hAnsi="Calibri"/>
          <w:color w:val="auto"/>
          <w:sz w:val="24"/>
          <w:szCs w:val="24"/>
        </w:rPr>
        <w:t xml:space="preserve"> that</w:t>
      </w:r>
      <w:r w:rsidR="0063575A" w:rsidRPr="00F83B39">
        <w:rPr>
          <w:rFonts w:ascii="Calibri" w:hAnsi="Calibri"/>
          <w:color w:val="auto"/>
          <w:sz w:val="24"/>
          <w:szCs w:val="24"/>
        </w:rPr>
        <w:t xml:space="preserve"> us</w:t>
      </w:r>
      <w:r w:rsidR="001D4D00" w:rsidRPr="00F83B39">
        <w:rPr>
          <w:rFonts w:ascii="Calibri" w:hAnsi="Calibri"/>
          <w:color w:val="auto"/>
          <w:sz w:val="24"/>
          <w:szCs w:val="24"/>
        </w:rPr>
        <w:t>e</w:t>
      </w:r>
      <w:r w:rsidR="0063575A" w:rsidRPr="00F83B39">
        <w:rPr>
          <w:rFonts w:ascii="Calibri" w:hAnsi="Calibri"/>
          <w:color w:val="auto"/>
          <w:sz w:val="24"/>
          <w:szCs w:val="24"/>
        </w:rPr>
        <w:t xml:space="preserve"> these MMA-containing products are exposed to MMA</w:t>
      </w:r>
      <w:r w:rsidR="001D4D00" w:rsidRPr="00F83B39">
        <w:rPr>
          <w:rFonts w:ascii="Calibri" w:hAnsi="Calibri"/>
          <w:color w:val="auto"/>
          <w:sz w:val="24"/>
          <w:szCs w:val="24"/>
        </w:rPr>
        <w:t xml:space="preserve"> in California. </w:t>
      </w:r>
    </w:p>
    <w:p w14:paraId="455BD7E0" w14:textId="4356C68D" w:rsidR="005B7893" w:rsidRPr="00F83B39" w:rsidRDefault="0096146A" w:rsidP="006A4011">
      <w:pPr>
        <w:rPr>
          <w:rFonts w:cstheme="minorHAnsi"/>
          <w:color w:val="auto"/>
          <w:sz w:val="24"/>
          <w:szCs w:val="24"/>
          <w:shd w:val="clear" w:color="auto" w:fill="FFFFFF"/>
        </w:rPr>
      </w:pPr>
      <w:r w:rsidRPr="00F83B39">
        <w:rPr>
          <w:rFonts w:cstheme="minorHAnsi"/>
          <w:color w:val="auto"/>
          <w:sz w:val="24"/>
          <w:szCs w:val="24"/>
          <w:shd w:val="clear" w:color="auto" w:fill="FFFFFF"/>
        </w:rPr>
        <w:t>A study showed acrylate</w:t>
      </w:r>
      <w:r w:rsidR="00930877" w:rsidRPr="00F83B39">
        <w:rPr>
          <w:rFonts w:cstheme="minorHAnsi"/>
          <w:color w:val="auto"/>
          <w:sz w:val="24"/>
          <w:szCs w:val="24"/>
          <w:shd w:val="clear" w:color="auto" w:fill="FFFFFF"/>
        </w:rPr>
        <w:t xml:space="preserve"> or methacrylate</w:t>
      </w:r>
      <w:r w:rsidRPr="00F83B39">
        <w:rPr>
          <w:rFonts w:cstheme="minorHAnsi"/>
          <w:color w:val="auto"/>
          <w:sz w:val="24"/>
          <w:szCs w:val="24"/>
          <w:shd w:val="clear" w:color="auto" w:fill="FFFFFF"/>
        </w:rPr>
        <w:t xml:space="preserve"> containing UV-curing retail nail polishes</w:t>
      </w:r>
      <w:r w:rsidR="00C2529C" w:rsidRPr="00F83B39">
        <w:rPr>
          <w:rFonts w:cstheme="minorHAnsi"/>
          <w:color w:val="auto"/>
          <w:sz w:val="24"/>
          <w:szCs w:val="24"/>
          <w:shd w:val="clear" w:color="auto" w:fill="FFFFFF"/>
        </w:rPr>
        <w:t xml:space="preserve"> that may contain MMA as an ingredient</w:t>
      </w:r>
      <w:r w:rsidRPr="00F83B39">
        <w:rPr>
          <w:rFonts w:cstheme="minorHAnsi"/>
          <w:color w:val="auto"/>
          <w:sz w:val="24"/>
          <w:szCs w:val="24"/>
          <w:shd w:val="clear" w:color="auto" w:fill="FFFFFF"/>
        </w:rPr>
        <w:t xml:space="preserve"> with concentrations of acrylates and methacrylates that can be above 90 percent were being sold </w:t>
      </w:r>
      <w:r w:rsidR="0040051B" w:rsidRPr="00F83B39">
        <w:rPr>
          <w:rFonts w:cstheme="minorHAnsi"/>
          <w:color w:val="auto"/>
          <w:sz w:val="24"/>
          <w:szCs w:val="24"/>
          <w:shd w:val="clear" w:color="auto" w:fill="FFFFFF"/>
        </w:rPr>
        <w:t xml:space="preserve">for home use </w:t>
      </w:r>
      <w:r w:rsidRPr="00F83B39">
        <w:rPr>
          <w:rFonts w:cstheme="minorHAnsi"/>
          <w:color w:val="auto"/>
          <w:sz w:val="24"/>
          <w:szCs w:val="24"/>
          <w:shd w:val="clear" w:color="auto" w:fill="FFFFFF"/>
        </w:rPr>
        <w:t xml:space="preserve">in Sweden </w:t>
      </w:r>
      <w:r w:rsidR="00E113BF" w:rsidRPr="00F83B39">
        <w:rPr>
          <w:rFonts w:cstheme="minorHAnsi"/>
          <w:color w:val="auto"/>
          <w:sz w:val="24"/>
          <w:szCs w:val="24"/>
          <w:shd w:val="clear" w:color="auto" w:fill="FFFFFF"/>
        </w:rPr>
        <w:fldChar w:fldCharType="begin"/>
      </w:r>
      <w:r w:rsidR="00E113BF" w:rsidRPr="00F83B39">
        <w:rPr>
          <w:rFonts w:cstheme="minorHAnsi"/>
          <w:color w:val="auto"/>
          <w:sz w:val="24"/>
          <w:szCs w:val="24"/>
          <w:shd w:val="clear" w:color="auto" w:fill="FFFFFF"/>
        </w:rPr>
        <w:instrText xml:space="preserve"> ADDIN EN.CITE &lt;EndNote&gt;&lt;Cite&gt;&lt;Author&gt;Dahlin&lt;/Author&gt;&lt;Year&gt;2016&lt;/Year&gt;&lt;RecNum&gt;948&lt;/RecNum&gt;&lt;DisplayText&gt;(Dahlin et al. 2016)&lt;/DisplayText&gt;&lt;record&gt;&lt;rec-number&gt;948&lt;/rec-number&gt;&lt;foreign-keys&gt;&lt;key app="EN" db-id="vtp5a0dxpapezeedwet59xdsesz5daaap0vp" timestamp="1521153285"&gt;948&lt;/key&gt;&lt;key app="ENWeb" db-id=""&gt;0&lt;/key&gt;&lt;/foreign-keys&gt;&lt;ref-type name="Journal Article"&gt;17&lt;/ref-type&gt;&lt;contributors&gt;&lt;authors&gt;&lt;author&gt;Dahlin, Jakob&lt;/author&gt;&lt;author&gt;Berne, Berit&lt;/author&gt;&lt;author&gt;Dunér, Kari&lt;/author&gt;&lt;author&gt;Hosseiny, Sara&lt;/author&gt;&lt;author&gt;Matura, Mihály&lt;/author&gt;&lt;author&gt;Nyman, Gunnar&lt;/author&gt;&lt;author&gt;Tammela, Monica&lt;/author&gt;&lt;author&gt;Isaksson, Marléne&lt;/author&gt;&lt;/authors&gt;&lt;/contributors&gt;&lt;titles&gt;&lt;title&gt;Several cases of undesirable effects caused by methacrylate ultraviolet‐curing nail polish for non‐professional use&lt;/title&gt;&lt;secondary-title&gt;Contact Dermatitis&lt;/secondary-title&gt;&lt;/titles&gt;&lt;periodical&gt;&lt;full-title&gt;Contact Dermatitis&lt;/full-title&gt;&lt;abbr-1&gt;Contact dermatitis&lt;/abbr-1&gt;&lt;/periodical&gt;&lt;pages&gt;151-156&lt;/pages&gt;&lt;volume&gt;75&lt;/volume&gt;&lt;number&gt;3&lt;/number&gt;&lt;dates&gt;&lt;year&gt;2016&lt;/year&gt;&lt;/dates&gt;&lt;isbn&gt;1600-0536&lt;/isbn&gt;&lt;urls&gt;&lt;/urls&gt;&lt;/record&gt;&lt;/Cite&gt;&lt;/EndNote&gt;</w:instrText>
      </w:r>
      <w:r w:rsidR="00E113BF" w:rsidRPr="00F83B39">
        <w:rPr>
          <w:rFonts w:cstheme="minorHAnsi"/>
          <w:color w:val="auto"/>
          <w:sz w:val="24"/>
          <w:szCs w:val="24"/>
          <w:shd w:val="clear" w:color="auto" w:fill="FFFFFF"/>
        </w:rPr>
        <w:fldChar w:fldCharType="separate"/>
      </w:r>
      <w:r w:rsidR="00E113BF" w:rsidRPr="00F83B39">
        <w:rPr>
          <w:rFonts w:cstheme="minorHAnsi"/>
          <w:noProof/>
          <w:color w:val="auto"/>
          <w:sz w:val="24"/>
          <w:szCs w:val="24"/>
          <w:shd w:val="clear" w:color="auto" w:fill="FFFFFF"/>
        </w:rPr>
        <w:t>(Dahlin et al. 2016)</w:t>
      </w:r>
      <w:r w:rsidR="00E113BF" w:rsidRPr="00F83B39">
        <w:rPr>
          <w:rFonts w:cstheme="minorHAnsi"/>
          <w:color w:val="auto"/>
          <w:sz w:val="24"/>
          <w:szCs w:val="24"/>
          <w:shd w:val="clear" w:color="auto" w:fill="FFFFFF"/>
        </w:rPr>
        <w:fldChar w:fldCharType="end"/>
      </w:r>
      <w:r w:rsidR="002C40D1" w:rsidRPr="00F83B39">
        <w:rPr>
          <w:rFonts w:cstheme="minorHAnsi"/>
          <w:color w:val="auto"/>
          <w:sz w:val="24"/>
          <w:szCs w:val="24"/>
          <w:shd w:val="clear" w:color="auto" w:fill="FFFFFF"/>
        </w:rPr>
        <w:t xml:space="preserve">. </w:t>
      </w:r>
      <w:r w:rsidR="00974479" w:rsidRPr="00F83B39">
        <w:rPr>
          <w:rFonts w:cstheme="minorHAnsi"/>
          <w:color w:val="auto"/>
          <w:sz w:val="24"/>
          <w:szCs w:val="24"/>
          <w:shd w:val="clear" w:color="auto" w:fill="FFFFFF"/>
        </w:rPr>
        <w:t xml:space="preserve">In this study, </w:t>
      </w:r>
      <w:r w:rsidR="001C0E6C" w:rsidRPr="00F83B39">
        <w:rPr>
          <w:rFonts w:cstheme="minorHAnsi"/>
          <w:color w:val="auto"/>
          <w:sz w:val="24"/>
          <w:szCs w:val="24"/>
          <w:shd w:val="clear" w:color="auto" w:fill="FFFFFF"/>
        </w:rPr>
        <w:t xml:space="preserve">7 </w:t>
      </w:r>
      <w:r w:rsidR="006C7718" w:rsidRPr="00F83B39">
        <w:rPr>
          <w:rFonts w:cstheme="minorHAnsi"/>
          <w:color w:val="auto"/>
          <w:sz w:val="24"/>
          <w:szCs w:val="24"/>
          <w:shd w:val="clear" w:color="auto" w:fill="FFFFFF"/>
        </w:rPr>
        <w:t xml:space="preserve">out of 8 </w:t>
      </w:r>
      <w:r w:rsidRPr="00F83B39">
        <w:rPr>
          <w:rFonts w:cstheme="minorHAnsi"/>
          <w:color w:val="auto"/>
          <w:sz w:val="24"/>
          <w:szCs w:val="24"/>
          <w:shd w:val="clear" w:color="auto" w:fill="FFFFFF"/>
        </w:rPr>
        <w:t xml:space="preserve">consumers between ages of </w:t>
      </w:r>
      <w:r w:rsidR="006C7718" w:rsidRPr="00F83B39">
        <w:rPr>
          <w:rFonts w:cstheme="minorHAnsi"/>
          <w:color w:val="auto"/>
          <w:sz w:val="24"/>
          <w:szCs w:val="24"/>
          <w:shd w:val="clear" w:color="auto" w:fill="FFFFFF"/>
        </w:rPr>
        <w:t xml:space="preserve">15 </w:t>
      </w:r>
      <w:r w:rsidRPr="00F83B39">
        <w:rPr>
          <w:rFonts w:cstheme="minorHAnsi"/>
          <w:color w:val="auto"/>
          <w:sz w:val="24"/>
          <w:szCs w:val="24"/>
          <w:shd w:val="clear" w:color="auto" w:fill="FFFFFF"/>
        </w:rPr>
        <w:t xml:space="preserve">to 41 </w:t>
      </w:r>
      <w:r w:rsidR="006C7718" w:rsidRPr="00F83B39">
        <w:rPr>
          <w:rFonts w:cstheme="minorHAnsi"/>
          <w:color w:val="auto"/>
          <w:sz w:val="24"/>
          <w:szCs w:val="24"/>
          <w:shd w:val="clear" w:color="auto" w:fill="FFFFFF"/>
        </w:rPr>
        <w:t>were patch</w:t>
      </w:r>
      <w:r w:rsidR="00EA039B">
        <w:rPr>
          <w:rFonts w:cstheme="minorHAnsi"/>
          <w:color w:val="auto"/>
          <w:sz w:val="24"/>
          <w:szCs w:val="24"/>
          <w:shd w:val="clear" w:color="auto" w:fill="FFFFFF"/>
        </w:rPr>
        <w:t>-</w:t>
      </w:r>
      <w:r w:rsidR="006C7718" w:rsidRPr="00F83B39">
        <w:rPr>
          <w:rFonts w:cstheme="minorHAnsi"/>
          <w:color w:val="auto"/>
          <w:sz w:val="24"/>
          <w:szCs w:val="24"/>
          <w:shd w:val="clear" w:color="auto" w:fill="FFFFFF"/>
        </w:rPr>
        <w:t xml:space="preserve">tested positive that </w:t>
      </w:r>
      <w:r w:rsidRPr="00F83B39">
        <w:rPr>
          <w:rFonts w:cstheme="minorHAnsi"/>
          <w:color w:val="auto"/>
          <w:sz w:val="24"/>
          <w:szCs w:val="24"/>
          <w:shd w:val="clear" w:color="auto" w:fill="FFFFFF"/>
        </w:rPr>
        <w:t xml:space="preserve">applied these </w:t>
      </w:r>
      <w:r w:rsidR="006C7718" w:rsidRPr="00F83B39">
        <w:rPr>
          <w:rFonts w:cstheme="minorHAnsi"/>
          <w:color w:val="auto"/>
          <w:sz w:val="24"/>
          <w:szCs w:val="24"/>
          <w:shd w:val="clear" w:color="auto" w:fill="FFFFFF"/>
        </w:rPr>
        <w:t xml:space="preserve">acrylate or </w:t>
      </w:r>
      <w:r w:rsidRPr="00F83B39">
        <w:rPr>
          <w:rFonts w:cstheme="minorHAnsi"/>
          <w:color w:val="auto"/>
          <w:sz w:val="24"/>
          <w:szCs w:val="24"/>
          <w:shd w:val="clear" w:color="auto" w:fill="FFFFFF"/>
        </w:rPr>
        <w:t>methacrylate</w:t>
      </w:r>
      <w:r w:rsidR="006C7718" w:rsidRPr="00F83B39">
        <w:rPr>
          <w:rFonts w:cstheme="minorHAnsi"/>
          <w:color w:val="auto"/>
          <w:sz w:val="24"/>
          <w:szCs w:val="24"/>
          <w:shd w:val="clear" w:color="auto" w:fill="FFFFFF"/>
        </w:rPr>
        <w:t>-</w:t>
      </w:r>
      <w:r w:rsidRPr="00F83B39">
        <w:rPr>
          <w:rFonts w:cstheme="minorHAnsi"/>
          <w:color w:val="auto"/>
          <w:sz w:val="24"/>
          <w:szCs w:val="24"/>
          <w:shd w:val="clear" w:color="auto" w:fill="FFFFFF"/>
        </w:rPr>
        <w:t xml:space="preserve">containing nail polishes at home reported severe skin reactions and showed allergic contact dermatitis to </w:t>
      </w:r>
      <w:r w:rsidR="006C7718" w:rsidRPr="00F83B39">
        <w:rPr>
          <w:rFonts w:cstheme="minorHAnsi"/>
          <w:color w:val="auto"/>
          <w:sz w:val="24"/>
          <w:szCs w:val="24"/>
          <w:shd w:val="clear" w:color="auto" w:fill="FFFFFF"/>
        </w:rPr>
        <w:t xml:space="preserve">acrylate or </w:t>
      </w:r>
      <w:r w:rsidRPr="00F83B39">
        <w:rPr>
          <w:rFonts w:cstheme="minorHAnsi"/>
          <w:color w:val="auto"/>
          <w:sz w:val="24"/>
          <w:szCs w:val="24"/>
          <w:shd w:val="clear" w:color="auto" w:fill="FFFFFF"/>
        </w:rPr>
        <w:t>methacrylate-based ingredients in the nail polish</w:t>
      </w:r>
      <w:r w:rsidR="002C40D1" w:rsidRPr="00F83B39">
        <w:rPr>
          <w:rFonts w:cstheme="minorHAnsi"/>
          <w:color w:val="auto"/>
          <w:sz w:val="24"/>
          <w:szCs w:val="24"/>
          <w:shd w:val="clear" w:color="auto" w:fill="FFFFFF"/>
        </w:rPr>
        <w:t xml:space="preserve"> </w:t>
      </w:r>
      <w:r w:rsidR="00E113BF" w:rsidRPr="00F83B39">
        <w:rPr>
          <w:rFonts w:cstheme="minorHAnsi"/>
          <w:color w:val="auto"/>
          <w:sz w:val="24"/>
          <w:szCs w:val="24"/>
          <w:shd w:val="clear" w:color="auto" w:fill="FFFFFF"/>
        </w:rPr>
        <w:fldChar w:fldCharType="begin"/>
      </w:r>
      <w:r w:rsidR="00E113BF" w:rsidRPr="00F83B39">
        <w:rPr>
          <w:rFonts w:cstheme="minorHAnsi"/>
          <w:color w:val="auto"/>
          <w:sz w:val="24"/>
          <w:szCs w:val="24"/>
          <w:shd w:val="clear" w:color="auto" w:fill="FFFFFF"/>
        </w:rPr>
        <w:instrText xml:space="preserve"> ADDIN EN.CITE &lt;EndNote&gt;&lt;Cite&gt;&lt;Author&gt;Dahlin&lt;/Author&gt;&lt;Year&gt;2016&lt;/Year&gt;&lt;RecNum&gt;948&lt;/RecNum&gt;&lt;DisplayText&gt;(Dahlin et al. 2016)&lt;/DisplayText&gt;&lt;record&gt;&lt;rec-number&gt;948&lt;/rec-number&gt;&lt;foreign-keys&gt;&lt;key app="EN" db-id="vtp5a0dxpapezeedwet59xdsesz5daaap0vp" timestamp="1521153285"&gt;948&lt;/key&gt;&lt;key app="ENWeb" db-id=""&gt;0&lt;/key&gt;&lt;/foreign-keys&gt;&lt;ref-type name="Journal Article"&gt;17&lt;/ref-type&gt;&lt;contributors&gt;&lt;authors&gt;&lt;author&gt;Dahlin, Jakob&lt;/author&gt;&lt;author&gt;Berne, Berit&lt;/author&gt;&lt;author&gt;Dunér, Kari&lt;/author&gt;&lt;author&gt;Hosseiny, Sara&lt;/author&gt;&lt;author&gt;Matura, Mihály&lt;/author&gt;&lt;author&gt;Nyman, Gunnar&lt;/author&gt;&lt;author&gt;Tammela, Monica&lt;/author&gt;&lt;author&gt;Isaksson, Marléne&lt;/author&gt;&lt;/authors&gt;&lt;/contributors&gt;&lt;titles&gt;&lt;title&gt;Several cases of undesirable effects caused by methacrylate ultraviolet‐curing nail polish for non‐professional use&lt;/title&gt;&lt;secondary-title&gt;Contact Dermatitis&lt;/secondary-title&gt;&lt;/titles&gt;&lt;periodical&gt;&lt;full-title&gt;Contact Dermatitis&lt;/full-title&gt;&lt;abbr-1&gt;Contact dermatitis&lt;/abbr-1&gt;&lt;/periodical&gt;&lt;pages&gt;151-156&lt;/pages&gt;&lt;volume&gt;75&lt;/volume&gt;&lt;number&gt;3&lt;/number&gt;&lt;dates&gt;&lt;year&gt;2016&lt;/year&gt;&lt;/dates&gt;&lt;isbn&gt;1600-0536&lt;/isbn&gt;&lt;urls&gt;&lt;/urls&gt;&lt;/record&gt;&lt;/Cite&gt;&lt;/EndNote&gt;</w:instrText>
      </w:r>
      <w:r w:rsidR="00E113BF" w:rsidRPr="00F83B39">
        <w:rPr>
          <w:rFonts w:cstheme="minorHAnsi"/>
          <w:color w:val="auto"/>
          <w:sz w:val="24"/>
          <w:szCs w:val="24"/>
          <w:shd w:val="clear" w:color="auto" w:fill="FFFFFF"/>
        </w:rPr>
        <w:fldChar w:fldCharType="separate"/>
      </w:r>
      <w:r w:rsidR="00E113BF" w:rsidRPr="00F83B39">
        <w:rPr>
          <w:rFonts w:cstheme="minorHAnsi"/>
          <w:noProof/>
          <w:color w:val="auto"/>
          <w:sz w:val="24"/>
          <w:szCs w:val="24"/>
          <w:shd w:val="clear" w:color="auto" w:fill="FFFFFF"/>
        </w:rPr>
        <w:t>(Dahlin et al. 2016)</w:t>
      </w:r>
      <w:r w:rsidR="00E113BF" w:rsidRPr="00F83B39">
        <w:rPr>
          <w:rFonts w:cstheme="minorHAnsi"/>
          <w:color w:val="auto"/>
          <w:sz w:val="24"/>
          <w:szCs w:val="24"/>
          <w:shd w:val="clear" w:color="auto" w:fill="FFFFFF"/>
        </w:rPr>
        <w:fldChar w:fldCharType="end"/>
      </w:r>
      <w:r w:rsidR="002C40D1" w:rsidRPr="00F83B39">
        <w:rPr>
          <w:rFonts w:cstheme="minorHAnsi"/>
          <w:color w:val="auto"/>
          <w:sz w:val="24"/>
          <w:szCs w:val="24"/>
          <w:shd w:val="clear" w:color="auto" w:fill="FFFFFF"/>
        </w:rPr>
        <w:t xml:space="preserve">. </w:t>
      </w:r>
      <w:r w:rsidRPr="00F83B39">
        <w:rPr>
          <w:rFonts w:cstheme="minorHAnsi"/>
          <w:color w:val="auto"/>
          <w:sz w:val="24"/>
          <w:szCs w:val="24"/>
          <w:shd w:val="clear" w:color="auto" w:fill="FFFFFF"/>
        </w:rPr>
        <w:t xml:space="preserve">In addition, 65 consumers </w:t>
      </w:r>
      <w:r w:rsidR="0096334B" w:rsidRPr="00F83B39">
        <w:rPr>
          <w:rFonts w:cstheme="minorHAnsi"/>
          <w:color w:val="auto"/>
          <w:sz w:val="24"/>
          <w:szCs w:val="24"/>
          <w:shd w:val="clear" w:color="auto" w:fill="FFFFFF"/>
        </w:rPr>
        <w:t xml:space="preserve">including nail technicians </w:t>
      </w:r>
      <w:r w:rsidR="00EA039B">
        <w:rPr>
          <w:rFonts w:cstheme="minorHAnsi"/>
          <w:color w:val="auto"/>
          <w:sz w:val="24"/>
          <w:szCs w:val="24"/>
          <w:shd w:val="clear" w:color="auto" w:fill="FFFFFF"/>
        </w:rPr>
        <w:t>who</w:t>
      </w:r>
      <w:r w:rsidRPr="00F83B39">
        <w:rPr>
          <w:rFonts w:cstheme="minorHAnsi"/>
          <w:color w:val="auto"/>
          <w:sz w:val="24"/>
          <w:szCs w:val="24"/>
          <w:shd w:val="clear" w:color="auto" w:fill="FFFFFF"/>
        </w:rPr>
        <w:t xml:space="preserve"> used these</w:t>
      </w:r>
      <w:r w:rsidR="00617A5C" w:rsidRPr="00F83B39">
        <w:rPr>
          <w:rFonts w:cstheme="minorHAnsi"/>
          <w:color w:val="auto"/>
          <w:sz w:val="24"/>
          <w:szCs w:val="24"/>
          <w:shd w:val="clear" w:color="auto" w:fill="FFFFFF"/>
        </w:rPr>
        <w:t xml:space="preserve"> acrylate or</w:t>
      </w:r>
      <w:r w:rsidRPr="00F83B39">
        <w:rPr>
          <w:rFonts w:cstheme="minorHAnsi"/>
          <w:color w:val="auto"/>
          <w:sz w:val="24"/>
          <w:szCs w:val="24"/>
          <w:shd w:val="clear" w:color="auto" w:fill="FFFFFF"/>
        </w:rPr>
        <w:t xml:space="preserve"> methacrylate-containing nail polishes at home</w:t>
      </w:r>
      <w:r w:rsidR="0096334B" w:rsidRPr="00F83B39">
        <w:rPr>
          <w:rFonts w:cstheme="minorHAnsi"/>
          <w:color w:val="auto"/>
          <w:sz w:val="24"/>
          <w:szCs w:val="24"/>
          <w:shd w:val="clear" w:color="auto" w:fill="FFFFFF"/>
        </w:rPr>
        <w:t xml:space="preserve"> and in salons, respectively;</w:t>
      </w:r>
      <w:r w:rsidRPr="00F83B39">
        <w:rPr>
          <w:rFonts w:cstheme="minorHAnsi"/>
          <w:color w:val="auto"/>
          <w:sz w:val="24"/>
          <w:szCs w:val="24"/>
          <w:shd w:val="clear" w:color="auto" w:fill="FFFFFF"/>
        </w:rPr>
        <w:t xml:space="preserve"> reported hand eczema, itching and pain in the fingers, perm</w:t>
      </w:r>
      <w:r w:rsidR="00BE5637" w:rsidRPr="00F83B39">
        <w:rPr>
          <w:rFonts w:cstheme="minorHAnsi"/>
          <w:color w:val="auto"/>
          <w:sz w:val="24"/>
          <w:szCs w:val="24"/>
          <w:shd w:val="clear" w:color="auto" w:fill="FFFFFF"/>
        </w:rPr>
        <w:t>a</w:t>
      </w:r>
      <w:r w:rsidRPr="00F83B39">
        <w:rPr>
          <w:rFonts w:cstheme="minorHAnsi"/>
          <w:color w:val="auto"/>
          <w:sz w:val="24"/>
          <w:szCs w:val="24"/>
          <w:shd w:val="clear" w:color="auto" w:fill="FFFFFF"/>
        </w:rPr>
        <w:t>n</w:t>
      </w:r>
      <w:r w:rsidR="00BE5637" w:rsidRPr="00F83B39">
        <w:rPr>
          <w:rFonts w:cstheme="minorHAnsi"/>
          <w:color w:val="auto"/>
          <w:sz w:val="24"/>
          <w:szCs w:val="24"/>
          <w:shd w:val="clear" w:color="auto" w:fill="FFFFFF"/>
        </w:rPr>
        <w:t>e</w:t>
      </w:r>
      <w:r w:rsidRPr="00F83B39">
        <w:rPr>
          <w:rFonts w:cstheme="minorHAnsi"/>
          <w:color w:val="auto"/>
          <w:sz w:val="24"/>
          <w:szCs w:val="24"/>
          <w:shd w:val="clear" w:color="auto" w:fill="FFFFFF"/>
        </w:rPr>
        <w:t xml:space="preserve">nt nail damage, and eczema on the lips, throat, and around the eyes </w:t>
      </w:r>
      <w:r w:rsidR="00E113BF" w:rsidRPr="00F83B39">
        <w:rPr>
          <w:rFonts w:cstheme="minorHAnsi"/>
          <w:color w:val="auto"/>
          <w:sz w:val="24"/>
          <w:szCs w:val="24"/>
          <w:shd w:val="clear" w:color="auto" w:fill="FFFFFF"/>
        </w:rPr>
        <w:fldChar w:fldCharType="begin"/>
      </w:r>
      <w:r w:rsidR="00E113BF" w:rsidRPr="00F83B39">
        <w:rPr>
          <w:rFonts w:cstheme="minorHAnsi"/>
          <w:color w:val="auto"/>
          <w:sz w:val="24"/>
          <w:szCs w:val="24"/>
          <w:shd w:val="clear" w:color="auto" w:fill="FFFFFF"/>
        </w:rPr>
        <w:instrText xml:space="preserve"> ADDIN EN.CITE &lt;EndNote&gt;&lt;Cite&gt;&lt;Author&gt;Dahlin&lt;/Author&gt;&lt;Year&gt;2016&lt;/Year&gt;&lt;RecNum&gt;948&lt;/RecNum&gt;&lt;DisplayText&gt;(Dahlin et al. 2016)&lt;/DisplayText&gt;&lt;record&gt;&lt;rec-number&gt;948&lt;/rec-number&gt;&lt;foreign-keys&gt;&lt;key app="EN" db-id="vtp5a0dxpapezeedwet59xdsesz5daaap0vp" timestamp="1521153285"&gt;948&lt;/key&gt;&lt;key app="ENWeb" db-id=""&gt;0&lt;/key&gt;&lt;/foreign-keys&gt;&lt;ref-type name="Journal Article"&gt;17&lt;/ref-type&gt;&lt;contributors&gt;&lt;authors&gt;&lt;author&gt;Dahlin, Jakob&lt;/author&gt;&lt;author&gt;Berne, Berit&lt;/author&gt;&lt;author&gt;Dunér, Kari&lt;/author&gt;&lt;author&gt;Hosseiny, Sara&lt;/author&gt;&lt;author&gt;Matura, Mihály&lt;/author&gt;&lt;author&gt;Nyman, Gunnar&lt;/author&gt;&lt;author&gt;Tammela, Monica&lt;/author&gt;&lt;author&gt;Isaksson, Marléne&lt;/author&gt;&lt;/authors&gt;&lt;/contributors&gt;&lt;titles&gt;&lt;title&gt;Several cases of undesirable effects caused by methacrylate ultraviolet‐curing nail polish for non‐professional use&lt;/title&gt;&lt;secondary-title&gt;Contact Dermatitis&lt;/secondary-title&gt;&lt;/titles&gt;&lt;periodical&gt;&lt;full-title&gt;Contact Dermatitis&lt;/full-title&gt;&lt;abbr-1&gt;Contact dermatitis&lt;/abbr-1&gt;&lt;/periodical&gt;&lt;pages&gt;151-156&lt;/pages&gt;&lt;volume&gt;75&lt;/volume&gt;&lt;number&gt;3&lt;/number&gt;&lt;dates&gt;&lt;year&gt;2016&lt;/year&gt;&lt;/dates&gt;&lt;isbn&gt;1600-0536&lt;/isbn&gt;&lt;urls&gt;&lt;/urls&gt;&lt;/record&gt;&lt;/Cite&gt;&lt;/EndNote&gt;</w:instrText>
      </w:r>
      <w:r w:rsidR="00E113BF" w:rsidRPr="00F83B39">
        <w:rPr>
          <w:rFonts w:cstheme="minorHAnsi"/>
          <w:color w:val="auto"/>
          <w:sz w:val="24"/>
          <w:szCs w:val="24"/>
          <w:shd w:val="clear" w:color="auto" w:fill="FFFFFF"/>
        </w:rPr>
        <w:fldChar w:fldCharType="separate"/>
      </w:r>
      <w:r w:rsidR="00E113BF" w:rsidRPr="00F83B39">
        <w:rPr>
          <w:rFonts w:cstheme="minorHAnsi"/>
          <w:noProof/>
          <w:color w:val="auto"/>
          <w:sz w:val="24"/>
          <w:szCs w:val="24"/>
          <w:shd w:val="clear" w:color="auto" w:fill="FFFFFF"/>
        </w:rPr>
        <w:t>(Dahlin et al. 2016)</w:t>
      </w:r>
      <w:r w:rsidR="00E113BF" w:rsidRPr="00F83B39">
        <w:rPr>
          <w:rFonts w:cstheme="minorHAnsi"/>
          <w:color w:val="auto"/>
          <w:sz w:val="24"/>
          <w:szCs w:val="24"/>
          <w:shd w:val="clear" w:color="auto" w:fill="FFFFFF"/>
        </w:rPr>
        <w:fldChar w:fldCharType="end"/>
      </w:r>
      <w:r w:rsidR="00A7091F" w:rsidRPr="00F83B39">
        <w:rPr>
          <w:rFonts w:cstheme="minorHAnsi"/>
          <w:color w:val="auto"/>
          <w:sz w:val="24"/>
          <w:szCs w:val="24"/>
          <w:shd w:val="clear" w:color="auto" w:fill="FFFFFF"/>
        </w:rPr>
        <w:t xml:space="preserve">. </w:t>
      </w:r>
      <w:r w:rsidR="00F017AE" w:rsidRPr="00F83B39">
        <w:rPr>
          <w:rFonts w:cstheme="minorHAnsi"/>
          <w:color w:val="auto"/>
          <w:sz w:val="24"/>
          <w:szCs w:val="24"/>
          <w:shd w:val="clear" w:color="auto" w:fill="FFFFFF"/>
        </w:rPr>
        <w:t>Another study</w:t>
      </w:r>
      <w:r w:rsidR="00175AE9" w:rsidRPr="00F83B39">
        <w:rPr>
          <w:rFonts w:cstheme="minorHAnsi"/>
          <w:color w:val="auto"/>
          <w:sz w:val="24"/>
          <w:szCs w:val="24"/>
          <w:shd w:val="clear" w:color="auto" w:fill="FFFFFF"/>
        </w:rPr>
        <w:t xml:space="preserve"> performed in Spain</w:t>
      </w:r>
      <w:r w:rsidR="007A38B7" w:rsidRPr="00F83B39">
        <w:rPr>
          <w:rFonts w:cstheme="minorHAnsi"/>
          <w:color w:val="auto"/>
          <w:sz w:val="24"/>
          <w:szCs w:val="24"/>
          <w:shd w:val="clear" w:color="auto" w:fill="FFFFFF"/>
        </w:rPr>
        <w:t xml:space="preserve"> </w:t>
      </w:r>
      <w:r w:rsidR="00F017AE" w:rsidRPr="00F83B39">
        <w:rPr>
          <w:rFonts w:cstheme="minorHAnsi"/>
          <w:color w:val="auto"/>
          <w:sz w:val="24"/>
          <w:szCs w:val="24"/>
          <w:shd w:val="clear" w:color="auto" w:fill="FFFFFF"/>
        </w:rPr>
        <w:t>showed allergic contact dermatitis, pain in fingers, and ecz</w:t>
      </w:r>
      <w:r w:rsidR="00C90B63" w:rsidRPr="00F83B39">
        <w:rPr>
          <w:rFonts w:cstheme="minorHAnsi"/>
          <w:color w:val="auto"/>
          <w:sz w:val="24"/>
          <w:szCs w:val="24"/>
          <w:shd w:val="clear" w:color="auto" w:fill="FFFFFF"/>
        </w:rPr>
        <w:t>ema</w:t>
      </w:r>
      <w:r w:rsidR="00F017AE" w:rsidRPr="00F83B39">
        <w:rPr>
          <w:rFonts w:cstheme="minorHAnsi"/>
          <w:color w:val="auto"/>
          <w:sz w:val="24"/>
          <w:szCs w:val="24"/>
          <w:shd w:val="clear" w:color="auto" w:fill="FFFFFF"/>
        </w:rPr>
        <w:t xml:space="preserve"> in </w:t>
      </w:r>
      <w:r w:rsidR="00870C97" w:rsidRPr="00F83B39">
        <w:rPr>
          <w:rFonts w:cstheme="minorHAnsi"/>
          <w:color w:val="auto"/>
          <w:sz w:val="24"/>
          <w:szCs w:val="24"/>
          <w:shd w:val="clear" w:color="auto" w:fill="FFFFFF"/>
        </w:rPr>
        <w:t xml:space="preserve">3 out of </w:t>
      </w:r>
      <w:r w:rsidR="00F017AE" w:rsidRPr="00F83B39">
        <w:rPr>
          <w:rFonts w:cstheme="minorHAnsi"/>
          <w:color w:val="auto"/>
          <w:sz w:val="24"/>
          <w:szCs w:val="24"/>
          <w:shd w:val="clear" w:color="auto" w:fill="FFFFFF"/>
        </w:rPr>
        <w:t xml:space="preserve">4 female patients between ages of 35 to 65 </w:t>
      </w:r>
      <w:r w:rsidR="006F1D76">
        <w:rPr>
          <w:rFonts w:cstheme="minorHAnsi"/>
          <w:color w:val="auto"/>
          <w:sz w:val="24"/>
          <w:szCs w:val="24"/>
          <w:shd w:val="clear" w:color="auto" w:fill="FFFFFF"/>
        </w:rPr>
        <w:t xml:space="preserve">who </w:t>
      </w:r>
      <w:r w:rsidR="00F017AE" w:rsidRPr="00F83B39">
        <w:rPr>
          <w:rFonts w:cstheme="minorHAnsi"/>
          <w:color w:val="auto"/>
          <w:sz w:val="24"/>
          <w:szCs w:val="24"/>
          <w:shd w:val="clear" w:color="auto" w:fill="FFFFFF"/>
        </w:rPr>
        <w:t>applied UV gel nail polish kits for home use and patients were patch</w:t>
      </w:r>
      <w:r w:rsidR="00C2654A">
        <w:rPr>
          <w:rFonts w:cstheme="minorHAnsi"/>
          <w:color w:val="auto"/>
          <w:sz w:val="24"/>
          <w:szCs w:val="24"/>
          <w:shd w:val="clear" w:color="auto" w:fill="FFFFFF"/>
        </w:rPr>
        <w:t>-</w:t>
      </w:r>
      <w:r w:rsidR="00F017AE" w:rsidRPr="00F83B39">
        <w:rPr>
          <w:rFonts w:cstheme="minorHAnsi"/>
          <w:color w:val="auto"/>
          <w:sz w:val="24"/>
          <w:szCs w:val="24"/>
          <w:shd w:val="clear" w:color="auto" w:fill="FFFFFF"/>
        </w:rPr>
        <w:t>tested positive for methacrylates including MMA</w:t>
      </w:r>
      <w:r w:rsidR="00870C97" w:rsidRPr="00F83B39">
        <w:rPr>
          <w:rFonts w:cstheme="minorHAnsi"/>
          <w:color w:val="auto"/>
          <w:sz w:val="24"/>
          <w:szCs w:val="24"/>
          <w:shd w:val="clear" w:color="auto" w:fill="FFFFFF"/>
        </w:rPr>
        <w:t xml:space="preserve"> and all 4 patients were tested positive for acrylates</w:t>
      </w:r>
      <w:r w:rsidR="00F017AE" w:rsidRPr="00F83B39">
        <w:rPr>
          <w:rFonts w:cstheme="minorHAnsi"/>
          <w:color w:val="auto"/>
          <w:sz w:val="24"/>
          <w:szCs w:val="24"/>
          <w:shd w:val="clear" w:color="auto" w:fill="FFFFFF"/>
        </w:rPr>
        <w:t xml:space="preserve"> </w:t>
      </w:r>
      <w:r w:rsidR="00E113BF" w:rsidRPr="00F83B39">
        <w:rPr>
          <w:rFonts w:cstheme="minorHAnsi"/>
          <w:color w:val="auto"/>
          <w:sz w:val="24"/>
          <w:szCs w:val="24"/>
          <w:shd w:val="clear" w:color="auto" w:fill="FFFFFF"/>
        </w:rPr>
        <w:fldChar w:fldCharType="begin">
          <w:fldData xml:space="preserve">PEVuZE5vdGU+PENpdGU+PEF1dGhvcj5HYXRpY2EtT3J0ZWdhPC9BdXRob3I+PFllYXI+MjAxODwv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</w:fldData>
        </w:fldChar>
      </w:r>
      <w:r w:rsidR="00E113BF" w:rsidRPr="00F83B39">
        <w:rPr>
          <w:rFonts w:cstheme="minorHAnsi"/>
          <w:color w:val="auto"/>
          <w:sz w:val="24"/>
          <w:szCs w:val="24"/>
          <w:shd w:val="clear" w:color="auto" w:fill="FFFFFF"/>
        </w:rPr>
        <w:instrText xml:space="preserve"> ADDIN EN.CITE </w:instrText>
      </w:r>
      <w:r w:rsidR="00E113BF" w:rsidRPr="00F83B39">
        <w:rPr>
          <w:rFonts w:cstheme="minorHAnsi"/>
          <w:color w:val="auto"/>
          <w:sz w:val="24"/>
          <w:szCs w:val="24"/>
          <w:shd w:val="clear" w:color="auto" w:fill="FFFFFF"/>
        </w:rPr>
        <w:fldChar w:fldCharType="begin">
          <w:fldData xml:space="preserve">PEVuZE5vdGU+PENpdGU+PEF1dGhvcj5HYXRpY2EtT3J0ZWdhPC9BdXRob3I+PFllYXI+MjAxODwv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</w:fldData>
        </w:fldChar>
      </w:r>
      <w:r w:rsidR="00E113BF" w:rsidRPr="00F83B39">
        <w:rPr>
          <w:rFonts w:cstheme="minorHAnsi"/>
          <w:color w:val="auto"/>
          <w:sz w:val="24"/>
          <w:szCs w:val="24"/>
          <w:shd w:val="clear" w:color="auto" w:fill="FFFFFF"/>
        </w:rPr>
        <w:instrText xml:space="preserve"> ADDIN EN.CITE.DATA </w:instrText>
      </w:r>
      <w:r w:rsidR="00E113BF" w:rsidRPr="00F83B39">
        <w:rPr>
          <w:rFonts w:cstheme="minorHAnsi"/>
          <w:color w:val="auto"/>
          <w:sz w:val="24"/>
          <w:szCs w:val="24"/>
          <w:shd w:val="clear" w:color="auto" w:fill="FFFFFF"/>
        </w:rPr>
      </w:r>
      <w:r w:rsidR="00E113BF" w:rsidRPr="00F83B39">
        <w:rPr>
          <w:rFonts w:cstheme="minorHAnsi"/>
          <w:color w:val="auto"/>
          <w:sz w:val="24"/>
          <w:szCs w:val="24"/>
          <w:shd w:val="clear" w:color="auto" w:fill="FFFFFF"/>
        </w:rPr>
        <w:fldChar w:fldCharType="end"/>
      </w:r>
      <w:r w:rsidR="00E113BF" w:rsidRPr="00F83B39">
        <w:rPr>
          <w:rFonts w:cstheme="minorHAnsi"/>
          <w:color w:val="auto"/>
          <w:sz w:val="24"/>
          <w:szCs w:val="24"/>
          <w:shd w:val="clear" w:color="auto" w:fill="FFFFFF"/>
        </w:rPr>
      </w:r>
      <w:r w:rsidR="00E113BF" w:rsidRPr="00F83B39">
        <w:rPr>
          <w:rFonts w:cstheme="minorHAnsi"/>
          <w:color w:val="auto"/>
          <w:sz w:val="24"/>
          <w:szCs w:val="24"/>
          <w:shd w:val="clear" w:color="auto" w:fill="FFFFFF"/>
        </w:rPr>
        <w:fldChar w:fldCharType="separate"/>
      </w:r>
      <w:r w:rsidR="00E113BF" w:rsidRPr="00F83B39">
        <w:rPr>
          <w:rFonts w:cstheme="minorHAnsi"/>
          <w:noProof/>
          <w:color w:val="auto"/>
          <w:sz w:val="24"/>
          <w:szCs w:val="24"/>
          <w:shd w:val="clear" w:color="auto" w:fill="FFFFFF"/>
        </w:rPr>
        <w:t>(Gatica-Ortega et al. 2018)</w:t>
      </w:r>
      <w:r w:rsidR="00E113BF" w:rsidRPr="00F83B39">
        <w:rPr>
          <w:rFonts w:cstheme="minorHAnsi"/>
          <w:color w:val="auto"/>
          <w:sz w:val="24"/>
          <w:szCs w:val="24"/>
          <w:shd w:val="clear" w:color="auto" w:fill="FFFFFF"/>
        </w:rPr>
        <w:fldChar w:fldCharType="end"/>
      </w:r>
      <w:r w:rsidR="00A7091F" w:rsidRPr="00F83B39">
        <w:rPr>
          <w:rFonts w:cstheme="minorHAnsi"/>
          <w:color w:val="auto"/>
          <w:sz w:val="24"/>
          <w:szCs w:val="24"/>
          <w:shd w:val="clear" w:color="auto" w:fill="FFFFFF"/>
        </w:rPr>
        <w:t xml:space="preserve">. </w:t>
      </w:r>
      <w:r w:rsidR="00175AE9" w:rsidRPr="00F83B39">
        <w:rPr>
          <w:rFonts w:cstheme="minorHAnsi"/>
          <w:color w:val="auto"/>
          <w:sz w:val="24"/>
          <w:szCs w:val="24"/>
          <w:shd w:val="clear" w:color="auto" w:fill="FFFFFF"/>
        </w:rPr>
        <w:t>These retail nail products may be available online for purchase in California and these studies showed methacrylate-containing products that may include MMA as an ingredient can cause potential significant and widespread adverse impacts.</w:t>
      </w:r>
    </w:p>
    <w:p w14:paraId="7D058A35" w14:textId="7E1C133A" w:rsidR="00924AFA" w:rsidRDefault="00924AFA" w:rsidP="006A4011">
      <w:pPr>
        <w:rPr>
          <w:rFonts w:cstheme="minorHAnsi"/>
          <w:color w:val="auto"/>
          <w:shd w:val="clear" w:color="auto" w:fill="FFFFFF"/>
        </w:rPr>
      </w:pPr>
      <w:r w:rsidRPr="007468B1">
        <w:rPr>
          <w:rFonts w:cs="Arial"/>
          <w:noProof/>
          <w:color w:val="auto"/>
        </w:rPr>
        <mc:AlternateContent>
          <mc:Choice Requires="wps">
            <w:drawing>
              <wp:inline distT="0" distB="0" distL="0" distR="0" wp14:anchorId="161AA3F7" wp14:editId="6B9CDAA9">
                <wp:extent cx="6311735" cy="647700"/>
                <wp:effectExtent l="0" t="0" r="0" b="0"/>
                <wp:docPr id="19" name="Text Box 19" descr="There are no age limits on the sale or use of retail nail products, and they are not labeled with information on reducing exposure potent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735" cy="647700"/>
                        </a:xfrm>
                        <a:prstGeom prst="rect">
                          <a:avLst/>
                        </a:prstGeom>
                        <a:solidFill>
                          <a:schemeClr val="bg2">
                            <a:lumMod val="20000"/>
                            <a:lumOff val="80000"/>
                          </a:schemeClr>
                        </a:solidFill>
                        <a:ln w="9525">
                          <a:noFill/>
                          <a:miter lim="800000"/>
                          <a:headEnd/>
                          <a:tailEnd/>
                        </a:ln>
                      </wps:spPr>
                      <wps:txbx>
                        <w:txbxContent>
                          <w:p w14:paraId="4C1224BA" w14:textId="1C348BEE" w:rsidR="00846AAF" w:rsidRPr="00636B9D" w:rsidRDefault="00846AAF" w:rsidP="00636B9D">
                            <w:pPr>
                              <w:pStyle w:val="Pullquote"/>
                              <w:rPr>
                                <w:rStyle w:val="IntenseEmphasis"/>
                                <w:b w:val="0"/>
                                <w:bCs w:val="0"/>
                                <w:i w:val="0"/>
                                <w:iCs w:val="0"/>
                                <w:color w:val="auto"/>
                                <w:sz w:val="26"/>
                              </w:rPr>
                            </w:pPr>
                            <w:r w:rsidRPr="00636B9D">
                              <w:rPr>
                                <w:rStyle w:val="IntenseEmphasis"/>
                                <w:b w:val="0"/>
                                <w:bCs w:val="0"/>
                                <w:i w:val="0"/>
                                <w:iCs w:val="0"/>
                                <w:color w:val="auto"/>
                                <w:sz w:val="26"/>
                              </w:rPr>
                              <w:t xml:space="preserve">There are no age limits on the sale </w:t>
                            </w:r>
                            <w:r>
                              <w:rPr>
                                <w:rStyle w:val="IntenseEmphasis"/>
                                <w:b w:val="0"/>
                                <w:bCs w:val="0"/>
                                <w:i w:val="0"/>
                                <w:iCs w:val="0"/>
                                <w:color w:val="auto"/>
                                <w:sz w:val="26"/>
                              </w:rPr>
                              <w:t xml:space="preserve">or use </w:t>
                            </w:r>
                            <w:r w:rsidRPr="00636B9D">
                              <w:rPr>
                                <w:rStyle w:val="IntenseEmphasis"/>
                                <w:b w:val="0"/>
                                <w:bCs w:val="0"/>
                                <w:i w:val="0"/>
                                <w:iCs w:val="0"/>
                                <w:color w:val="auto"/>
                                <w:sz w:val="26"/>
                              </w:rPr>
                              <w:t>of retail nail products</w:t>
                            </w:r>
                            <w:r>
                              <w:rPr>
                                <w:rStyle w:val="IntenseEmphasis"/>
                                <w:b w:val="0"/>
                                <w:bCs w:val="0"/>
                                <w:i w:val="0"/>
                                <w:iCs w:val="0"/>
                                <w:color w:val="auto"/>
                                <w:sz w:val="26"/>
                              </w:rPr>
                              <w:t>,</w:t>
                            </w:r>
                            <w:r w:rsidRPr="00636B9D">
                              <w:rPr>
                                <w:rStyle w:val="IntenseEmphasis"/>
                                <w:b w:val="0"/>
                                <w:bCs w:val="0"/>
                                <w:i w:val="0"/>
                                <w:iCs w:val="0"/>
                                <w:color w:val="auto"/>
                                <w:sz w:val="26"/>
                              </w:rPr>
                              <w:t xml:space="preserve"> and they are not labeled with information on reducing exposure potential.</w:t>
                            </w:r>
                          </w:p>
                        </w:txbxContent>
                      </wps:txbx>
                      <wps:bodyPr rot="0" vert="horz" wrap="square" lIns="91440" tIns="45720" rIns="91440" bIns="45720" anchor="t" anchorCtr="0">
                        <a:noAutofit/>
                      </wps:bodyPr>
                    </wps:wsp>
                  </a:graphicData>
                </a:graphic>
              </wp:inline>
            </w:drawing>
          </mc:Choice>
          <mc:Fallback>
            <w:pict>
              <v:shape w14:anchorId="161AA3F7" id="Text Box 19" o:spid="_x0000_s1034" type="#_x0000_t202" alt="There are no age limits on the sale or use of retail nail products, and they are not labeled with information on reducing exposure potential." style="width:497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" fillcolor="#ddf3f9 [670]" stroked="f">
                <v:textbox>
                  <w:txbxContent>
                    <w:p w14:paraId="4C1224BA" w14:textId="1C348BEE" w:rsidR="00846AAF" w:rsidRPr="00636B9D" w:rsidRDefault="00846AAF" w:rsidP="00636B9D">
                      <w:pPr>
                        <w:pStyle w:val="Pullquote"/>
                        <w:rPr>
                          <w:rStyle w:val="IntenseEmphasis"/>
                          <w:b w:val="0"/>
                          <w:bCs w:val="0"/>
                          <w:i w:val="0"/>
                          <w:iCs w:val="0"/>
                          <w:color w:val="auto"/>
                          <w:sz w:val="26"/>
                        </w:rPr>
                      </w:pPr>
                      <w:r w:rsidRPr="00636B9D">
                        <w:rPr>
                          <w:rStyle w:val="IntenseEmphasis"/>
                          <w:b w:val="0"/>
                          <w:bCs w:val="0"/>
                          <w:i w:val="0"/>
                          <w:iCs w:val="0"/>
                          <w:color w:val="auto"/>
                          <w:sz w:val="26"/>
                        </w:rPr>
                        <w:t xml:space="preserve">There are no age limits on the sale </w:t>
                      </w:r>
                      <w:r>
                        <w:rPr>
                          <w:rStyle w:val="IntenseEmphasis"/>
                          <w:b w:val="0"/>
                          <w:bCs w:val="0"/>
                          <w:i w:val="0"/>
                          <w:iCs w:val="0"/>
                          <w:color w:val="auto"/>
                          <w:sz w:val="26"/>
                        </w:rPr>
                        <w:t xml:space="preserve">or use </w:t>
                      </w:r>
                      <w:r w:rsidRPr="00636B9D">
                        <w:rPr>
                          <w:rStyle w:val="IntenseEmphasis"/>
                          <w:b w:val="0"/>
                          <w:bCs w:val="0"/>
                          <w:i w:val="0"/>
                          <w:iCs w:val="0"/>
                          <w:color w:val="auto"/>
                          <w:sz w:val="26"/>
                        </w:rPr>
                        <w:t>of retail nail products</w:t>
                      </w:r>
                      <w:r>
                        <w:rPr>
                          <w:rStyle w:val="IntenseEmphasis"/>
                          <w:b w:val="0"/>
                          <w:bCs w:val="0"/>
                          <w:i w:val="0"/>
                          <w:iCs w:val="0"/>
                          <w:color w:val="auto"/>
                          <w:sz w:val="26"/>
                        </w:rPr>
                        <w:t>,</w:t>
                      </w:r>
                      <w:r w:rsidRPr="00636B9D">
                        <w:rPr>
                          <w:rStyle w:val="IntenseEmphasis"/>
                          <w:b w:val="0"/>
                          <w:bCs w:val="0"/>
                          <w:i w:val="0"/>
                          <w:iCs w:val="0"/>
                          <w:color w:val="auto"/>
                          <w:sz w:val="26"/>
                        </w:rPr>
                        <w:t xml:space="preserve"> and they are not labeled with information on reducing exposure potential.</w:t>
                      </w:r>
                    </w:p>
                  </w:txbxContent>
                </v:textbox>
                <w10:anchorlock/>
              </v:shape>
            </w:pict>
          </mc:Fallback>
        </mc:AlternateContent>
      </w:r>
    </w:p>
    <w:p w14:paraId="4C7B6A9B" w14:textId="7843DF03" w:rsidR="000005F2" w:rsidRPr="00F83B39" w:rsidRDefault="00FA07C2" w:rsidP="006A4011">
      <w:pPr>
        <w:rPr>
          <w:rFonts w:cstheme="minorHAnsi"/>
          <w:color w:val="auto"/>
          <w:sz w:val="24"/>
          <w:szCs w:val="24"/>
          <w:shd w:val="clear" w:color="auto" w:fill="FFFFFF"/>
        </w:rPr>
      </w:pPr>
      <w:r w:rsidRPr="00F83B39">
        <w:rPr>
          <w:rFonts w:cstheme="minorHAnsi"/>
          <w:color w:val="auto"/>
          <w:sz w:val="24"/>
          <w:szCs w:val="24"/>
          <w:shd w:val="clear" w:color="auto" w:fill="FFFFFF"/>
        </w:rPr>
        <w:t xml:space="preserve">Methacrylate-containing </w:t>
      </w:r>
      <w:r w:rsidR="00FC6715" w:rsidRPr="00F83B39">
        <w:rPr>
          <w:rFonts w:cstheme="minorHAnsi"/>
          <w:color w:val="auto"/>
          <w:sz w:val="24"/>
          <w:szCs w:val="24"/>
          <w:shd w:val="clear" w:color="auto" w:fill="FFFFFF"/>
        </w:rPr>
        <w:t xml:space="preserve">nail products </w:t>
      </w:r>
      <w:r w:rsidRPr="00F83B39">
        <w:rPr>
          <w:rFonts w:cstheme="minorHAnsi"/>
          <w:color w:val="auto"/>
          <w:sz w:val="24"/>
          <w:szCs w:val="24"/>
          <w:shd w:val="clear" w:color="auto" w:fill="FFFFFF"/>
        </w:rPr>
        <w:t>that may contain MMA as an ingredient</w:t>
      </w:r>
      <w:r w:rsidR="00FA62E6" w:rsidRPr="00F83B39">
        <w:rPr>
          <w:rFonts w:cstheme="minorHAnsi"/>
          <w:color w:val="auto"/>
          <w:sz w:val="24"/>
          <w:szCs w:val="24"/>
          <w:shd w:val="clear" w:color="auto" w:fill="FFFFFF"/>
        </w:rPr>
        <w:t xml:space="preserve"> </w:t>
      </w:r>
      <w:r w:rsidR="003A4234" w:rsidRPr="00F83B39">
        <w:rPr>
          <w:rFonts w:cstheme="minorHAnsi"/>
          <w:color w:val="auto"/>
          <w:sz w:val="24"/>
          <w:szCs w:val="24"/>
          <w:shd w:val="clear" w:color="auto" w:fill="FFFFFF"/>
        </w:rPr>
        <w:t>are sold at</w:t>
      </w:r>
      <w:r w:rsidR="00315558" w:rsidRPr="00F83B39">
        <w:rPr>
          <w:rFonts w:cstheme="minorHAnsi"/>
          <w:color w:val="auto"/>
          <w:sz w:val="24"/>
          <w:szCs w:val="24"/>
          <w:shd w:val="clear" w:color="auto" w:fill="FFFFFF"/>
        </w:rPr>
        <w:t xml:space="preserve"> retail </w:t>
      </w:r>
      <w:r w:rsidR="00ED5BA8" w:rsidRPr="00F83B39">
        <w:rPr>
          <w:rFonts w:cstheme="minorHAnsi"/>
          <w:color w:val="auto"/>
          <w:sz w:val="24"/>
          <w:szCs w:val="24"/>
          <w:shd w:val="clear" w:color="auto" w:fill="FFFFFF"/>
        </w:rPr>
        <w:t xml:space="preserve">stores for </w:t>
      </w:r>
      <w:r w:rsidR="00FC6715" w:rsidRPr="00F83B39">
        <w:rPr>
          <w:rFonts w:cstheme="minorHAnsi"/>
          <w:color w:val="auto"/>
          <w:sz w:val="24"/>
          <w:szCs w:val="24"/>
          <w:shd w:val="clear" w:color="auto" w:fill="FFFFFF"/>
        </w:rPr>
        <w:t xml:space="preserve">consumers </w:t>
      </w:r>
      <w:r w:rsidR="00315558" w:rsidRPr="00F83B39">
        <w:rPr>
          <w:rFonts w:cstheme="minorHAnsi"/>
          <w:color w:val="auto"/>
          <w:sz w:val="24"/>
          <w:szCs w:val="24"/>
          <w:shd w:val="clear" w:color="auto" w:fill="FFFFFF"/>
        </w:rPr>
        <w:t xml:space="preserve">who </w:t>
      </w:r>
      <w:r w:rsidRPr="00F83B39">
        <w:rPr>
          <w:rFonts w:cstheme="minorHAnsi"/>
          <w:color w:val="auto"/>
          <w:sz w:val="24"/>
          <w:szCs w:val="24"/>
          <w:shd w:val="clear" w:color="auto" w:fill="FFFFFF"/>
        </w:rPr>
        <w:t xml:space="preserve">may be </w:t>
      </w:r>
      <w:r w:rsidR="00FC6715" w:rsidRPr="00F83B39">
        <w:rPr>
          <w:rFonts w:cstheme="minorHAnsi"/>
          <w:color w:val="auto"/>
          <w:sz w:val="24"/>
          <w:szCs w:val="24"/>
          <w:shd w:val="clear" w:color="auto" w:fill="FFFFFF"/>
        </w:rPr>
        <w:t xml:space="preserve">exposed to </w:t>
      </w:r>
      <w:r w:rsidR="00315558" w:rsidRPr="00F83B39">
        <w:rPr>
          <w:rFonts w:cstheme="minorHAnsi"/>
          <w:color w:val="auto"/>
          <w:sz w:val="24"/>
          <w:szCs w:val="24"/>
          <w:shd w:val="clear" w:color="auto" w:fill="FFFFFF"/>
        </w:rPr>
        <w:t>MMA</w:t>
      </w:r>
      <w:r w:rsidR="003E1051" w:rsidRPr="00F83B39">
        <w:rPr>
          <w:rFonts w:cstheme="minorHAnsi"/>
          <w:color w:val="auto"/>
          <w:sz w:val="24"/>
          <w:szCs w:val="24"/>
          <w:shd w:val="clear" w:color="auto" w:fill="FFFFFF"/>
        </w:rPr>
        <w:t xml:space="preserve"> at home from product application</w:t>
      </w:r>
      <w:r w:rsidR="00A7091F" w:rsidRPr="00F83B39">
        <w:rPr>
          <w:rFonts w:cstheme="minorHAnsi"/>
          <w:color w:val="auto"/>
          <w:sz w:val="24"/>
          <w:szCs w:val="24"/>
          <w:shd w:val="clear" w:color="auto" w:fill="FFFFFF"/>
        </w:rPr>
        <w:t xml:space="preserve"> </w:t>
      </w:r>
      <w:r w:rsidR="00E113BF" w:rsidRPr="00F83B39">
        <w:rPr>
          <w:rFonts w:cstheme="minorHAnsi"/>
          <w:color w:val="auto"/>
          <w:sz w:val="24"/>
          <w:szCs w:val="24"/>
          <w:shd w:val="clear" w:color="auto" w:fill="FFFFFF"/>
        </w:rPr>
        <w:fldChar w:fldCharType="begin">
          <w:fldData xml:space="preserve">PEVuZE5vdGU+PENpdGU+PEF1dGhvcj5HYXRpY2EtT3J0ZWdhPC9BdXRob3I+PFllYXI+MjAxODwv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</w:fldData>
        </w:fldChar>
      </w:r>
      <w:r w:rsidR="00E113BF" w:rsidRPr="00F83B39">
        <w:rPr>
          <w:rFonts w:cstheme="minorHAnsi"/>
          <w:color w:val="auto"/>
          <w:sz w:val="24"/>
          <w:szCs w:val="24"/>
          <w:shd w:val="clear" w:color="auto" w:fill="FFFFFF"/>
        </w:rPr>
        <w:instrText xml:space="preserve"> ADDIN EN.CITE </w:instrText>
      </w:r>
      <w:r w:rsidR="00E113BF" w:rsidRPr="00F83B39">
        <w:rPr>
          <w:rFonts w:cstheme="minorHAnsi"/>
          <w:color w:val="auto"/>
          <w:sz w:val="24"/>
          <w:szCs w:val="24"/>
          <w:shd w:val="clear" w:color="auto" w:fill="FFFFFF"/>
        </w:rPr>
        <w:fldChar w:fldCharType="begin">
          <w:fldData xml:space="preserve">PEVuZE5vdGU+PENpdGU+PEF1dGhvcj5HYXRpY2EtT3J0ZWdhPC9BdXRob3I+PFllYXI+MjAxODwv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</w:fldData>
        </w:fldChar>
      </w:r>
      <w:r w:rsidR="00E113BF" w:rsidRPr="00F83B39">
        <w:rPr>
          <w:rFonts w:cstheme="minorHAnsi"/>
          <w:color w:val="auto"/>
          <w:sz w:val="24"/>
          <w:szCs w:val="24"/>
          <w:shd w:val="clear" w:color="auto" w:fill="FFFFFF"/>
        </w:rPr>
        <w:instrText xml:space="preserve"> ADDIN EN.CITE.DATA </w:instrText>
      </w:r>
      <w:r w:rsidR="00E113BF" w:rsidRPr="00F83B39">
        <w:rPr>
          <w:rFonts w:cstheme="minorHAnsi"/>
          <w:color w:val="auto"/>
          <w:sz w:val="24"/>
          <w:szCs w:val="24"/>
          <w:shd w:val="clear" w:color="auto" w:fill="FFFFFF"/>
        </w:rPr>
      </w:r>
      <w:r w:rsidR="00E113BF" w:rsidRPr="00F83B39">
        <w:rPr>
          <w:rFonts w:cstheme="minorHAnsi"/>
          <w:color w:val="auto"/>
          <w:sz w:val="24"/>
          <w:szCs w:val="24"/>
          <w:shd w:val="clear" w:color="auto" w:fill="FFFFFF"/>
        </w:rPr>
        <w:fldChar w:fldCharType="end"/>
      </w:r>
      <w:r w:rsidR="00E113BF" w:rsidRPr="00F83B39">
        <w:rPr>
          <w:rFonts w:cstheme="minorHAnsi"/>
          <w:color w:val="auto"/>
          <w:sz w:val="24"/>
          <w:szCs w:val="24"/>
          <w:shd w:val="clear" w:color="auto" w:fill="FFFFFF"/>
        </w:rPr>
      </w:r>
      <w:r w:rsidR="00E113BF" w:rsidRPr="00F83B39">
        <w:rPr>
          <w:rFonts w:cstheme="minorHAnsi"/>
          <w:color w:val="auto"/>
          <w:sz w:val="24"/>
          <w:szCs w:val="24"/>
          <w:shd w:val="clear" w:color="auto" w:fill="FFFFFF"/>
        </w:rPr>
        <w:fldChar w:fldCharType="separate"/>
      </w:r>
      <w:r w:rsidR="00E113BF" w:rsidRPr="00F83B39">
        <w:rPr>
          <w:rFonts w:cstheme="minorHAnsi"/>
          <w:noProof/>
          <w:color w:val="auto"/>
          <w:sz w:val="24"/>
          <w:szCs w:val="24"/>
          <w:shd w:val="clear" w:color="auto" w:fill="FFFFFF"/>
        </w:rPr>
        <w:t>(Gatica-Ortega et al. 2018)</w:t>
      </w:r>
      <w:r w:rsidR="00E113BF" w:rsidRPr="00F83B39">
        <w:rPr>
          <w:rFonts w:cstheme="minorHAnsi"/>
          <w:color w:val="auto"/>
          <w:sz w:val="24"/>
          <w:szCs w:val="24"/>
          <w:shd w:val="clear" w:color="auto" w:fill="FFFFFF"/>
        </w:rPr>
        <w:fldChar w:fldCharType="end"/>
      </w:r>
      <w:r w:rsidR="00A7091F" w:rsidRPr="00F83B39">
        <w:rPr>
          <w:rFonts w:cstheme="minorHAnsi"/>
          <w:color w:val="auto"/>
          <w:sz w:val="24"/>
          <w:szCs w:val="24"/>
          <w:shd w:val="clear" w:color="auto" w:fill="FFFFFF"/>
        </w:rPr>
        <w:t xml:space="preserve">. </w:t>
      </w:r>
      <w:r w:rsidR="000005F2" w:rsidRPr="00F83B39">
        <w:rPr>
          <w:rFonts w:cstheme="minorHAnsi"/>
          <w:color w:val="auto"/>
          <w:sz w:val="24"/>
          <w:szCs w:val="24"/>
          <w:shd w:val="clear" w:color="auto" w:fill="FFFFFF"/>
        </w:rPr>
        <w:t>These e</w:t>
      </w:r>
      <w:r w:rsidR="00315558" w:rsidRPr="00F83B39">
        <w:rPr>
          <w:rFonts w:cstheme="minorHAnsi"/>
          <w:color w:val="auto"/>
          <w:sz w:val="24"/>
          <w:szCs w:val="24"/>
          <w:shd w:val="clear" w:color="auto" w:fill="FFFFFF"/>
        </w:rPr>
        <w:t>xposure</w:t>
      </w:r>
      <w:r w:rsidR="000005F2" w:rsidRPr="00F83B39">
        <w:rPr>
          <w:rFonts w:cstheme="minorHAnsi"/>
          <w:color w:val="auto"/>
          <w:sz w:val="24"/>
          <w:szCs w:val="24"/>
          <w:shd w:val="clear" w:color="auto" w:fill="FFFFFF"/>
        </w:rPr>
        <w:t>s</w:t>
      </w:r>
      <w:r w:rsidR="00315558" w:rsidRPr="00F83B39">
        <w:rPr>
          <w:rFonts w:cstheme="minorHAnsi"/>
          <w:color w:val="auto"/>
          <w:sz w:val="24"/>
          <w:szCs w:val="24"/>
          <w:shd w:val="clear" w:color="auto" w:fill="FFFFFF"/>
        </w:rPr>
        <w:t xml:space="preserve"> may be exacerbated by</w:t>
      </w:r>
      <w:r w:rsidR="00FC6715" w:rsidRPr="00F83B39">
        <w:rPr>
          <w:rFonts w:cstheme="minorHAnsi"/>
          <w:color w:val="auto"/>
          <w:sz w:val="24"/>
          <w:szCs w:val="24"/>
          <w:shd w:val="clear" w:color="auto" w:fill="FFFFFF"/>
        </w:rPr>
        <w:t xml:space="preserve"> </w:t>
      </w:r>
      <w:r w:rsidR="000005F2" w:rsidRPr="00F83B39">
        <w:rPr>
          <w:rFonts w:cstheme="minorHAnsi"/>
          <w:color w:val="auto"/>
          <w:sz w:val="24"/>
          <w:szCs w:val="24"/>
          <w:shd w:val="clear" w:color="auto" w:fill="FFFFFF"/>
        </w:rPr>
        <w:t xml:space="preserve">relatively </w:t>
      </w:r>
      <w:r w:rsidR="00FC6715" w:rsidRPr="00F83B39">
        <w:rPr>
          <w:rFonts w:cstheme="minorHAnsi"/>
          <w:color w:val="auto"/>
          <w:sz w:val="24"/>
          <w:szCs w:val="24"/>
          <w:shd w:val="clear" w:color="auto" w:fill="FFFFFF"/>
        </w:rPr>
        <w:t xml:space="preserve">poor ventilation </w:t>
      </w:r>
      <w:r w:rsidR="00315558" w:rsidRPr="00F83B39">
        <w:rPr>
          <w:rFonts w:cstheme="minorHAnsi"/>
          <w:color w:val="auto"/>
          <w:sz w:val="24"/>
          <w:szCs w:val="24"/>
          <w:shd w:val="clear" w:color="auto" w:fill="FFFFFF"/>
        </w:rPr>
        <w:t>in homes</w:t>
      </w:r>
      <w:r w:rsidR="00FC6715" w:rsidRPr="00F83B39">
        <w:rPr>
          <w:rFonts w:cstheme="minorHAnsi"/>
          <w:color w:val="auto"/>
          <w:sz w:val="24"/>
          <w:szCs w:val="24"/>
          <w:shd w:val="clear" w:color="auto" w:fill="FFFFFF"/>
        </w:rPr>
        <w:t>. In addition, consumers applying home</w:t>
      </w:r>
      <w:r w:rsidR="000005F2" w:rsidRPr="00F83B39">
        <w:rPr>
          <w:rFonts w:cstheme="minorHAnsi"/>
          <w:color w:val="auto"/>
          <w:sz w:val="24"/>
          <w:szCs w:val="24"/>
          <w:shd w:val="clear" w:color="auto" w:fill="FFFFFF"/>
        </w:rPr>
        <w:t>-</w:t>
      </w:r>
      <w:r w:rsidR="00FC6715" w:rsidRPr="00F83B39">
        <w:rPr>
          <w:rFonts w:cstheme="minorHAnsi"/>
          <w:color w:val="auto"/>
          <w:sz w:val="24"/>
          <w:szCs w:val="24"/>
          <w:shd w:val="clear" w:color="auto" w:fill="FFFFFF"/>
        </w:rPr>
        <w:t xml:space="preserve">use nail products are not trained </w:t>
      </w:r>
      <w:r w:rsidR="00315558" w:rsidRPr="00F83B39">
        <w:rPr>
          <w:rFonts w:cstheme="minorHAnsi"/>
          <w:color w:val="auto"/>
          <w:sz w:val="24"/>
          <w:szCs w:val="24"/>
          <w:shd w:val="clear" w:color="auto" w:fill="FFFFFF"/>
        </w:rPr>
        <w:t xml:space="preserve">in industrial hygiene practices </w:t>
      </w:r>
      <w:r w:rsidR="00370283" w:rsidRPr="00F83B39">
        <w:rPr>
          <w:rFonts w:cstheme="minorHAnsi"/>
          <w:color w:val="auto"/>
          <w:sz w:val="24"/>
          <w:szCs w:val="24"/>
          <w:shd w:val="clear" w:color="auto" w:fill="FFFFFF"/>
        </w:rPr>
        <w:t>designed to</w:t>
      </w:r>
      <w:r w:rsidR="00315558" w:rsidRPr="00F83B39">
        <w:rPr>
          <w:rFonts w:cstheme="minorHAnsi"/>
          <w:color w:val="auto"/>
          <w:sz w:val="24"/>
          <w:szCs w:val="24"/>
          <w:shd w:val="clear" w:color="auto" w:fill="FFFFFF"/>
        </w:rPr>
        <w:t xml:space="preserve"> reduc</w:t>
      </w:r>
      <w:r w:rsidR="00370283" w:rsidRPr="00F83B39">
        <w:rPr>
          <w:rFonts w:cstheme="minorHAnsi"/>
          <w:color w:val="auto"/>
          <w:sz w:val="24"/>
          <w:szCs w:val="24"/>
          <w:shd w:val="clear" w:color="auto" w:fill="FFFFFF"/>
        </w:rPr>
        <w:t xml:space="preserve">e workplace </w:t>
      </w:r>
      <w:r w:rsidR="00315558" w:rsidRPr="00F83B39">
        <w:rPr>
          <w:rFonts w:cstheme="minorHAnsi"/>
          <w:color w:val="auto"/>
          <w:sz w:val="24"/>
          <w:szCs w:val="24"/>
          <w:shd w:val="clear" w:color="auto" w:fill="FFFFFF"/>
        </w:rPr>
        <w:t xml:space="preserve">exposure </w:t>
      </w:r>
      <w:r w:rsidR="00370283" w:rsidRPr="00F83B39">
        <w:rPr>
          <w:rFonts w:cstheme="minorHAnsi"/>
          <w:color w:val="auto"/>
          <w:sz w:val="24"/>
          <w:szCs w:val="24"/>
          <w:shd w:val="clear" w:color="auto" w:fill="FFFFFF"/>
        </w:rPr>
        <w:t>to chemicals</w:t>
      </w:r>
      <w:r w:rsidR="00315558" w:rsidRPr="00F83B39">
        <w:rPr>
          <w:rFonts w:cstheme="minorHAnsi"/>
          <w:color w:val="auto"/>
          <w:sz w:val="24"/>
          <w:szCs w:val="24"/>
          <w:shd w:val="clear" w:color="auto" w:fill="FFFFFF"/>
        </w:rPr>
        <w:t xml:space="preserve"> </w:t>
      </w:r>
      <w:r w:rsidR="00FC6715" w:rsidRPr="00F83B39">
        <w:rPr>
          <w:rFonts w:cstheme="minorHAnsi"/>
          <w:color w:val="auto"/>
          <w:sz w:val="24"/>
          <w:szCs w:val="24"/>
          <w:shd w:val="clear" w:color="auto" w:fill="FFFFFF"/>
        </w:rPr>
        <w:t xml:space="preserve">and </w:t>
      </w:r>
      <w:r w:rsidR="00315558" w:rsidRPr="00F83B39">
        <w:rPr>
          <w:rFonts w:cstheme="minorHAnsi"/>
          <w:color w:val="auto"/>
          <w:sz w:val="24"/>
          <w:szCs w:val="24"/>
          <w:shd w:val="clear" w:color="auto" w:fill="FFFFFF"/>
        </w:rPr>
        <w:t xml:space="preserve">may </w:t>
      </w:r>
      <w:r w:rsidR="00FC6715" w:rsidRPr="00F83B39">
        <w:rPr>
          <w:rFonts w:cstheme="minorHAnsi"/>
          <w:color w:val="auto"/>
          <w:sz w:val="24"/>
          <w:szCs w:val="24"/>
          <w:shd w:val="clear" w:color="auto" w:fill="FFFFFF"/>
        </w:rPr>
        <w:t xml:space="preserve">apply the products frequently, since </w:t>
      </w:r>
      <w:r w:rsidR="000005F2" w:rsidRPr="00F83B39">
        <w:rPr>
          <w:rFonts w:cstheme="minorHAnsi"/>
          <w:color w:val="auto"/>
          <w:sz w:val="24"/>
          <w:szCs w:val="24"/>
          <w:shd w:val="clear" w:color="auto" w:fill="FFFFFF"/>
        </w:rPr>
        <w:t>doing so</w:t>
      </w:r>
      <w:r w:rsidR="00FC6715" w:rsidRPr="00F83B39">
        <w:rPr>
          <w:rFonts w:cstheme="minorHAnsi"/>
          <w:color w:val="auto"/>
          <w:sz w:val="24"/>
          <w:szCs w:val="24"/>
          <w:shd w:val="clear" w:color="auto" w:fill="FFFFFF"/>
        </w:rPr>
        <w:t xml:space="preserve"> is more convenient and affordable than </w:t>
      </w:r>
      <w:r w:rsidR="000005F2" w:rsidRPr="00F83B39">
        <w:rPr>
          <w:rFonts w:cstheme="minorHAnsi"/>
          <w:color w:val="auto"/>
          <w:sz w:val="24"/>
          <w:szCs w:val="24"/>
          <w:shd w:val="clear" w:color="auto" w:fill="FFFFFF"/>
        </w:rPr>
        <w:t>visiting a</w:t>
      </w:r>
      <w:r w:rsidR="00FC6715" w:rsidRPr="00F83B39">
        <w:rPr>
          <w:rFonts w:cstheme="minorHAnsi"/>
          <w:color w:val="auto"/>
          <w:sz w:val="24"/>
          <w:szCs w:val="24"/>
          <w:shd w:val="clear" w:color="auto" w:fill="FFFFFF"/>
        </w:rPr>
        <w:t xml:space="preserve"> salon </w:t>
      </w:r>
      <w:r w:rsidR="00E113BF" w:rsidRPr="00F83B39">
        <w:rPr>
          <w:rFonts w:cstheme="minorHAnsi"/>
          <w:color w:val="auto"/>
          <w:sz w:val="24"/>
          <w:szCs w:val="24"/>
          <w:shd w:val="clear" w:color="auto" w:fill="FFFFFF"/>
        </w:rPr>
        <w:fldChar w:fldCharType="begin">
          <w:fldData xml:space="preserve">PEVuZE5vdGU+PENpdGU+PEF1dGhvcj5HYXRpY2EtT3J0ZWdhPC9BdXRob3I+PFllYXI+MjAxODwv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</w:fldData>
        </w:fldChar>
      </w:r>
      <w:r w:rsidR="00E113BF" w:rsidRPr="00F83B39">
        <w:rPr>
          <w:rFonts w:cstheme="minorHAnsi"/>
          <w:color w:val="auto"/>
          <w:sz w:val="24"/>
          <w:szCs w:val="24"/>
          <w:shd w:val="clear" w:color="auto" w:fill="FFFFFF"/>
        </w:rPr>
        <w:instrText xml:space="preserve"> ADDIN EN.CITE </w:instrText>
      </w:r>
      <w:r w:rsidR="00E113BF" w:rsidRPr="00F83B39">
        <w:rPr>
          <w:rFonts w:cstheme="minorHAnsi"/>
          <w:color w:val="auto"/>
          <w:sz w:val="24"/>
          <w:szCs w:val="24"/>
          <w:shd w:val="clear" w:color="auto" w:fill="FFFFFF"/>
        </w:rPr>
        <w:fldChar w:fldCharType="begin">
          <w:fldData xml:space="preserve">PEVuZE5vdGU+PENpdGU+PEF1dGhvcj5HYXRpY2EtT3J0ZWdhPC9BdXRob3I+PFllYXI+MjAxODwv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</w:fldData>
        </w:fldChar>
      </w:r>
      <w:r w:rsidR="00E113BF" w:rsidRPr="00F83B39">
        <w:rPr>
          <w:rFonts w:cstheme="minorHAnsi"/>
          <w:color w:val="auto"/>
          <w:sz w:val="24"/>
          <w:szCs w:val="24"/>
          <w:shd w:val="clear" w:color="auto" w:fill="FFFFFF"/>
        </w:rPr>
        <w:instrText xml:space="preserve"> ADDIN EN.CITE.DATA </w:instrText>
      </w:r>
      <w:r w:rsidR="00E113BF" w:rsidRPr="00F83B39">
        <w:rPr>
          <w:rFonts w:cstheme="minorHAnsi"/>
          <w:color w:val="auto"/>
          <w:sz w:val="24"/>
          <w:szCs w:val="24"/>
          <w:shd w:val="clear" w:color="auto" w:fill="FFFFFF"/>
        </w:rPr>
      </w:r>
      <w:r w:rsidR="00E113BF" w:rsidRPr="00F83B39">
        <w:rPr>
          <w:rFonts w:cstheme="minorHAnsi"/>
          <w:color w:val="auto"/>
          <w:sz w:val="24"/>
          <w:szCs w:val="24"/>
          <w:shd w:val="clear" w:color="auto" w:fill="FFFFFF"/>
        </w:rPr>
        <w:fldChar w:fldCharType="end"/>
      </w:r>
      <w:r w:rsidR="00E113BF" w:rsidRPr="00F83B39">
        <w:rPr>
          <w:rFonts w:cstheme="minorHAnsi"/>
          <w:color w:val="auto"/>
          <w:sz w:val="24"/>
          <w:szCs w:val="24"/>
          <w:shd w:val="clear" w:color="auto" w:fill="FFFFFF"/>
        </w:rPr>
      </w:r>
      <w:r w:rsidR="00E113BF" w:rsidRPr="00F83B39">
        <w:rPr>
          <w:rFonts w:cstheme="minorHAnsi"/>
          <w:color w:val="auto"/>
          <w:sz w:val="24"/>
          <w:szCs w:val="24"/>
          <w:shd w:val="clear" w:color="auto" w:fill="FFFFFF"/>
        </w:rPr>
        <w:fldChar w:fldCharType="separate"/>
      </w:r>
      <w:r w:rsidR="00E113BF" w:rsidRPr="00F83B39">
        <w:rPr>
          <w:rFonts w:cstheme="minorHAnsi"/>
          <w:noProof/>
          <w:color w:val="auto"/>
          <w:sz w:val="24"/>
          <w:szCs w:val="24"/>
          <w:shd w:val="clear" w:color="auto" w:fill="FFFFFF"/>
        </w:rPr>
        <w:t>(Gatica-Ortega et al. 2018)</w:t>
      </w:r>
      <w:r w:rsidR="00E113BF" w:rsidRPr="00F83B39">
        <w:rPr>
          <w:rFonts w:cstheme="minorHAnsi"/>
          <w:color w:val="auto"/>
          <w:sz w:val="24"/>
          <w:szCs w:val="24"/>
          <w:shd w:val="clear" w:color="auto" w:fill="FFFFFF"/>
        </w:rPr>
        <w:fldChar w:fldCharType="end"/>
      </w:r>
      <w:r w:rsidR="00A7091F" w:rsidRPr="00F83B39">
        <w:rPr>
          <w:rFonts w:cstheme="minorHAnsi"/>
          <w:color w:val="auto"/>
          <w:sz w:val="24"/>
          <w:szCs w:val="24"/>
          <w:shd w:val="clear" w:color="auto" w:fill="FFFFFF"/>
        </w:rPr>
        <w:t>.</w:t>
      </w:r>
    </w:p>
    <w:p w14:paraId="5BB72450" w14:textId="2EAF3719" w:rsidR="00F017AE" w:rsidRPr="00F83B39" w:rsidDel="00287B23" w:rsidRDefault="000005F2" w:rsidP="006A4011">
      <w:pPr>
        <w:rPr>
          <w:rFonts w:cstheme="minorHAnsi"/>
          <w:color w:val="auto"/>
          <w:sz w:val="24"/>
          <w:szCs w:val="24"/>
          <w:shd w:val="clear" w:color="auto" w:fill="FFFFFF"/>
        </w:rPr>
      </w:pPr>
      <w:r w:rsidRPr="00F83B39">
        <w:rPr>
          <w:rFonts w:cstheme="minorHAnsi"/>
          <w:color w:val="auto"/>
          <w:sz w:val="24"/>
          <w:szCs w:val="24"/>
          <w:shd w:val="clear" w:color="auto" w:fill="FFFFFF"/>
        </w:rPr>
        <w:t>T</w:t>
      </w:r>
      <w:r w:rsidR="00FC6715" w:rsidRPr="00F83B39">
        <w:rPr>
          <w:rFonts w:cstheme="minorHAnsi"/>
          <w:color w:val="auto"/>
          <w:sz w:val="24"/>
          <w:szCs w:val="24"/>
          <w:shd w:val="clear" w:color="auto" w:fill="FFFFFF"/>
        </w:rPr>
        <w:t>here are no age limit</w:t>
      </w:r>
      <w:r w:rsidRPr="00F83B39">
        <w:rPr>
          <w:rFonts w:cstheme="minorHAnsi"/>
          <w:color w:val="auto"/>
          <w:sz w:val="24"/>
          <w:szCs w:val="24"/>
          <w:shd w:val="clear" w:color="auto" w:fill="FFFFFF"/>
        </w:rPr>
        <w:t>s on the sale</w:t>
      </w:r>
      <w:r w:rsidR="00650DCB">
        <w:rPr>
          <w:rFonts w:cstheme="minorHAnsi"/>
          <w:color w:val="auto"/>
          <w:sz w:val="24"/>
          <w:szCs w:val="24"/>
          <w:shd w:val="clear" w:color="auto" w:fill="FFFFFF"/>
        </w:rPr>
        <w:t xml:space="preserve"> or use</w:t>
      </w:r>
      <w:r w:rsidRPr="00F83B39">
        <w:rPr>
          <w:rFonts w:cstheme="minorHAnsi"/>
          <w:color w:val="auto"/>
          <w:sz w:val="24"/>
          <w:szCs w:val="24"/>
          <w:shd w:val="clear" w:color="auto" w:fill="FFFFFF"/>
        </w:rPr>
        <w:t xml:space="preserve"> of retail nail </w:t>
      </w:r>
      <w:r w:rsidR="00FE7C28" w:rsidRPr="00F83B39">
        <w:rPr>
          <w:rFonts w:cstheme="minorHAnsi"/>
          <w:color w:val="auto"/>
          <w:sz w:val="24"/>
          <w:szCs w:val="24"/>
          <w:shd w:val="clear" w:color="auto" w:fill="FFFFFF"/>
        </w:rPr>
        <w:t>pro</w:t>
      </w:r>
      <w:r w:rsidR="005E1EC8" w:rsidRPr="00F83B39">
        <w:rPr>
          <w:rFonts w:cstheme="minorHAnsi"/>
          <w:color w:val="auto"/>
          <w:sz w:val="24"/>
          <w:szCs w:val="24"/>
          <w:shd w:val="clear" w:color="auto" w:fill="FFFFFF"/>
        </w:rPr>
        <w:t xml:space="preserve">ducts </w:t>
      </w:r>
      <w:r w:rsidRPr="00F83B39">
        <w:rPr>
          <w:rFonts w:cstheme="minorHAnsi"/>
          <w:color w:val="auto"/>
          <w:sz w:val="24"/>
          <w:szCs w:val="24"/>
          <w:shd w:val="clear" w:color="auto" w:fill="FFFFFF"/>
        </w:rPr>
        <w:t>and the</w:t>
      </w:r>
      <w:r w:rsidR="00962487" w:rsidRPr="00F83B39">
        <w:rPr>
          <w:rFonts w:cstheme="minorHAnsi"/>
          <w:color w:val="auto"/>
          <w:sz w:val="24"/>
          <w:szCs w:val="24"/>
          <w:shd w:val="clear" w:color="auto" w:fill="FFFFFF"/>
        </w:rPr>
        <w:t>se products</w:t>
      </w:r>
      <w:r w:rsidRPr="00F83B39">
        <w:rPr>
          <w:rFonts w:cstheme="minorHAnsi"/>
          <w:color w:val="auto"/>
          <w:sz w:val="24"/>
          <w:szCs w:val="24"/>
          <w:shd w:val="clear" w:color="auto" w:fill="FFFFFF"/>
        </w:rPr>
        <w:t xml:space="preserve"> are not labeled with </w:t>
      </w:r>
      <w:r w:rsidR="00FC6715" w:rsidRPr="00F83B39">
        <w:rPr>
          <w:rFonts w:cstheme="minorHAnsi"/>
          <w:color w:val="auto"/>
          <w:sz w:val="24"/>
          <w:szCs w:val="24"/>
          <w:shd w:val="clear" w:color="auto" w:fill="FFFFFF"/>
        </w:rPr>
        <w:t xml:space="preserve">information on </w:t>
      </w:r>
      <w:r w:rsidRPr="00F83B39">
        <w:rPr>
          <w:rFonts w:cstheme="minorHAnsi"/>
          <w:color w:val="auto"/>
          <w:sz w:val="24"/>
          <w:szCs w:val="24"/>
          <w:shd w:val="clear" w:color="auto" w:fill="FFFFFF"/>
        </w:rPr>
        <w:t xml:space="preserve">reducing </w:t>
      </w:r>
      <w:r w:rsidR="00FC6715" w:rsidRPr="00F83B39">
        <w:rPr>
          <w:rFonts w:cstheme="minorHAnsi"/>
          <w:color w:val="auto"/>
          <w:sz w:val="24"/>
          <w:szCs w:val="24"/>
          <w:shd w:val="clear" w:color="auto" w:fill="FFFFFF"/>
        </w:rPr>
        <w:t xml:space="preserve">exposure </w:t>
      </w:r>
      <w:r w:rsidR="00AC299A" w:rsidRPr="00F83B39">
        <w:rPr>
          <w:rFonts w:cstheme="minorHAnsi"/>
          <w:color w:val="auto"/>
          <w:sz w:val="24"/>
          <w:szCs w:val="24"/>
          <w:shd w:val="clear" w:color="auto" w:fill="FFFFFF"/>
        </w:rPr>
        <w:t>potential</w:t>
      </w:r>
      <w:r w:rsidRPr="00F83B39">
        <w:rPr>
          <w:rFonts w:cstheme="minorHAnsi"/>
          <w:color w:val="auto"/>
          <w:sz w:val="24"/>
          <w:szCs w:val="24"/>
          <w:shd w:val="clear" w:color="auto" w:fill="FFFFFF"/>
        </w:rPr>
        <w:t xml:space="preserve">. </w:t>
      </w:r>
      <w:r w:rsidR="00FA07C2" w:rsidRPr="00F83B39">
        <w:rPr>
          <w:rFonts w:cstheme="minorHAnsi"/>
          <w:color w:val="auto"/>
          <w:sz w:val="24"/>
          <w:szCs w:val="24"/>
          <w:shd w:val="clear" w:color="auto" w:fill="FFFFFF"/>
        </w:rPr>
        <w:t>Nail products</w:t>
      </w:r>
      <w:r w:rsidRPr="00F83B39">
        <w:rPr>
          <w:rFonts w:cstheme="minorHAnsi"/>
          <w:color w:val="auto"/>
          <w:sz w:val="24"/>
          <w:szCs w:val="24"/>
          <w:shd w:val="clear" w:color="auto" w:fill="FFFFFF"/>
        </w:rPr>
        <w:t xml:space="preserve"> are often</w:t>
      </w:r>
      <w:r w:rsidR="00FC6715" w:rsidRPr="00F83B39">
        <w:rPr>
          <w:rFonts w:cstheme="minorHAnsi"/>
          <w:color w:val="auto"/>
          <w:sz w:val="24"/>
          <w:szCs w:val="24"/>
          <w:shd w:val="clear" w:color="auto" w:fill="FFFFFF"/>
        </w:rPr>
        <w:t xml:space="preserve"> purchased by adolescents who may understand the exposure risks even less </w:t>
      </w:r>
      <w:r w:rsidRPr="00F83B39">
        <w:rPr>
          <w:rFonts w:cstheme="minorHAnsi"/>
          <w:color w:val="auto"/>
          <w:sz w:val="24"/>
          <w:szCs w:val="24"/>
          <w:shd w:val="clear" w:color="auto" w:fill="FFFFFF"/>
        </w:rPr>
        <w:t>than adults</w:t>
      </w:r>
      <w:r w:rsidR="00A7091F" w:rsidRPr="00F83B39">
        <w:rPr>
          <w:rFonts w:cstheme="minorHAnsi"/>
          <w:color w:val="auto"/>
          <w:sz w:val="24"/>
          <w:szCs w:val="24"/>
          <w:shd w:val="clear" w:color="auto" w:fill="FFFFFF"/>
        </w:rPr>
        <w:t xml:space="preserve"> </w:t>
      </w:r>
      <w:r w:rsidR="00E113BF" w:rsidRPr="00F83B39">
        <w:rPr>
          <w:rFonts w:cstheme="minorHAnsi"/>
          <w:color w:val="auto"/>
          <w:sz w:val="24"/>
          <w:szCs w:val="24"/>
          <w:shd w:val="clear" w:color="auto" w:fill="FFFFFF"/>
        </w:rPr>
        <w:fldChar w:fldCharType="begin">
          <w:fldData xml:space="preserve">PEVuZE5vdGU+PENpdGU+PEF1dGhvcj5HYXRpY2EtT3J0ZWdhPC9BdXRob3I+PFllYXI+MjAxODwv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</w:fldData>
        </w:fldChar>
      </w:r>
      <w:r w:rsidR="00E113BF" w:rsidRPr="00F83B39">
        <w:rPr>
          <w:rFonts w:cstheme="minorHAnsi"/>
          <w:color w:val="auto"/>
          <w:sz w:val="24"/>
          <w:szCs w:val="24"/>
          <w:shd w:val="clear" w:color="auto" w:fill="FFFFFF"/>
        </w:rPr>
        <w:instrText xml:space="preserve"> ADDIN EN.CITE </w:instrText>
      </w:r>
      <w:r w:rsidR="00E113BF" w:rsidRPr="00F83B39">
        <w:rPr>
          <w:rFonts w:cstheme="minorHAnsi"/>
          <w:color w:val="auto"/>
          <w:sz w:val="24"/>
          <w:szCs w:val="24"/>
          <w:shd w:val="clear" w:color="auto" w:fill="FFFFFF"/>
        </w:rPr>
        <w:fldChar w:fldCharType="begin">
          <w:fldData xml:space="preserve">PEVuZE5vdGU+PENpdGU+PEF1dGhvcj5HYXRpY2EtT3J0ZWdhPC9BdXRob3I+PFllYXI+MjAxODwv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</w:fldData>
        </w:fldChar>
      </w:r>
      <w:r w:rsidR="00E113BF" w:rsidRPr="00F83B39">
        <w:rPr>
          <w:rFonts w:cstheme="minorHAnsi"/>
          <w:color w:val="auto"/>
          <w:sz w:val="24"/>
          <w:szCs w:val="24"/>
          <w:shd w:val="clear" w:color="auto" w:fill="FFFFFF"/>
        </w:rPr>
        <w:instrText xml:space="preserve"> ADDIN EN.CITE.DATA </w:instrText>
      </w:r>
      <w:r w:rsidR="00E113BF" w:rsidRPr="00F83B39">
        <w:rPr>
          <w:rFonts w:cstheme="minorHAnsi"/>
          <w:color w:val="auto"/>
          <w:sz w:val="24"/>
          <w:szCs w:val="24"/>
          <w:shd w:val="clear" w:color="auto" w:fill="FFFFFF"/>
        </w:rPr>
      </w:r>
      <w:r w:rsidR="00E113BF" w:rsidRPr="00F83B39">
        <w:rPr>
          <w:rFonts w:cstheme="minorHAnsi"/>
          <w:color w:val="auto"/>
          <w:sz w:val="24"/>
          <w:szCs w:val="24"/>
          <w:shd w:val="clear" w:color="auto" w:fill="FFFFFF"/>
        </w:rPr>
        <w:fldChar w:fldCharType="end"/>
      </w:r>
      <w:r w:rsidR="00E113BF" w:rsidRPr="00F83B39">
        <w:rPr>
          <w:rFonts w:cstheme="minorHAnsi"/>
          <w:color w:val="auto"/>
          <w:sz w:val="24"/>
          <w:szCs w:val="24"/>
          <w:shd w:val="clear" w:color="auto" w:fill="FFFFFF"/>
        </w:rPr>
      </w:r>
      <w:r w:rsidR="00E113BF" w:rsidRPr="00F83B39">
        <w:rPr>
          <w:rFonts w:cstheme="minorHAnsi"/>
          <w:color w:val="auto"/>
          <w:sz w:val="24"/>
          <w:szCs w:val="24"/>
          <w:shd w:val="clear" w:color="auto" w:fill="FFFFFF"/>
        </w:rPr>
        <w:fldChar w:fldCharType="separate"/>
      </w:r>
      <w:r w:rsidR="00E113BF" w:rsidRPr="00F83B39">
        <w:rPr>
          <w:rFonts w:cstheme="minorHAnsi"/>
          <w:noProof/>
          <w:color w:val="auto"/>
          <w:sz w:val="24"/>
          <w:szCs w:val="24"/>
          <w:shd w:val="clear" w:color="auto" w:fill="FFFFFF"/>
        </w:rPr>
        <w:t>(Dahlin et al. 2016; Gatica-Ortega et al. 2018)</w:t>
      </w:r>
      <w:r w:rsidR="00E113BF" w:rsidRPr="00F83B39">
        <w:rPr>
          <w:rFonts w:cstheme="minorHAnsi"/>
          <w:color w:val="auto"/>
          <w:sz w:val="24"/>
          <w:szCs w:val="24"/>
          <w:shd w:val="clear" w:color="auto" w:fill="FFFFFF"/>
        </w:rPr>
        <w:fldChar w:fldCharType="end"/>
      </w:r>
      <w:r w:rsidR="005B0571" w:rsidRPr="00F83B39">
        <w:rPr>
          <w:rFonts w:cstheme="minorHAnsi"/>
          <w:color w:val="auto"/>
          <w:sz w:val="24"/>
          <w:szCs w:val="24"/>
          <w:shd w:val="clear" w:color="auto" w:fill="FFFFFF"/>
        </w:rPr>
        <w:t xml:space="preserve">. </w:t>
      </w:r>
      <w:r w:rsidRPr="00F83B39">
        <w:rPr>
          <w:rFonts w:cstheme="minorHAnsi"/>
          <w:color w:val="auto"/>
          <w:sz w:val="24"/>
          <w:szCs w:val="24"/>
          <w:shd w:val="clear" w:color="auto" w:fill="FFFFFF"/>
        </w:rPr>
        <w:t>Based on these factors</w:t>
      </w:r>
      <w:r w:rsidR="001135B5" w:rsidRPr="00F83B39">
        <w:rPr>
          <w:rFonts w:cstheme="minorHAnsi"/>
          <w:color w:val="auto"/>
          <w:sz w:val="24"/>
          <w:szCs w:val="24"/>
          <w:shd w:val="clear" w:color="auto" w:fill="FFFFFF"/>
        </w:rPr>
        <w:t>,</w:t>
      </w:r>
      <w:r w:rsidRPr="00F83B39">
        <w:rPr>
          <w:rFonts w:cstheme="minorHAnsi"/>
          <w:color w:val="auto"/>
          <w:sz w:val="24"/>
          <w:szCs w:val="24"/>
          <w:shd w:val="clear" w:color="auto" w:fill="FFFFFF"/>
        </w:rPr>
        <w:t xml:space="preserve"> Sweden has banned the sale of </w:t>
      </w:r>
      <w:r w:rsidR="001135B5" w:rsidRPr="00F83B39">
        <w:rPr>
          <w:rFonts w:cstheme="minorHAnsi"/>
          <w:color w:val="auto"/>
          <w:sz w:val="24"/>
          <w:szCs w:val="24"/>
          <w:shd w:val="clear" w:color="auto" w:fill="FFFFFF"/>
        </w:rPr>
        <w:t xml:space="preserve">methacrylate-containing nail polishes </w:t>
      </w:r>
      <w:r w:rsidRPr="00F83B39">
        <w:rPr>
          <w:rFonts w:cstheme="minorHAnsi"/>
          <w:color w:val="auto"/>
          <w:sz w:val="24"/>
          <w:szCs w:val="24"/>
          <w:shd w:val="clear" w:color="auto" w:fill="FFFFFF"/>
        </w:rPr>
        <w:t>and has</w:t>
      </w:r>
      <w:r w:rsidR="001135B5" w:rsidRPr="00F83B39">
        <w:rPr>
          <w:rFonts w:cstheme="minorHAnsi"/>
          <w:color w:val="auto"/>
          <w:sz w:val="24"/>
          <w:szCs w:val="24"/>
          <w:shd w:val="clear" w:color="auto" w:fill="FFFFFF"/>
        </w:rPr>
        <w:t xml:space="preserve"> reported these products to the other members of </w:t>
      </w:r>
      <w:r w:rsidR="0037635A">
        <w:rPr>
          <w:rFonts w:cstheme="minorHAnsi"/>
          <w:color w:val="auto"/>
          <w:sz w:val="24"/>
          <w:szCs w:val="24"/>
          <w:shd w:val="clear" w:color="auto" w:fill="FFFFFF"/>
        </w:rPr>
        <w:t xml:space="preserve">the </w:t>
      </w:r>
      <w:r w:rsidR="001135B5" w:rsidRPr="00F83B39">
        <w:rPr>
          <w:rFonts w:cstheme="minorHAnsi"/>
          <w:color w:val="auto"/>
          <w:sz w:val="24"/>
          <w:szCs w:val="24"/>
          <w:shd w:val="clear" w:color="auto" w:fill="FFFFFF"/>
        </w:rPr>
        <w:t xml:space="preserve">European Commission </w:t>
      </w:r>
      <w:r w:rsidRPr="00F83B39">
        <w:rPr>
          <w:rFonts w:cstheme="minorHAnsi"/>
          <w:color w:val="auto"/>
          <w:sz w:val="24"/>
          <w:szCs w:val="24"/>
          <w:shd w:val="clear" w:color="auto" w:fill="FFFFFF"/>
        </w:rPr>
        <w:t>for</w:t>
      </w:r>
      <w:r w:rsidR="001135B5" w:rsidRPr="00F83B39">
        <w:rPr>
          <w:rFonts w:cstheme="minorHAnsi"/>
          <w:color w:val="auto"/>
          <w:sz w:val="24"/>
          <w:szCs w:val="24"/>
          <w:shd w:val="clear" w:color="auto" w:fill="FFFFFF"/>
        </w:rPr>
        <w:t xml:space="preserve"> safety evaluation</w:t>
      </w:r>
      <w:r w:rsidR="005B0571" w:rsidRPr="00F83B39">
        <w:rPr>
          <w:rFonts w:cstheme="minorHAnsi"/>
          <w:color w:val="auto"/>
          <w:sz w:val="24"/>
          <w:szCs w:val="24"/>
          <w:shd w:val="clear" w:color="auto" w:fill="FFFFFF"/>
        </w:rPr>
        <w:t xml:space="preserve"> </w:t>
      </w:r>
      <w:r w:rsidR="00E113BF" w:rsidRPr="00F83B39">
        <w:rPr>
          <w:rFonts w:cstheme="minorHAnsi"/>
          <w:color w:val="auto"/>
          <w:sz w:val="24"/>
          <w:szCs w:val="24"/>
          <w:shd w:val="clear" w:color="auto" w:fill="FFFFFF"/>
        </w:rPr>
        <w:fldChar w:fldCharType="begin"/>
      </w:r>
      <w:r w:rsidR="00E113BF" w:rsidRPr="00F83B39">
        <w:rPr>
          <w:rFonts w:cstheme="minorHAnsi"/>
          <w:color w:val="auto"/>
          <w:sz w:val="24"/>
          <w:szCs w:val="24"/>
          <w:shd w:val="clear" w:color="auto" w:fill="FFFFFF"/>
        </w:rPr>
        <w:instrText xml:space="preserve"> ADDIN EN.CITE &lt;EndNote&gt;&lt;Cite&gt;&lt;Author&gt;Dahlin&lt;/Author&gt;&lt;Year&gt;2016&lt;/Year&gt;&lt;RecNum&gt;948&lt;/RecNum&gt;&lt;DisplayText&gt;(Dahlin et al. 2016)&lt;/DisplayText&gt;&lt;record&gt;&lt;rec-number&gt;948&lt;/rec-number&gt;&lt;foreign-keys&gt;&lt;key app="EN" db-id="vtp5a0dxpapezeedwet59xdsesz5daaap0vp" timestamp="1521153285"&gt;948&lt;/key&gt;&lt;key app="ENWeb" db-id=""&gt;0&lt;/key&gt;&lt;/foreign-keys&gt;&lt;ref-type name="Journal Article"&gt;17&lt;/ref-type&gt;&lt;contributors&gt;&lt;authors&gt;&lt;author&gt;Dahlin, Jakob&lt;/author&gt;&lt;author&gt;Berne, Berit&lt;/author&gt;&lt;author&gt;Dunér, Kari&lt;/author&gt;&lt;author&gt;Hosseiny, Sara&lt;/author&gt;&lt;author&gt;Matura, Mihály&lt;/author&gt;&lt;author&gt;Nyman, Gunnar&lt;/author&gt;&lt;author&gt;Tammela, Monica&lt;/author&gt;&lt;author&gt;Isaksson, Marléne&lt;/author&gt;&lt;/authors&gt;&lt;/contributors&gt;&lt;titles&gt;&lt;title&gt;Several cases of undesirable effects caused by methacrylate ultraviolet‐curing nail polish for non‐professional use&lt;/title&gt;&lt;secondary-title&gt;Contact Dermatitis&lt;/secondary-title&gt;&lt;/titles&gt;&lt;periodical&gt;&lt;full-title&gt;Contact Dermatitis&lt;/full-title&gt;&lt;abbr-1&gt;Contact dermatitis&lt;/abbr-1&gt;&lt;/periodical&gt;&lt;pages&gt;151-156&lt;/pages&gt;&lt;volume&gt;75&lt;/volume&gt;&lt;number&gt;3&lt;/number&gt;&lt;dates&gt;&lt;year&gt;2016&lt;/year&gt;&lt;/dates&gt;&lt;isbn&gt;1600-0536&lt;/isbn&gt;&lt;urls&gt;&lt;/urls&gt;&lt;/record&gt;&lt;/Cite&gt;&lt;/EndNote&gt;</w:instrText>
      </w:r>
      <w:r w:rsidR="00E113BF" w:rsidRPr="00F83B39">
        <w:rPr>
          <w:rFonts w:cstheme="minorHAnsi"/>
          <w:color w:val="auto"/>
          <w:sz w:val="24"/>
          <w:szCs w:val="24"/>
          <w:shd w:val="clear" w:color="auto" w:fill="FFFFFF"/>
        </w:rPr>
        <w:fldChar w:fldCharType="separate"/>
      </w:r>
      <w:r w:rsidR="00E113BF" w:rsidRPr="00F83B39">
        <w:rPr>
          <w:rFonts w:cstheme="minorHAnsi"/>
          <w:noProof/>
          <w:color w:val="auto"/>
          <w:sz w:val="24"/>
          <w:szCs w:val="24"/>
          <w:shd w:val="clear" w:color="auto" w:fill="FFFFFF"/>
        </w:rPr>
        <w:t>(Dahlin et al. 2016)</w:t>
      </w:r>
      <w:r w:rsidR="00E113BF" w:rsidRPr="00F83B39">
        <w:rPr>
          <w:rFonts w:cstheme="minorHAnsi"/>
          <w:color w:val="auto"/>
          <w:sz w:val="24"/>
          <w:szCs w:val="24"/>
          <w:shd w:val="clear" w:color="auto" w:fill="FFFFFF"/>
        </w:rPr>
        <w:fldChar w:fldCharType="end"/>
      </w:r>
      <w:r w:rsidR="005B0571" w:rsidRPr="00F83B39">
        <w:rPr>
          <w:rFonts w:cstheme="minorHAnsi"/>
          <w:color w:val="auto"/>
          <w:sz w:val="24"/>
          <w:szCs w:val="24"/>
          <w:shd w:val="clear" w:color="auto" w:fill="FFFFFF"/>
        </w:rPr>
        <w:t>.</w:t>
      </w:r>
      <w:r w:rsidR="001135B5" w:rsidRPr="00F83B39">
        <w:rPr>
          <w:rFonts w:cstheme="minorHAnsi"/>
          <w:color w:val="auto"/>
          <w:sz w:val="24"/>
          <w:szCs w:val="24"/>
          <w:shd w:val="clear" w:color="auto" w:fill="FFFFFF"/>
        </w:rPr>
        <w:t xml:space="preserve"> </w:t>
      </w:r>
      <w:r w:rsidR="00E113BF" w:rsidRPr="00F83B39">
        <w:rPr>
          <w:rFonts w:cstheme="minorHAnsi"/>
          <w:color w:val="auto"/>
          <w:sz w:val="24"/>
          <w:szCs w:val="24"/>
          <w:shd w:val="clear" w:color="auto" w:fill="FFFFFF"/>
        </w:rPr>
        <w:fldChar w:fldCharType="begin">
          <w:fldData xml:space="preserve">PEVuZE5vdGU+PENpdGUgQXV0aG9yWWVhcj0iMSI+PEF1dGhvcj5HYXRpY2EtT3J0ZWdhPC9BdXRo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</w:fldData>
        </w:fldChar>
      </w:r>
      <w:r w:rsidR="00E113BF" w:rsidRPr="00F83B39">
        <w:rPr>
          <w:rFonts w:cstheme="minorHAnsi"/>
          <w:color w:val="auto"/>
          <w:sz w:val="24"/>
          <w:szCs w:val="24"/>
          <w:shd w:val="clear" w:color="auto" w:fill="FFFFFF"/>
        </w:rPr>
        <w:instrText xml:space="preserve"> ADDIN EN.CITE </w:instrText>
      </w:r>
      <w:r w:rsidR="00E113BF" w:rsidRPr="00F83B39">
        <w:rPr>
          <w:rFonts w:cstheme="minorHAnsi"/>
          <w:color w:val="auto"/>
          <w:sz w:val="24"/>
          <w:szCs w:val="24"/>
          <w:shd w:val="clear" w:color="auto" w:fill="FFFFFF"/>
        </w:rPr>
        <w:fldChar w:fldCharType="begin">
          <w:fldData xml:space="preserve">PEVuZE5vdGU+PENpdGUgQXV0aG9yWWVhcj0iMSI+PEF1dGhvcj5HYXRpY2EtT3J0ZWdhPC9BdXRo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</w:fldData>
        </w:fldChar>
      </w:r>
      <w:r w:rsidR="00E113BF" w:rsidRPr="00F83B39">
        <w:rPr>
          <w:rFonts w:cstheme="minorHAnsi"/>
          <w:color w:val="auto"/>
          <w:sz w:val="24"/>
          <w:szCs w:val="24"/>
          <w:shd w:val="clear" w:color="auto" w:fill="FFFFFF"/>
        </w:rPr>
        <w:instrText xml:space="preserve"> ADDIN EN.CITE.DATA </w:instrText>
      </w:r>
      <w:r w:rsidR="00E113BF" w:rsidRPr="00F83B39">
        <w:rPr>
          <w:rFonts w:cstheme="minorHAnsi"/>
          <w:color w:val="auto"/>
          <w:sz w:val="24"/>
          <w:szCs w:val="24"/>
          <w:shd w:val="clear" w:color="auto" w:fill="FFFFFF"/>
        </w:rPr>
      </w:r>
      <w:r w:rsidR="00E113BF" w:rsidRPr="00F83B39">
        <w:rPr>
          <w:rFonts w:cstheme="minorHAnsi"/>
          <w:color w:val="auto"/>
          <w:sz w:val="24"/>
          <w:szCs w:val="24"/>
          <w:shd w:val="clear" w:color="auto" w:fill="FFFFFF"/>
        </w:rPr>
        <w:fldChar w:fldCharType="end"/>
      </w:r>
      <w:r w:rsidR="00E113BF" w:rsidRPr="00F83B39">
        <w:rPr>
          <w:rFonts w:cstheme="minorHAnsi"/>
          <w:color w:val="auto"/>
          <w:sz w:val="24"/>
          <w:szCs w:val="24"/>
          <w:shd w:val="clear" w:color="auto" w:fill="FFFFFF"/>
        </w:rPr>
      </w:r>
      <w:r w:rsidR="00E113BF" w:rsidRPr="00F83B39">
        <w:rPr>
          <w:rFonts w:cstheme="minorHAnsi"/>
          <w:color w:val="auto"/>
          <w:sz w:val="24"/>
          <w:szCs w:val="24"/>
          <w:shd w:val="clear" w:color="auto" w:fill="FFFFFF"/>
        </w:rPr>
        <w:fldChar w:fldCharType="separate"/>
      </w:r>
      <w:r w:rsidR="00E113BF" w:rsidRPr="00F83B39">
        <w:rPr>
          <w:rFonts w:cstheme="minorHAnsi"/>
          <w:noProof/>
          <w:color w:val="auto"/>
          <w:sz w:val="24"/>
          <w:szCs w:val="24"/>
          <w:shd w:val="clear" w:color="auto" w:fill="FFFFFF"/>
        </w:rPr>
        <w:t>Gatica-Ortega et al. (2018)</w:t>
      </w:r>
      <w:r w:rsidR="00E113BF" w:rsidRPr="00F83B39">
        <w:rPr>
          <w:rFonts w:cstheme="minorHAnsi"/>
          <w:color w:val="auto"/>
          <w:sz w:val="24"/>
          <w:szCs w:val="24"/>
          <w:shd w:val="clear" w:color="auto" w:fill="FFFFFF"/>
        </w:rPr>
        <w:fldChar w:fldCharType="end"/>
      </w:r>
      <w:r w:rsidR="005B0571" w:rsidRPr="00F83B39">
        <w:rPr>
          <w:rFonts w:cstheme="minorHAnsi"/>
          <w:color w:val="auto"/>
          <w:sz w:val="24"/>
          <w:szCs w:val="24"/>
          <w:shd w:val="clear" w:color="auto" w:fill="FFFFFF"/>
        </w:rPr>
        <w:t xml:space="preserve"> </w:t>
      </w:r>
      <w:r w:rsidR="001135B5" w:rsidRPr="00F83B39">
        <w:rPr>
          <w:rFonts w:cstheme="minorHAnsi"/>
          <w:color w:val="auto"/>
          <w:sz w:val="24"/>
          <w:szCs w:val="24"/>
          <w:shd w:val="clear" w:color="auto" w:fill="FFFFFF"/>
        </w:rPr>
        <w:t>recommend</w:t>
      </w:r>
      <w:r w:rsidR="00761A90">
        <w:rPr>
          <w:rFonts w:cstheme="minorHAnsi"/>
          <w:color w:val="auto"/>
          <w:sz w:val="24"/>
          <w:szCs w:val="24"/>
          <w:shd w:val="clear" w:color="auto" w:fill="FFFFFF"/>
        </w:rPr>
        <w:t>ed</w:t>
      </w:r>
      <w:r w:rsidR="001135B5" w:rsidRPr="00F83B39">
        <w:rPr>
          <w:rFonts w:cstheme="minorHAnsi"/>
          <w:color w:val="auto"/>
          <w:sz w:val="24"/>
          <w:szCs w:val="24"/>
          <w:shd w:val="clear" w:color="auto" w:fill="FFFFFF"/>
        </w:rPr>
        <w:t xml:space="preserve"> </w:t>
      </w:r>
      <w:r w:rsidRPr="00F83B39">
        <w:rPr>
          <w:rFonts w:cstheme="minorHAnsi"/>
          <w:color w:val="auto"/>
          <w:sz w:val="24"/>
          <w:szCs w:val="24"/>
          <w:shd w:val="clear" w:color="auto" w:fill="FFFFFF"/>
        </w:rPr>
        <w:t>that the</w:t>
      </w:r>
      <w:r w:rsidR="001135B5" w:rsidRPr="00F83B39">
        <w:rPr>
          <w:rFonts w:cstheme="minorHAnsi"/>
          <w:color w:val="auto"/>
          <w:sz w:val="24"/>
          <w:szCs w:val="24"/>
          <w:shd w:val="clear" w:color="auto" w:fill="FFFFFF"/>
        </w:rPr>
        <w:t xml:space="preserve"> European Commis</w:t>
      </w:r>
      <w:r w:rsidR="00427007" w:rsidRPr="00F83B39">
        <w:rPr>
          <w:rFonts w:cstheme="minorHAnsi"/>
          <w:color w:val="auto"/>
          <w:sz w:val="24"/>
          <w:szCs w:val="24"/>
          <w:shd w:val="clear" w:color="auto" w:fill="FFFFFF"/>
        </w:rPr>
        <w:t>s</w:t>
      </w:r>
      <w:r w:rsidR="001135B5" w:rsidRPr="00F83B39">
        <w:rPr>
          <w:rFonts w:cstheme="minorHAnsi"/>
          <w:color w:val="auto"/>
          <w:sz w:val="24"/>
          <w:szCs w:val="24"/>
          <w:shd w:val="clear" w:color="auto" w:fill="FFFFFF"/>
        </w:rPr>
        <w:t xml:space="preserve">ion </w:t>
      </w:r>
      <w:r w:rsidR="00420F62" w:rsidRPr="00F83B39">
        <w:rPr>
          <w:rFonts w:cstheme="minorHAnsi"/>
          <w:color w:val="auto"/>
          <w:sz w:val="24"/>
          <w:szCs w:val="24"/>
          <w:shd w:val="clear" w:color="auto" w:fill="FFFFFF"/>
        </w:rPr>
        <w:t xml:space="preserve">must </w:t>
      </w:r>
      <w:r w:rsidR="001135B5" w:rsidRPr="00F83B39">
        <w:rPr>
          <w:rFonts w:cstheme="minorHAnsi"/>
          <w:color w:val="auto"/>
          <w:sz w:val="24"/>
          <w:szCs w:val="24"/>
          <w:shd w:val="clear" w:color="auto" w:fill="FFFFFF"/>
        </w:rPr>
        <w:t xml:space="preserve">take action </w:t>
      </w:r>
      <w:r w:rsidRPr="00F83B39">
        <w:rPr>
          <w:rFonts w:cstheme="minorHAnsi"/>
          <w:color w:val="auto"/>
          <w:sz w:val="24"/>
          <w:szCs w:val="24"/>
          <w:shd w:val="clear" w:color="auto" w:fill="FFFFFF"/>
        </w:rPr>
        <w:t>to prohibit</w:t>
      </w:r>
      <w:r w:rsidR="001135B5" w:rsidRPr="00F83B39">
        <w:rPr>
          <w:rFonts w:cstheme="minorHAnsi"/>
          <w:color w:val="auto"/>
          <w:sz w:val="24"/>
          <w:szCs w:val="24"/>
          <w:shd w:val="clear" w:color="auto" w:fill="FFFFFF"/>
        </w:rPr>
        <w:t xml:space="preserve"> methacrylic monomers</w:t>
      </w:r>
      <w:r w:rsidR="005C0C4D" w:rsidRPr="00F83B39">
        <w:rPr>
          <w:rFonts w:cstheme="minorHAnsi"/>
          <w:color w:val="auto"/>
          <w:sz w:val="24"/>
          <w:szCs w:val="24"/>
          <w:shd w:val="clear" w:color="auto" w:fill="FFFFFF"/>
        </w:rPr>
        <w:t xml:space="preserve"> </w:t>
      </w:r>
      <w:r w:rsidR="001135B5" w:rsidRPr="00F83B39">
        <w:rPr>
          <w:rFonts w:cstheme="minorHAnsi"/>
          <w:color w:val="auto"/>
          <w:sz w:val="24"/>
          <w:szCs w:val="24"/>
          <w:shd w:val="clear" w:color="auto" w:fill="FFFFFF"/>
        </w:rPr>
        <w:t xml:space="preserve">in </w:t>
      </w:r>
      <w:r w:rsidRPr="00F83B39">
        <w:rPr>
          <w:rFonts w:cstheme="minorHAnsi"/>
          <w:color w:val="auto"/>
          <w:sz w:val="24"/>
          <w:szCs w:val="24"/>
          <w:shd w:val="clear" w:color="auto" w:fill="FFFFFF"/>
        </w:rPr>
        <w:t xml:space="preserve">home-use </w:t>
      </w:r>
      <w:r w:rsidR="000B1BF6" w:rsidRPr="00F83B39">
        <w:rPr>
          <w:rFonts w:cstheme="minorHAnsi"/>
          <w:color w:val="auto"/>
          <w:sz w:val="24"/>
          <w:szCs w:val="24"/>
          <w:shd w:val="clear" w:color="auto" w:fill="FFFFFF"/>
        </w:rPr>
        <w:t>cosmetic products</w:t>
      </w:r>
      <w:r w:rsidRPr="00F83B39">
        <w:rPr>
          <w:rFonts w:cstheme="minorHAnsi"/>
          <w:color w:val="auto"/>
          <w:sz w:val="24"/>
          <w:szCs w:val="24"/>
          <w:shd w:val="clear" w:color="auto" w:fill="FFFFFF"/>
        </w:rPr>
        <w:t>,</w:t>
      </w:r>
      <w:r w:rsidR="000B1BF6" w:rsidRPr="00F83B39">
        <w:rPr>
          <w:rFonts w:cstheme="minorHAnsi"/>
          <w:color w:val="auto"/>
          <w:sz w:val="24"/>
          <w:szCs w:val="24"/>
          <w:shd w:val="clear" w:color="auto" w:fill="FFFFFF"/>
        </w:rPr>
        <w:t xml:space="preserve"> including </w:t>
      </w:r>
      <w:r w:rsidR="001135B5" w:rsidRPr="00F83B39">
        <w:rPr>
          <w:rFonts w:cstheme="minorHAnsi"/>
          <w:color w:val="auto"/>
          <w:sz w:val="24"/>
          <w:szCs w:val="24"/>
          <w:shd w:val="clear" w:color="auto" w:fill="FFFFFF"/>
        </w:rPr>
        <w:t>nail products</w:t>
      </w:r>
      <w:r w:rsidR="005B0571" w:rsidRPr="00F83B39">
        <w:rPr>
          <w:rFonts w:cstheme="minorHAnsi"/>
          <w:color w:val="auto"/>
          <w:sz w:val="24"/>
          <w:szCs w:val="24"/>
          <w:shd w:val="clear" w:color="auto" w:fill="FFFFFF"/>
        </w:rPr>
        <w:t>.</w:t>
      </w:r>
    </w:p>
    <w:p w14:paraId="33EF0A05" w14:textId="1A94FFCE" w:rsidR="00635E21" w:rsidRPr="00F83B39" w:rsidRDefault="00E76376" w:rsidP="005B7A5F">
      <w:pPr>
        <w:contextualSpacing/>
        <w:rPr>
          <w:rFonts w:cs="Arial"/>
          <w:color w:val="auto"/>
          <w:sz w:val="24"/>
          <w:szCs w:val="24"/>
        </w:rPr>
      </w:pPr>
      <w:bookmarkStart w:id="284" w:name="_Hlk514427480"/>
      <w:bookmarkEnd w:id="283"/>
      <w:r w:rsidRPr="00F83B39">
        <w:rPr>
          <w:rFonts w:cs="Arial"/>
          <w:color w:val="auto"/>
          <w:sz w:val="24"/>
          <w:szCs w:val="24"/>
        </w:rPr>
        <w:t xml:space="preserve">Although MMA </w:t>
      </w:r>
      <w:r w:rsidR="00DB0900" w:rsidRPr="00F83B39">
        <w:rPr>
          <w:rFonts w:cs="Arial"/>
          <w:color w:val="auto"/>
          <w:sz w:val="24"/>
          <w:szCs w:val="24"/>
        </w:rPr>
        <w:t>is banned</w:t>
      </w:r>
      <w:r w:rsidRPr="00F83B39">
        <w:rPr>
          <w:rFonts w:cs="Arial"/>
          <w:color w:val="auto"/>
          <w:sz w:val="24"/>
          <w:szCs w:val="24"/>
        </w:rPr>
        <w:t xml:space="preserve"> </w:t>
      </w:r>
      <w:r w:rsidR="00370283" w:rsidRPr="00F83B39">
        <w:rPr>
          <w:rFonts w:cs="Arial"/>
          <w:color w:val="auto"/>
          <w:sz w:val="24"/>
          <w:szCs w:val="24"/>
        </w:rPr>
        <w:t xml:space="preserve">from nail salons </w:t>
      </w:r>
      <w:r w:rsidRPr="00F83B39">
        <w:rPr>
          <w:rFonts w:cs="Arial"/>
          <w:color w:val="auto"/>
          <w:sz w:val="24"/>
          <w:szCs w:val="24"/>
        </w:rPr>
        <w:t>in California</w:t>
      </w:r>
      <w:r w:rsidR="00DB0900" w:rsidRPr="00F83B39">
        <w:rPr>
          <w:rFonts w:cs="Arial"/>
          <w:color w:val="auto"/>
          <w:sz w:val="24"/>
          <w:szCs w:val="24"/>
        </w:rPr>
        <w:t xml:space="preserve"> </w:t>
      </w:r>
      <w:r w:rsidR="00370283" w:rsidRPr="00F83B39">
        <w:rPr>
          <w:rFonts w:cs="Arial"/>
          <w:color w:val="auto"/>
          <w:sz w:val="24"/>
          <w:szCs w:val="24"/>
        </w:rPr>
        <w:t>and many other states</w:t>
      </w:r>
      <w:r w:rsidRPr="00F83B39">
        <w:rPr>
          <w:rFonts w:cs="Arial"/>
          <w:color w:val="auto"/>
          <w:sz w:val="24"/>
          <w:szCs w:val="24"/>
        </w:rPr>
        <w:t xml:space="preserve">, </w:t>
      </w:r>
      <w:r w:rsidR="00370283" w:rsidRPr="00F83B39">
        <w:rPr>
          <w:rFonts w:cs="Arial"/>
          <w:color w:val="auto"/>
          <w:sz w:val="24"/>
          <w:szCs w:val="24"/>
        </w:rPr>
        <w:t xml:space="preserve">MMA continues to be detected in salon indoor air (see </w:t>
      </w:r>
      <w:r w:rsidR="0037635A">
        <w:rPr>
          <w:rFonts w:cs="Arial"/>
          <w:color w:val="auto"/>
          <w:sz w:val="24"/>
          <w:szCs w:val="24"/>
        </w:rPr>
        <w:t>s</w:t>
      </w:r>
      <w:r w:rsidR="00370283" w:rsidRPr="00F83B39">
        <w:rPr>
          <w:rFonts w:cs="Arial"/>
          <w:color w:val="auto"/>
          <w:sz w:val="24"/>
          <w:szCs w:val="24"/>
        </w:rPr>
        <w:t xml:space="preserve">ection 3.3.1), which means </w:t>
      </w:r>
      <w:r w:rsidR="00763AB7" w:rsidRPr="00F83B39">
        <w:rPr>
          <w:rFonts w:cs="Arial"/>
          <w:color w:val="auto"/>
          <w:sz w:val="24"/>
          <w:szCs w:val="24"/>
        </w:rPr>
        <w:t>nail salon</w:t>
      </w:r>
      <w:r w:rsidR="00370283" w:rsidRPr="00F83B39">
        <w:rPr>
          <w:rFonts w:cs="Arial"/>
          <w:color w:val="auto"/>
          <w:sz w:val="24"/>
          <w:szCs w:val="24"/>
        </w:rPr>
        <w:t xml:space="preserve"> workers and</w:t>
      </w:r>
      <w:r w:rsidR="00763AB7" w:rsidRPr="00F83B39">
        <w:rPr>
          <w:rFonts w:cs="Arial"/>
          <w:color w:val="auto"/>
          <w:sz w:val="24"/>
          <w:szCs w:val="24"/>
        </w:rPr>
        <w:t xml:space="preserve"> customers</w:t>
      </w:r>
      <w:r w:rsidR="00370283" w:rsidRPr="00F83B39">
        <w:rPr>
          <w:rFonts w:cs="Arial"/>
          <w:color w:val="auto"/>
          <w:sz w:val="24"/>
          <w:szCs w:val="24"/>
        </w:rPr>
        <w:t xml:space="preserve"> continue to be exposed.</w:t>
      </w:r>
      <w:r w:rsidR="00635E21" w:rsidRPr="00F83B39">
        <w:rPr>
          <w:rFonts w:cs="Arial"/>
          <w:color w:val="auto"/>
          <w:sz w:val="24"/>
          <w:szCs w:val="24"/>
        </w:rPr>
        <w:t xml:space="preserve"> The sources may include </w:t>
      </w:r>
      <w:r w:rsidR="00F56A3F" w:rsidRPr="00F83B39">
        <w:rPr>
          <w:rFonts w:cs="Arial"/>
          <w:color w:val="auto"/>
          <w:sz w:val="24"/>
          <w:szCs w:val="24"/>
        </w:rPr>
        <w:t>legally purchased</w:t>
      </w:r>
      <w:r w:rsidR="00635E21" w:rsidRPr="00F83B39">
        <w:rPr>
          <w:rFonts w:cs="Arial"/>
          <w:color w:val="auto"/>
          <w:sz w:val="24"/>
          <w:szCs w:val="24"/>
        </w:rPr>
        <w:t xml:space="preserve"> retail products brought in by customers, illegal professional product</w:t>
      </w:r>
      <w:r w:rsidR="004D1C22" w:rsidRPr="00F83B39">
        <w:rPr>
          <w:rFonts w:cs="Arial"/>
          <w:color w:val="auto"/>
          <w:sz w:val="24"/>
          <w:szCs w:val="24"/>
        </w:rPr>
        <w:t>s</w:t>
      </w:r>
      <w:r w:rsidR="00635E21" w:rsidRPr="00F83B39">
        <w:rPr>
          <w:rFonts w:cs="Arial"/>
          <w:color w:val="auto"/>
          <w:sz w:val="24"/>
          <w:szCs w:val="24"/>
        </w:rPr>
        <w:t xml:space="preserve"> brought in from other states or countries, and PMMA-containing prod</w:t>
      </w:r>
      <w:r w:rsidR="004D1C22" w:rsidRPr="00F83B39">
        <w:rPr>
          <w:rFonts w:cs="Arial"/>
          <w:color w:val="auto"/>
          <w:sz w:val="24"/>
          <w:szCs w:val="24"/>
        </w:rPr>
        <w:t>ucts</w:t>
      </w:r>
      <w:r w:rsidR="00635E21" w:rsidRPr="00F83B39">
        <w:rPr>
          <w:rFonts w:cs="Arial"/>
          <w:color w:val="auto"/>
          <w:sz w:val="24"/>
          <w:szCs w:val="24"/>
        </w:rPr>
        <w:t xml:space="preserve"> containing </w:t>
      </w:r>
      <w:r w:rsidR="003C04C5" w:rsidRPr="00F83B39">
        <w:rPr>
          <w:rFonts w:cs="Arial"/>
          <w:color w:val="auto"/>
          <w:sz w:val="24"/>
          <w:szCs w:val="24"/>
        </w:rPr>
        <w:t xml:space="preserve">either residual </w:t>
      </w:r>
      <w:r w:rsidR="00635E21" w:rsidRPr="00F83B39">
        <w:rPr>
          <w:rFonts w:cs="Arial"/>
          <w:color w:val="auto"/>
          <w:sz w:val="24"/>
          <w:szCs w:val="24"/>
        </w:rPr>
        <w:t xml:space="preserve">MMA </w:t>
      </w:r>
      <w:r w:rsidR="00420F62" w:rsidRPr="00F83B39">
        <w:rPr>
          <w:rFonts w:cs="Arial"/>
          <w:color w:val="auto"/>
          <w:sz w:val="24"/>
          <w:szCs w:val="24"/>
        </w:rPr>
        <w:t xml:space="preserve">or </w:t>
      </w:r>
      <w:r w:rsidR="003C04C5" w:rsidRPr="00F83B39">
        <w:rPr>
          <w:rFonts w:cs="Arial"/>
          <w:color w:val="auto"/>
          <w:sz w:val="24"/>
          <w:szCs w:val="24"/>
        </w:rPr>
        <w:t xml:space="preserve">MMA resulting from </w:t>
      </w:r>
      <w:r w:rsidR="00420F62" w:rsidRPr="00F83B39">
        <w:rPr>
          <w:rFonts w:cs="Arial"/>
          <w:color w:val="auto"/>
          <w:sz w:val="24"/>
          <w:szCs w:val="24"/>
        </w:rPr>
        <w:t>depolymerization of PMMA</w:t>
      </w:r>
      <w:r w:rsidR="00635E21" w:rsidRPr="00F83B39">
        <w:rPr>
          <w:rFonts w:cs="Arial"/>
          <w:color w:val="auto"/>
          <w:sz w:val="24"/>
          <w:szCs w:val="24"/>
        </w:rPr>
        <w:t>. In aggregate, exposure to MMA from nail products, both legal and illegal, ha</w:t>
      </w:r>
      <w:r w:rsidR="00CA296A">
        <w:rPr>
          <w:rFonts w:cs="Arial"/>
          <w:color w:val="auto"/>
          <w:sz w:val="24"/>
          <w:szCs w:val="24"/>
        </w:rPr>
        <w:t>s</w:t>
      </w:r>
      <w:r w:rsidR="00635E21" w:rsidRPr="00F83B39">
        <w:rPr>
          <w:rFonts w:cs="Arial"/>
          <w:color w:val="auto"/>
          <w:sz w:val="24"/>
          <w:szCs w:val="24"/>
        </w:rPr>
        <w:t xml:space="preserve"> the potential to cause significant and widespread harm.</w:t>
      </w:r>
    </w:p>
    <w:p w14:paraId="4D9E7D9D" w14:textId="47DFB628" w:rsidR="00635E21" w:rsidRPr="00F83B39" w:rsidRDefault="00635E21" w:rsidP="005B7A5F">
      <w:pPr>
        <w:contextualSpacing/>
        <w:rPr>
          <w:rFonts w:cs="Arial"/>
          <w:color w:val="auto"/>
          <w:sz w:val="24"/>
          <w:szCs w:val="24"/>
        </w:rPr>
      </w:pPr>
    </w:p>
    <w:p w14:paraId="118EF43E" w14:textId="54F1BD3E" w:rsidR="007739E1" w:rsidRPr="00F83B39" w:rsidRDefault="0055596C" w:rsidP="0055596C">
      <w:pPr>
        <w:contextualSpacing/>
        <w:rPr>
          <w:rFonts w:cs="Arial"/>
          <w:color w:val="auto"/>
          <w:sz w:val="24"/>
          <w:szCs w:val="24"/>
        </w:rPr>
      </w:pPr>
      <w:r w:rsidRPr="00F83B39">
        <w:rPr>
          <w:rFonts w:cs="Arial"/>
          <w:color w:val="auto"/>
          <w:sz w:val="24"/>
          <w:szCs w:val="24"/>
        </w:rPr>
        <w:t>In California, chemical exposure of nail industry workers is an environmental justice issue. A large majority of nail salon workers are people of color and of lower socioeconomic status</w:t>
      </w:r>
      <w:r w:rsidR="00500656" w:rsidRPr="00F83B39">
        <w:rPr>
          <w:rFonts w:cs="Arial"/>
          <w:color w:val="auto"/>
          <w:sz w:val="24"/>
          <w:szCs w:val="24"/>
        </w:rPr>
        <w:t xml:space="preserve"> </w:t>
      </w:r>
      <w:r w:rsidR="00500656" w:rsidRPr="00F83B39">
        <w:rPr>
          <w:rFonts w:cs="Arial"/>
          <w:color w:val="auto"/>
          <w:sz w:val="24"/>
          <w:szCs w:val="24"/>
        </w:rPr>
        <w:fldChar w:fldCharType="begin">
          <w:fldData xml:space="preserve">PEVuZE5vdGU+PENpdGU+PEF1dGhvcj5VLlMuwqBDZW5zdXPCoEJ1cmVhdTwvQXV0aG9yPjxZZWFy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==
</w:fldData>
        </w:fldChar>
      </w:r>
      <w:r w:rsidR="00017543" w:rsidRPr="00F83B39">
        <w:rPr>
          <w:rFonts w:cs="Arial"/>
          <w:color w:val="auto"/>
          <w:sz w:val="24"/>
          <w:szCs w:val="24"/>
        </w:rPr>
        <w:instrText xml:space="preserve"> ADDIN EN.CITE </w:instrText>
      </w:r>
      <w:r w:rsidR="00017543" w:rsidRPr="00F83B39">
        <w:rPr>
          <w:rFonts w:cs="Arial"/>
          <w:color w:val="auto"/>
          <w:sz w:val="24"/>
          <w:szCs w:val="24"/>
        </w:rPr>
        <w:fldChar w:fldCharType="begin">
          <w:fldData xml:space="preserve">PEVuZE5vdGU+PENpdGU+PEF1dGhvcj5VLlMuwqBDZW5zdXPCoEJ1cmVhdTwvQXV0aG9yPjxZZWFy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==
</w:fldData>
        </w:fldChar>
      </w:r>
      <w:r w:rsidR="00017543" w:rsidRPr="00F83B39">
        <w:rPr>
          <w:rFonts w:cs="Arial"/>
          <w:color w:val="auto"/>
          <w:sz w:val="24"/>
          <w:szCs w:val="24"/>
        </w:rPr>
        <w:instrText xml:space="preserve"> ADDIN EN.CITE.DATA </w:instrText>
      </w:r>
      <w:r w:rsidR="00017543" w:rsidRPr="00F83B39">
        <w:rPr>
          <w:rFonts w:cs="Arial"/>
          <w:color w:val="auto"/>
          <w:sz w:val="24"/>
          <w:szCs w:val="24"/>
        </w:rPr>
      </w:r>
      <w:r w:rsidR="00017543" w:rsidRPr="00F83B39">
        <w:rPr>
          <w:rFonts w:cs="Arial"/>
          <w:color w:val="auto"/>
          <w:sz w:val="24"/>
          <w:szCs w:val="24"/>
        </w:rPr>
        <w:fldChar w:fldCharType="end"/>
      </w:r>
      <w:r w:rsidR="00500656" w:rsidRPr="00F83B39">
        <w:rPr>
          <w:rFonts w:cs="Arial"/>
          <w:color w:val="auto"/>
          <w:sz w:val="24"/>
          <w:szCs w:val="24"/>
        </w:rPr>
      </w:r>
      <w:r w:rsidR="00500656" w:rsidRPr="00F83B39">
        <w:rPr>
          <w:rFonts w:cs="Arial"/>
          <w:color w:val="auto"/>
          <w:sz w:val="24"/>
          <w:szCs w:val="24"/>
        </w:rPr>
        <w:fldChar w:fldCharType="separate"/>
      </w:r>
      <w:r w:rsidR="00017543" w:rsidRPr="00F83B39">
        <w:rPr>
          <w:rFonts w:cs="Arial"/>
          <w:noProof/>
          <w:color w:val="auto"/>
          <w:sz w:val="24"/>
          <w:szCs w:val="24"/>
        </w:rPr>
        <w:t>(Ford 2014; Nails Magazine 2017; U.S. Census Bureau 2012)</w:t>
      </w:r>
      <w:r w:rsidR="00500656" w:rsidRPr="00F83B39">
        <w:rPr>
          <w:rFonts w:cs="Arial"/>
          <w:color w:val="auto"/>
          <w:sz w:val="24"/>
          <w:szCs w:val="24"/>
        </w:rPr>
        <w:fldChar w:fldCharType="end"/>
      </w:r>
      <w:r w:rsidR="00500656" w:rsidRPr="00F83B39">
        <w:rPr>
          <w:rFonts w:cs="Arial"/>
          <w:color w:val="auto"/>
          <w:sz w:val="24"/>
          <w:szCs w:val="24"/>
        </w:rPr>
        <w:t>.</w:t>
      </w:r>
      <w:r w:rsidRPr="00F83B39">
        <w:rPr>
          <w:rFonts w:cs="Arial"/>
          <w:color w:val="auto"/>
          <w:sz w:val="24"/>
          <w:szCs w:val="24"/>
        </w:rPr>
        <w:t xml:space="preserve"> Ninety percent of all nail salons in California are minority-owned, and 68 percent are Vietnamese-owned </w:t>
      </w:r>
      <w:r w:rsidRPr="00F83B39">
        <w:rPr>
          <w:rFonts w:cs="Arial"/>
          <w:color w:val="auto"/>
          <w:sz w:val="24"/>
          <w:szCs w:val="24"/>
        </w:rPr>
        <w:fldChar w:fldCharType="begin"/>
      </w:r>
      <w:r w:rsidR="00E113BF" w:rsidRPr="00F83B39">
        <w:rPr>
          <w:rFonts w:cs="Arial"/>
          <w:color w:val="auto"/>
          <w:sz w:val="24"/>
          <w:szCs w:val="24"/>
        </w:rPr>
        <w:instrText xml:space="preserve"> ADDIN EN.CITE &lt;EndNote&gt;&lt;Cite&gt;&lt;Author&gt;U.S. Census Bureau&lt;/Author&gt;&lt;Year&gt;2012&lt;/Year&gt;&lt;RecNum&gt;201&lt;/RecNum&gt;&lt;DisplayText&gt;(U.S. Census Bureau 2012)&lt;/DisplayText&gt;&lt;record&gt;&lt;rec-number&gt;201&lt;/rec-number&gt;&lt;foreign-keys&gt;&lt;key app="EN" db-id="vtp5a0dxpapezeedwet59xdsesz5daaap0vp" timestamp="1509479002"&gt;201&lt;/key&gt;&lt;/foreign-keys&gt;&lt;ref-type name="Web Page"&gt;12&lt;/ref-type&gt;&lt;contributors&gt;&lt;authors&gt;&lt;author&gt;U.S. Census Bureau,&lt;/author&gt;&lt;/authors&gt;&lt;/contributors&gt;&lt;titles&gt;&lt;title&gt;Survey of Business Owners (SBO) - Characteristics of Businesses: 2012 Tables&lt;/title&gt;&lt;/titles&gt;&lt;number&gt;October 2017&lt;/number&gt;&lt;dates&gt;&lt;year&gt;2012&lt;/year&gt;&lt;/dates&gt;&lt;urls&gt;&lt;related-urls&gt;&lt;url&gt;https://factfinder.census.gov/faces/tableservices/jsf/pages/productview.xhtml?pid=SBO_2012_00CSA01&amp;amp;prodType=table&lt;/url&gt;&lt;/related-urls&gt;&lt;/urls&gt;&lt;/record&gt;&lt;/Cite&gt;&lt;/EndNote&gt;</w:instrText>
      </w:r>
      <w:r w:rsidRPr="00F83B39">
        <w:rPr>
          <w:rFonts w:cs="Arial"/>
          <w:color w:val="auto"/>
          <w:sz w:val="24"/>
          <w:szCs w:val="24"/>
        </w:rPr>
        <w:fldChar w:fldCharType="separate"/>
      </w:r>
      <w:r w:rsidRPr="00F83B39">
        <w:rPr>
          <w:rFonts w:cs="Arial"/>
          <w:noProof/>
          <w:color w:val="auto"/>
          <w:sz w:val="24"/>
          <w:szCs w:val="24"/>
        </w:rPr>
        <w:t>(U.S. Census Bureau 2012)</w:t>
      </w:r>
      <w:r w:rsidRPr="00F83B39">
        <w:rPr>
          <w:rFonts w:cs="Arial"/>
          <w:color w:val="auto"/>
          <w:sz w:val="24"/>
          <w:szCs w:val="24"/>
        </w:rPr>
        <w:fldChar w:fldCharType="end"/>
      </w:r>
      <w:r w:rsidRPr="00F83B39">
        <w:rPr>
          <w:rFonts w:cs="Arial"/>
          <w:color w:val="auto"/>
          <w:sz w:val="24"/>
          <w:szCs w:val="24"/>
        </w:rPr>
        <w:t xml:space="preserve">. </w:t>
      </w:r>
      <w:r w:rsidR="00E61583" w:rsidRPr="00F83B39">
        <w:rPr>
          <w:rFonts w:cs="Arial"/>
          <w:color w:val="auto"/>
          <w:sz w:val="24"/>
          <w:szCs w:val="24"/>
        </w:rPr>
        <w:t>B</w:t>
      </w:r>
      <w:r w:rsidRPr="00F83B39">
        <w:rPr>
          <w:rFonts w:cs="Arial"/>
          <w:color w:val="auto"/>
          <w:sz w:val="24"/>
          <w:szCs w:val="24"/>
        </w:rPr>
        <w:t xml:space="preserve">etween 59 and 80 percent </w:t>
      </w:r>
      <w:r w:rsidR="002736AD" w:rsidRPr="00F83B39">
        <w:rPr>
          <w:rFonts w:cs="Arial"/>
          <w:color w:val="auto"/>
          <w:sz w:val="24"/>
          <w:szCs w:val="24"/>
        </w:rPr>
        <w:t xml:space="preserve">of </w:t>
      </w:r>
      <w:r w:rsidR="00E61583" w:rsidRPr="00F83B39">
        <w:rPr>
          <w:rFonts w:cs="Arial"/>
          <w:color w:val="auto"/>
          <w:sz w:val="24"/>
          <w:szCs w:val="24"/>
        </w:rPr>
        <w:t xml:space="preserve">California </w:t>
      </w:r>
      <w:r w:rsidR="002736AD" w:rsidRPr="00F83B39">
        <w:rPr>
          <w:rFonts w:cs="Arial"/>
          <w:color w:val="auto"/>
          <w:sz w:val="24"/>
          <w:szCs w:val="24"/>
        </w:rPr>
        <w:t xml:space="preserve">nail salon workers </w:t>
      </w:r>
      <w:r w:rsidRPr="00F83B39">
        <w:rPr>
          <w:rFonts w:cs="Arial"/>
          <w:color w:val="auto"/>
          <w:sz w:val="24"/>
          <w:szCs w:val="24"/>
        </w:rPr>
        <w:t xml:space="preserve">are women of Vietnamese descent </w:t>
      </w:r>
      <w:r w:rsidRPr="00F83B39">
        <w:rPr>
          <w:rFonts w:cs="Arial"/>
          <w:color w:val="auto"/>
          <w:sz w:val="24"/>
          <w:szCs w:val="24"/>
        </w:rPr>
        <w:fldChar w:fldCharType="begin"/>
      </w:r>
      <w:r w:rsidRPr="00F83B39">
        <w:rPr>
          <w:rFonts w:cs="Arial"/>
          <w:color w:val="auto"/>
          <w:sz w:val="24"/>
          <w:szCs w:val="24"/>
        </w:rPr>
        <w:instrText xml:space="preserve"> ADDIN EN.CITE &lt;EndNote&gt;&lt;Cite&gt;&lt;Author&gt;Quach&lt;/Author&gt;&lt;Year&gt;2008&lt;/Year&gt;&lt;RecNum&gt;212&lt;/RecNum&gt;&lt;DisplayText&gt;(Quach et al. 2008)&lt;/DisplayText&gt;&lt;record&gt;&lt;rec-number&gt;212&lt;/rec-number&gt;&lt;foreign-keys&gt;&lt;key app="EN" db-id="vtp5a0dxpapezeedwet59xdsesz5daaap0vp" timestamp="1509659581"&gt;212&lt;/key&gt;&lt;/foreign-keys&gt;&lt;ref-type name="Journal Article"&gt;17&lt;/ref-type&gt;&lt;contributors&gt;&lt;authors&gt;&lt;author&gt;Quach, T.&lt;/author&gt;&lt;author&gt;Nguyen, K. D.&lt;/author&gt;&lt;author&gt;Doan-Billings, P. A.&lt;/author&gt;&lt;author&gt;Okahara, L.&lt;/author&gt;&lt;author&gt;Fan, C.&lt;/author&gt;&lt;author&gt;Reynolds, P.&lt;/author&gt;&lt;/authors&gt;&lt;/contributors&gt;&lt;auth-address&gt;Northern California Cancer Center, 2001 Center Street, Suite 700, Berkeley, CA 94704, USA. tquach@nccc.org&lt;/auth-address&gt;&lt;titles&gt;&lt;title&gt;A preliminary survey of Vietnamese nail salon workers in Alameda County, California&lt;/title&gt;&lt;secondary-title&gt;J Community Health&lt;/secondary-title&gt;&lt;/titles&gt;&lt;periodical&gt;&lt;full-title&gt;J Community Health&lt;/full-title&gt;&lt;/periodical&gt;&lt;pages&gt;336-343&lt;/pages&gt;&lt;volume&gt;33&lt;/volume&gt;&lt;number&gt;5&lt;/number&gt;&lt;edition&gt;2008/05/15&lt;/edition&gt;&lt;keywords&gt;&lt;keyword&gt;Adult&lt;/keyword&gt;&lt;keyword&gt;*Beauty Culture&lt;/keyword&gt;&lt;keyword&gt;Breast Neoplasms/chemically induced&lt;/keyword&gt;&lt;keyword&gt;California&lt;/keyword&gt;&lt;keyword&gt;Female&lt;/keyword&gt;&lt;keyword&gt;Humans&lt;/keyword&gt;&lt;keyword&gt;Interviews as Topic&lt;/keyword&gt;&lt;keyword&gt;Middle Aged&lt;/keyword&gt;&lt;keyword&gt;Occupational Exposure/*adverse effects&lt;/keyword&gt;&lt;keyword&gt;Risk Assessment&lt;/keyword&gt;&lt;keyword&gt;Vietnam/ethnology&lt;/keyword&gt;&lt;keyword&gt;Young Adult&lt;/keyword&gt;&lt;/keywords&gt;&lt;dates&gt;&lt;year&gt;2008&lt;/year&gt;&lt;pub-dates&gt;&lt;date&gt;Oct&lt;/date&gt;&lt;/pub-dates&gt;&lt;/dates&gt;&lt;isbn&gt;0094-5145 (Print)&amp;#xD;0094-5145 (Linking)&lt;/isbn&gt;&lt;accession-num&gt;18478317&lt;/accession-num&gt;&lt;urls&gt;&lt;related-urls&gt;&lt;url&gt;https://www.ncbi.nlm.nih.gov/pubmed/18478317&lt;/url&gt;&lt;/related-urls&gt;&lt;/urls&gt;&lt;electronic-resource-num&gt;10.1007/s10900-008-9107-7&lt;/electronic-resource-num&gt;&lt;/record&gt;&lt;/Cite&gt;&lt;/EndNote&gt;</w:instrText>
      </w:r>
      <w:r w:rsidRPr="00F83B39">
        <w:rPr>
          <w:rFonts w:cs="Arial"/>
          <w:color w:val="auto"/>
          <w:sz w:val="24"/>
          <w:szCs w:val="24"/>
        </w:rPr>
        <w:fldChar w:fldCharType="separate"/>
      </w:r>
      <w:r w:rsidRPr="00F83B39">
        <w:rPr>
          <w:rFonts w:cs="Arial"/>
          <w:noProof/>
          <w:color w:val="auto"/>
          <w:sz w:val="24"/>
          <w:szCs w:val="24"/>
        </w:rPr>
        <w:t>(Quach et al. 2008)</w:t>
      </w:r>
      <w:r w:rsidRPr="00F83B39">
        <w:rPr>
          <w:rFonts w:cs="Arial"/>
          <w:color w:val="auto"/>
          <w:sz w:val="24"/>
          <w:szCs w:val="24"/>
        </w:rPr>
        <w:fldChar w:fldCharType="end"/>
      </w:r>
      <w:r w:rsidRPr="00F83B39">
        <w:rPr>
          <w:rFonts w:cs="Arial"/>
          <w:color w:val="auto"/>
          <w:sz w:val="24"/>
          <w:szCs w:val="24"/>
        </w:rPr>
        <w:t xml:space="preserve">. Nail salon workers often face workplace safety challenges due to language barriers, limited education on chemical exposure from products, and limited availability and use of personal protective equipment </w:t>
      </w:r>
      <w:r w:rsidRPr="00F83B39">
        <w:rPr>
          <w:rFonts w:cs="Arial"/>
          <w:color w:val="auto"/>
          <w:sz w:val="24"/>
          <w:szCs w:val="24"/>
        </w:rPr>
        <w:fldChar w:fldCharType="begin">
          <w:fldData xml:space="preserve">PEVuZE5vdGU+PENpdGU+PEF1dGhvcj5RdWFjaDwvQXV0aG9yPjxZZWFyPjIwMDg8L1llYXI+PFJl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</w:fldData>
        </w:fldChar>
      </w:r>
      <w:r w:rsidRPr="00F83B39">
        <w:rPr>
          <w:rFonts w:cs="Arial"/>
          <w:color w:val="auto"/>
          <w:sz w:val="24"/>
          <w:szCs w:val="24"/>
        </w:rPr>
        <w:instrText xml:space="preserve"> ADDIN EN.CITE </w:instrText>
      </w:r>
      <w:r w:rsidRPr="00F83B39">
        <w:rPr>
          <w:rFonts w:cs="Arial"/>
          <w:color w:val="auto"/>
          <w:sz w:val="24"/>
          <w:szCs w:val="24"/>
        </w:rPr>
        <w:fldChar w:fldCharType="begin">
          <w:fldData xml:space="preserve">PEVuZE5vdGU+PENpdGU+PEF1dGhvcj5RdWFjaDwvQXV0aG9yPjxZZWFyPjIwMDg8L1llYXI+PFJl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</w:fldData>
        </w:fldChar>
      </w:r>
      <w:r w:rsidRPr="00F83B39">
        <w:rPr>
          <w:rFonts w:cs="Arial"/>
          <w:color w:val="auto"/>
          <w:sz w:val="24"/>
          <w:szCs w:val="24"/>
        </w:rPr>
        <w:instrText xml:space="preserve"> ADDIN EN.CITE.DATA </w:instrText>
      </w:r>
      <w:r w:rsidRPr="00F83B39">
        <w:rPr>
          <w:rFonts w:cs="Arial"/>
          <w:color w:val="auto"/>
          <w:sz w:val="24"/>
          <w:szCs w:val="24"/>
        </w:rPr>
      </w:r>
      <w:r w:rsidRPr="00F83B39">
        <w:rPr>
          <w:rFonts w:cs="Arial"/>
          <w:color w:val="auto"/>
          <w:sz w:val="24"/>
          <w:szCs w:val="24"/>
        </w:rPr>
        <w:fldChar w:fldCharType="end"/>
      </w:r>
      <w:r w:rsidRPr="00F83B39">
        <w:rPr>
          <w:rFonts w:cs="Arial"/>
          <w:color w:val="auto"/>
          <w:sz w:val="24"/>
          <w:szCs w:val="24"/>
        </w:rPr>
      </w:r>
      <w:r w:rsidRPr="00F83B39">
        <w:rPr>
          <w:rFonts w:cs="Arial"/>
          <w:color w:val="auto"/>
          <w:sz w:val="24"/>
          <w:szCs w:val="24"/>
        </w:rPr>
        <w:fldChar w:fldCharType="separate"/>
      </w:r>
      <w:r w:rsidRPr="00F83B39">
        <w:rPr>
          <w:rFonts w:cs="Arial"/>
          <w:noProof/>
          <w:color w:val="auto"/>
          <w:sz w:val="24"/>
          <w:szCs w:val="24"/>
        </w:rPr>
        <w:t>(Quach et al. 2008; Quach et al. 2013)</w:t>
      </w:r>
      <w:r w:rsidRPr="00F83B39">
        <w:rPr>
          <w:rFonts w:cs="Arial"/>
          <w:color w:val="auto"/>
          <w:sz w:val="24"/>
          <w:szCs w:val="24"/>
        </w:rPr>
        <w:fldChar w:fldCharType="end"/>
      </w:r>
      <w:r w:rsidRPr="00F83B39">
        <w:rPr>
          <w:rFonts w:cs="Arial"/>
          <w:color w:val="auto"/>
          <w:sz w:val="24"/>
          <w:szCs w:val="24"/>
        </w:rPr>
        <w:t xml:space="preserve">. They often have longer workdays and workweeks compared to employees in other sectors </w:t>
      </w:r>
      <w:r w:rsidRPr="00F83B39">
        <w:rPr>
          <w:rFonts w:cs="Arial"/>
          <w:color w:val="auto"/>
          <w:sz w:val="24"/>
          <w:szCs w:val="24"/>
        </w:rPr>
        <w:fldChar w:fldCharType="begin"/>
      </w:r>
      <w:r w:rsidRPr="00F83B39">
        <w:rPr>
          <w:rFonts w:cs="Arial"/>
          <w:color w:val="auto"/>
          <w:sz w:val="24"/>
          <w:szCs w:val="24"/>
        </w:rPr>
        <w:instrText xml:space="preserve"> ADDIN EN.CITE &lt;EndNote&gt;&lt;Cite&gt;&lt;Author&gt;Quach&lt;/Author&gt;&lt;Year&gt;2008&lt;/Year&gt;&lt;RecNum&gt;212&lt;/RecNum&gt;&lt;DisplayText&gt;(Quach et al. 2008)&lt;/DisplayText&gt;&lt;record&gt;&lt;rec-number&gt;212&lt;/rec-number&gt;&lt;foreign-keys&gt;&lt;key app="EN" db-id="vtp5a0dxpapezeedwet59xdsesz5daaap0vp" timestamp="1509659581"&gt;212&lt;/key&gt;&lt;/foreign-keys&gt;&lt;ref-type name="Journal Article"&gt;17&lt;/ref-type&gt;&lt;contributors&gt;&lt;authors&gt;&lt;author&gt;Quach, T.&lt;/author&gt;&lt;author&gt;Nguyen, K. D.&lt;/author&gt;&lt;author&gt;Doan-Billings, P. A.&lt;/author&gt;&lt;author&gt;Okahara, L.&lt;/author&gt;&lt;author&gt;Fan, C.&lt;/author&gt;&lt;author&gt;Reynolds, P.&lt;/author&gt;&lt;/authors&gt;&lt;/contributors&gt;&lt;auth-address&gt;Northern California Cancer Center, 2001 Center Street, Suite 700, Berkeley, CA 94704, USA. tquach@nccc.org&lt;/auth-address&gt;&lt;titles&gt;&lt;title&gt;A preliminary survey of Vietnamese nail salon workers in Alameda County, California&lt;/title&gt;&lt;secondary-title&gt;J Community Health&lt;/secondary-title&gt;&lt;/titles&gt;&lt;periodical&gt;&lt;full-title&gt;J Community Health&lt;/full-title&gt;&lt;/periodical&gt;&lt;pages&gt;336-343&lt;/pages&gt;&lt;volume&gt;33&lt;/volume&gt;&lt;number&gt;5&lt;/number&gt;&lt;edition&gt;2008/05/15&lt;/edition&gt;&lt;keywords&gt;&lt;keyword&gt;Adult&lt;/keyword&gt;&lt;keyword&gt;*Beauty Culture&lt;/keyword&gt;&lt;keyword&gt;Breast Neoplasms/chemically induced&lt;/keyword&gt;&lt;keyword&gt;California&lt;/keyword&gt;&lt;keyword&gt;Female&lt;/keyword&gt;&lt;keyword&gt;Humans&lt;/keyword&gt;&lt;keyword&gt;Interviews as Topic&lt;/keyword&gt;&lt;keyword&gt;Middle Aged&lt;/keyword&gt;&lt;keyword&gt;Occupational Exposure/*adverse effects&lt;/keyword&gt;&lt;keyword&gt;Risk Assessment&lt;/keyword&gt;&lt;keyword&gt;Vietnam/ethnology&lt;/keyword&gt;&lt;keyword&gt;Young Adult&lt;/keyword&gt;&lt;/keywords&gt;&lt;dates&gt;&lt;year&gt;2008&lt;/year&gt;&lt;pub-dates&gt;&lt;date&gt;Oct&lt;/date&gt;&lt;/pub-dates&gt;&lt;/dates&gt;&lt;isbn&gt;0094-5145 (Print)&amp;#xD;0094-5145 (Linking)&lt;/isbn&gt;&lt;accession-num&gt;18478317&lt;/accession-num&gt;&lt;urls&gt;&lt;related-urls&gt;&lt;url&gt;https://www.ncbi.nlm.nih.gov/pubmed/18478317&lt;/url&gt;&lt;/related-urls&gt;&lt;/urls&gt;&lt;electronic-resource-num&gt;10.1007/s10900-008-9107-7&lt;/electronic-resource-num&gt;&lt;/record&gt;&lt;/Cite&gt;&lt;/EndNote&gt;</w:instrText>
      </w:r>
      <w:r w:rsidRPr="00F83B39">
        <w:rPr>
          <w:rFonts w:cs="Arial"/>
          <w:color w:val="auto"/>
          <w:sz w:val="24"/>
          <w:szCs w:val="24"/>
        </w:rPr>
        <w:fldChar w:fldCharType="separate"/>
      </w:r>
      <w:r w:rsidRPr="00F83B39">
        <w:rPr>
          <w:rFonts w:cs="Arial"/>
          <w:noProof/>
          <w:color w:val="auto"/>
          <w:sz w:val="24"/>
          <w:szCs w:val="24"/>
        </w:rPr>
        <w:t>(Quach et al. 2008)</w:t>
      </w:r>
      <w:r w:rsidRPr="00F83B39">
        <w:rPr>
          <w:rFonts w:cs="Arial"/>
          <w:color w:val="auto"/>
          <w:sz w:val="24"/>
          <w:szCs w:val="24"/>
        </w:rPr>
        <w:fldChar w:fldCharType="end"/>
      </w:r>
      <w:r w:rsidRPr="00F83B39">
        <w:rPr>
          <w:rFonts w:cs="Arial"/>
          <w:color w:val="auto"/>
          <w:sz w:val="24"/>
          <w:szCs w:val="24"/>
        </w:rPr>
        <w:t xml:space="preserve">. </w:t>
      </w:r>
    </w:p>
    <w:p w14:paraId="7623D727" w14:textId="4947F4E5" w:rsidR="007739E1" w:rsidRPr="00F83B39" w:rsidRDefault="007739E1" w:rsidP="0055596C">
      <w:pPr>
        <w:contextualSpacing/>
        <w:rPr>
          <w:rFonts w:cs="Arial"/>
          <w:color w:val="auto"/>
          <w:sz w:val="24"/>
          <w:szCs w:val="24"/>
        </w:rPr>
      </w:pPr>
    </w:p>
    <w:p w14:paraId="333F814F" w14:textId="58AC7C6F" w:rsidR="005B7A5F" w:rsidRPr="00E32F15" w:rsidRDefault="00015646" w:rsidP="00A96D7D">
      <w:pPr>
        <w:contextualSpacing/>
        <w:rPr>
          <w:rFonts w:cstheme="minorHAnsi"/>
          <w:color w:val="auto"/>
          <w:sz w:val="24"/>
          <w:szCs w:val="24"/>
        </w:rPr>
      </w:pPr>
      <w:r w:rsidRPr="00F83B39">
        <w:rPr>
          <w:rFonts w:cs="Arial"/>
          <w:color w:val="auto"/>
          <w:sz w:val="24"/>
          <w:szCs w:val="24"/>
        </w:rPr>
        <w:t xml:space="preserve">California’s nail industry workforce is comprised of approximately 130,000 licensed nail technicians </w:t>
      </w:r>
      <w:r w:rsidRPr="00F83B39">
        <w:rPr>
          <w:rFonts w:cs="Arial"/>
          <w:color w:val="auto"/>
          <w:sz w:val="24"/>
          <w:szCs w:val="24"/>
        </w:rPr>
        <w:fldChar w:fldCharType="begin"/>
      </w:r>
      <w:r w:rsidRPr="00F83B39">
        <w:rPr>
          <w:rFonts w:cs="Arial"/>
          <w:color w:val="auto"/>
          <w:sz w:val="24"/>
          <w:szCs w:val="24"/>
        </w:rPr>
        <w:instrText xml:space="preserve"> ADDIN EN.CITE &lt;EndNote&gt;&lt;Cite&gt;&lt;Author&gt;DCA&lt;/Author&gt;&lt;Year&gt;2017&lt;/Year&gt;&lt;RecNum&gt;184&lt;/RecNum&gt;&lt;DisplayText&gt;(DCA 2017)&lt;/DisplayText&gt;&lt;record&gt;&lt;rec-number&gt;184&lt;/rec-number&gt;&lt;foreign-keys&gt;&lt;key app="EN" db-id="vtp5a0dxpapezeedwet59xdsesz5daaap0vp" timestamp="1508971390"&gt;184&lt;/key&gt;&lt;/foreign-keys&gt;&lt;ref-type name="Generic"&gt;13&lt;/ref-type&gt;&lt;contributors&gt;&lt;authors&gt;&lt;author&gt;DCA&lt;/author&gt;&lt;/authors&gt;&lt;/contributors&gt;&lt;titles&gt;&lt;title&gt;Email communication from Laurel Goddard of California Department of Consumer Affairs (DCA) to Diana Phelps of DTSC on August 14, 2017&lt;/title&gt;&lt;/titles&gt;&lt;dates&gt;&lt;year&gt;2017&lt;/year&gt;&lt;/dates&gt;&lt;urls&gt;&lt;/urls&gt;&lt;/record&gt;&lt;/Cite&gt;&lt;/EndNote&gt;</w:instrText>
      </w:r>
      <w:r w:rsidRPr="00F83B39">
        <w:rPr>
          <w:rFonts w:cs="Arial"/>
          <w:color w:val="auto"/>
          <w:sz w:val="24"/>
          <w:szCs w:val="24"/>
        </w:rPr>
        <w:fldChar w:fldCharType="separate"/>
      </w:r>
      <w:r w:rsidRPr="00F83B39">
        <w:rPr>
          <w:rFonts w:cs="Arial"/>
          <w:noProof/>
          <w:color w:val="auto"/>
          <w:sz w:val="24"/>
          <w:szCs w:val="24"/>
        </w:rPr>
        <w:t>(DCA 2017)</w:t>
      </w:r>
      <w:r w:rsidRPr="00F83B39">
        <w:rPr>
          <w:rFonts w:cs="Arial"/>
          <w:color w:val="auto"/>
          <w:sz w:val="24"/>
          <w:szCs w:val="24"/>
        </w:rPr>
        <w:fldChar w:fldCharType="end"/>
      </w:r>
      <w:r w:rsidRPr="00F83B39">
        <w:rPr>
          <w:rFonts w:cs="Arial"/>
          <w:color w:val="auto"/>
          <w:sz w:val="24"/>
          <w:szCs w:val="24"/>
        </w:rPr>
        <w:t>.</w:t>
      </w:r>
      <w:r w:rsidR="00E3751A">
        <w:rPr>
          <w:rFonts w:cs="Arial"/>
          <w:color w:val="auto"/>
          <w:sz w:val="24"/>
          <w:szCs w:val="24"/>
        </w:rPr>
        <w:t xml:space="preserve"> </w:t>
      </w:r>
      <w:r w:rsidR="00A96D7D" w:rsidRPr="00F83B39">
        <w:rPr>
          <w:rFonts w:cs="Arial"/>
          <w:color w:val="auto"/>
          <w:sz w:val="24"/>
          <w:szCs w:val="24"/>
        </w:rPr>
        <w:t xml:space="preserve">Nail salon workers may have daily exposure to MMA, as indicated by MMA detected in salon indoor air in California and elsewhere (see </w:t>
      </w:r>
      <w:r w:rsidR="00CA296A">
        <w:rPr>
          <w:rFonts w:cs="Arial"/>
          <w:color w:val="auto"/>
          <w:sz w:val="24"/>
          <w:szCs w:val="24"/>
        </w:rPr>
        <w:t>s</w:t>
      </w:r>
      <w:r w:rsidR="00A96D7D" w:rsidRPr="00F83B39">
        <w:rPr>
          <w:rFonts w:cs="Arial"/>
          <w:color w:val="auto"/>
          <w:sz w:val="24"/>
          <w:szCs w:val="24"/>
        </w:rPr>
        <w:t xml:space="preserve">ection 3.3.1). </w:t>
      </w:r>
      <w:r w:rsidR="00E3751A" w:rsidRPr="00F83B39">
        <w:rPr>
          <w:sz w:val="24"/>
          <w:szCs w:val="24"/>
        </w:rPr>
        <w:t>For instance, a</w:t>
      </w:r>
      <w:r w:rsidR="00E3751A" w:rsidRPr="00F83B39">
        <w:rPr>
          <w:rFonts w:cstheme="minorHAnsi"/>
          <w:color w:val="auto"/>
          <w:sz w:val="24"/>
          <w:szCs w:val="24"/>
        </w:rPr>
        <w:t xml:space="preserve">ccording to the survey conducted by Lamplugh et al. in 2019, salon owners reported that MMA can still be purchased from Colorado nail supply stores despite the MMA ban in Colorado </w:t>
      </w:r>
      <w:r w:rsidR="00E3751A" w:rsidRPr="00F83B39">
        <w:rPr>
          <w:rFonts w:cstheme="minorHAnsi"/>
          <w:color w:val="auto"/>
          <w:sz w:val="24"/>
          <w:szCs w:val="24"/>
        </w:rPr>
        <w:fldChar w:fldCharType="begin">
          <w:fldData xml:space="preserve">PEVuZE5vdGU+PENpdGU+PEF1dGhvcj5MYW1wbHVnaDwvQXV0aG9yPjxZZWFyPjIwMTk8L1llYXI+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</w:fldData>
        </w:fldChar>
      </w:r>
      <w:r w:rsidR="00E3751A" w:rsidRPr="00F83B39">
        <w:rPr>
          <w:rFonts w:cstheme="minorHAnsi"/>
          <w:color w:val="auto"/>
          <w:sz w:val="24"/>
          <w:szCs w:val="24"/>
        </w:rPr>
        <w:instrText xml:space="preserve"> ADDIN EN.CITE </w:instrText>
      </w:r>
      <w:r w:rsidR="00E3751A" w:rsidRPr="00F83B39">
        <w:rPr>
          <w:rFonts w:cstheme="minorHAnsi"/>
          <w:color w:val="auto"/>
          <w:sz w:val="24"/>
          <w:szCs w:val="24"/>
        </w:rPr>
        <w:fldChar w:fldCharType="begin">
          <w:fldData xml:space="preserve">PEVuZE5vdGU+PENpdGU+PEF1dGhvcj5MYW1wbHVnaDwvQXV0aG9yPjxZZWFyPjIwMTk8L1llYXI+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</w:fldData>
        </w:fldChar>
      </w:r>
      <w:r w:rsidR="00E3751A" w:rsidRPr="00F83B39">
        <w:rPr>
          <w:rFonts w:cstheme="minorHAnsi"/>
          <w:color w:val="auto"/>
          <w:sz w:val="24"/>
          <w:szCs w:val="24"/>
        </w:rPr>
        <w:instrText xml:space="preserve"> ADDIN EN.CITE.DATA </w:instrText>
      </w:r>
      <w:r w:rsidR="00E3751A" w:rsidRPr="00F83B39">
        <w:rPr>
          <w:rFonts w:cstheme="minorHAnsi"/>
          <w:color w:val="auto"/>
          <w:sz w:val="24"/>
          <w:szCs w:val="24"/>
        </w:rPr>
      </w:r>
      <w:r w:rsidR="00E3751A" w:rsidRPr="00F83B39">
        <w:rPr>
          <w:rFonts w:cstheme="minorHAnsi"/>
          <w:color w:val="auto"/>
          <w:sz w:val="24"/>
          <w:szCs w:val="24"/>
        </w:rPr>
        <w:fldChar w:fldCharType="end"/>
      </w:r>
      <w:r w:rsidR="00E3751A" w:rsidRPr="00F83B39">
        <w:rPr>
          <w:rFonts w:cstheme="minorHAnsi"/>
          <w:color w:val="auto"/>
          <w:sz w:val="24"/>
          <w:szCs w:val="24"/>
        </w:rPr>
      </w:r>
      <w:r w:rsidR="00E3751A" w:rsidRPr="00F83B39">
        <w:rPr>
          <w:rFonts w:cstheme="minorHAnsi"/>
          <w:color w:val="auto"/>
          <w:sz w:val="24"/>
          <w:szCs w:val="24"/>
        </w:rPr>
        <w:fldChar w:fldCharType="separate"/>
      </w:r>
      <w:r w:rsidR="00E3751A" w:rsidRPr="00F83B39">
        <w:rPr>
          <w:rFonts w:cstheme="minorHAnsi"/>
          <w:noProof/>
          <w:color w:val="auto"/>
          <w:sz w:val="24"/>
          <w:szCs w:val="24"/>
        </w:rPr>
        <w:t>(Lamplugh et al. 2019)</w:t>
      </w:r>
      <w:r w:rsidR="00E3751A" w:rsidRPr="00F83B39">
        <w:rPr>
          <w:rFonts w:cstheme="minorHAnsi"/>
          <w:color w:val="auto"/>
          <w:sz w:val="24"/>
          <w:szCs w:val="24"/>
        </w:rPr>
        <w:fldChar w:fldCharType="end"/>
      </w:r>
      <w:r w:rsidR="00E3751A" w:rsidRPr="00F83B39">
        <w:rPr>
          <w:rFonts w:cstheme="minorHAnsi"/>
          <w:color w:val="auto"/>
          <w:sz w:val="24"/>
          <w:szCs w:val="24"/>
        </w:rPr>
        <w:t xml:space="preserve">. Moreover, Ma et al. measured MMA in 25 nail salons in New York, New Jersey, and Philadelphia </w:t>
      </w:r>
      <w:r w:rsidR="008F1DBD">
        <w:rPr>
          <w:rFonts w:cstheme="minorHAnsi"/>
          <w:color w:val="auto"/>
          <w:sz w:val="24"/>
          <w:szCs w:val="24"/>
        </w:rPr>
        <w:t xml:space="preserve">in 2019 </w:t>
      </w:r>
      <w:r w:rsidR="00E3751A" w:rsidRPr="00F83B39">
        <w:rPr>
          <w:rFonts w:cstheme="minorHAnsi"/>
          <w:color w:val="auto"/>
          <w:sz w:val="24"/>
          <w:szCs w:val="24"/>
        </w:rPr>
        <w:t xml:space="preserve">despite the MMA ban in New York and New Jersey </w:t>
      </w:r>
      <w:r w:rsidR="00E3751A" w:rsidRPr="00F83B39">
        <w:rPr>
          <w:rFonts w:cstheme="minorHAnsi"/>
          <w:color w:val="auto"/>
          <w:sz w:val="24"/>
          <w:szCs w:val="24"/>
        </w:rPr>
        <w:fldChar w:fldCharType="begin"/>
      </w:r>
      <w:r w:rsidR="00E3751A" w:rsidRPr="00F83B39">
        <w:rPr>
          <w:rFonts w:cstheme="minorHAnsi"/>
          <w:color w:val="auto"/>
          <w:sz w:val="24"/>
          <w:szCs w:val="24"/>
        </w:rPr>
        <w:instrText xml:space="preserve"> ADDIN EN.CITE &lt;EndNote&gt;&lt;Cite&gt;&lt;Author&gt;Ma&lt;/Author&gt;&lt;Year&gt;2019&lt;/Year&gt;&lt;RecNum&gt;1084&lt;/RecNum&gt;&lt;DisplayText&gt;(Ma et al. 2019)&lt;/DisplayText&gt;&lt;record&gt;&lt;rec-number&gt;1084&lt;/rec-number&gt;&lt;foreign-keys&gt;&lt;key app="EN" db-id="vtp5a0dxpapezeedwet59xdsesz5daaap0vp" timestamp="1566500525"&gt;1084&lt;/key&gt;&lt;/foreign-keys&gt;&lt;ref-type name="Journal Article"&gt;17&lt;/ref-type&gt;&lt;contributors&gt;&lt;authors&gt;&lt;author&gt;Ma, G. X.&lt;/author&gt;&lt;author&gt;Wei, Z.&lt;/author&gt;&lt;author&gt;Husni, R.&lt;/author&gt;&lt;author&gt;Do, P.&lt;/author&gt;&lt;author&gt;Zhou, K.&lt;/author&gt;&lt;author&gt;Rhee, J.&lt;/author&gt;&lt;author&gt;Tan, Y.&lt;/author&gt;&lt;author&gt;Navder, K.&lt;/author&gt;&lt;author&gt;Yeh, M. C.&lt;/author&gt;&lt;/authors&gt;&lt;/contributors&gt;&lt;auth-address&gt;Center for Asian Health, Lewis Katz School of Medicine, Temple University, 3440 N Broad St., Suite 320, Kresge East Bldg, Philadelphia, PA, 19140, USA. grace.ma@temple.edu.&amp;#xD;Department of Clinical Sciences, Lewis Katz School of Medicine, Temple University, Philadelphia, USA. grace.ma@temple.edu.&amp;#xD;Center for Asian Health, Lewis Katz School of Medicine, Temple University, 3440 N Broad St., Suite 320, Kresge East Bldg, Philadelphia, PA, 19140, USA.&amp;#xD;Hunter College, The City University of New York (CUNY), New York, NY, USA.&lt;/auth-address&gt;&lt;titles&gt;&lt;title&gt;Characterizing Occupational Health Risks and Chemical Exposures Among Asian Nail Salon Workers on the East Coast of the United States&lt;/title&gt;&lt;secondary-title&gt;J Community Health&lt;/secondary-title&gt;&lt;/titles&gt;&lt;periodical&gt;&lt;full-title&gt;J Community Health&lt;/full-title&gt;&lt;/periodical&gt;&lt;edition&gt;2019/07/13&lt;/edition&gt;&lt;keywords&gt;&lt;keyword&gt;Chemical exposure&lt;/keyword&gt;&lt;keyword&gt;Health disparities&lt;/keyword&gt;&lt;keyword&gt;Health risks&lt;/keyword&gt;&lt;keyword&gt;Nail salon&lt;/keyword&gt;&lt;/keywords&gt;&lt;dates&gt;&lt;year&gt;2019&lt;/year&gt;&lt;pub-dates&gt;&lt;date&gt;Jul 11&lt;/date&gt;&lt;/pub-dates&gt;&lt;/dates&gt;&lt;isbn&gt;1573-3610 (Electronic)&amp;#xD;0094-5145 (Linking)&lt;/isbn&gt;&lt;accession-num&gt;31297649&lt;/accession-num&gt;&lt;urls&gt;&lt;related-urls&gt;&lt;url&gt;https://www.ncbi.nlm.nih.gov/pubmed/31297649&lt;/url&gt;&lt;/related-urls&gt;&lt;/urls&gt;&lt;electronic-resource-num&gt;10.1007/s10900-019-00702-0&lt;/electronic-resource-num&gt;&lt;/record&gt;&lt;/Cite&gt;&lt;/EndNote&gt;</w:instrText>
      </w:r>
      <w:r w:rsidR="00E3751A" w:rsidRPr="00F83B39">
        <w:rPr>
          <w:rFonts w:cstheme="minorHAnsi"/>
          <w:color w:val="auto"/>
          <w:sz w:val="24"/>
          <w:szCs w:val="24"/>
        </w:rPr>
        <w:fldChar w:fldCharType="separate"/>
      </w:r>
      <w:r w:rsidR="00E3751A" w:rsidRPr="00F83B39">
        <w:rPr>
          <w:rFonts w:cstheme="minorHAnsi"/>
          <w:noProof/>
          <w:color w:val="auto"/>
          <w:sz w:val="24"/>
          <w:szCs w:val="24"/>
        </w:rPr>
        <w:t>(Ma et al. 2019)</w:t>
      </w:r>
      <w:r w:rsidR="00E3751A" w:rsidRPr="00F83B39">
        <w:rPr>
          <w:rFonts w:cstheme="minorHAnsi"/>
          <w:color w:val="auto"/>
          <w:sz w:val="24"/>
          <w:szCs w:val="24"/>
        </w:rPr>
        <w:fldChar w:fldCharType="end"/>
      </w:r>
      <w:r w:rsidR="00E3751A" w:rsidRPr="00F83B39">
        <w:rPr>
          <w:rFonts w:cstheme="minorHAnsi"/>
          <w:color w:val="auto"/>
          <w:sz w:val="24"/>
          <w:szCs w:val="24"/>
        </w:rPr>
        <w:t xml:space="preserve">. </w:t>
      </w:r>
      <w:r w:rsidR="00E3751A" w:rsidRPr="00F83B39">
        <w:rPr>
          <w:rFonts w:cs="Arial"/>
          <w:color w:val="auto"/>
          <w:sz w:val="24"/>
          <w:szCs w:val="24"/>
        </w:rPr>
        <w:t>Further, MMA may be present as a residual in PMMA-containing products.</w:t>
      </w:r>
      <w:r w:rsidR="00E3751A">
        <w:rPr>
          <w:rFonts w:cs="Arial"/>
          <w:color w:val="auto"/>
          <w:sz w:val="24"/>
          <w:szCs w:val="24"/>
        </w:rPr>
        <w:t xml:space="preserve"> </w:t>
      </w:r>
      <w:r w:rsidR="00E16C83" w:rsidRPr="00F83B39">
        <w:rPr>
          <w:rFonts w:cs="Arial"/>
          <w:color w:val="auto"/>
          <w:sz w:val="24"/>
          <w:szCs w:val="24"/>
        </w:rPr>
        <w:t xml:space="preserve">Therefore, nail industry workers </w:t>
      </w:r>
      <w:r w:rsidR="00C76749" w:rsidRPr="00F83B39">
        <w:rPr>
          <w:rFonts w:cs="Arial"/>
          <w:color w:val="auto"/>
          <w:sz w:val="24"/>
          <w:szCs w:val="24"/>
        </w:rPr>
        <w:t>are</w:t>
      </w:r>
      <w:r w:rsidR="00AC0C32" w:rsidRPr="00F83B39">
        <w:rPr>
          <w:rFonts w:cs="Arial"/>
          <w:color w:val="auto"/>
          <w:sz w:val="24"/>
          <w:szCs w:val="24"/>
        </w:rPr>
        <w:t xml:space="preserve"> a sensitive subpopulation that </w:t>
      </w:r>
      <w:r w:rsidR="005B7A5F" w:rsidRPr="00F83B39">
        <w:rPr>
          <w:rFonts w:cs="Arial"/>
          <w:color w:val="auto"/>
          <w:sz w:val="24"/>
          <w:szCs w:val="24"/>
        </w:rPr>
        <w:t xml:space="preserve">may be impacted by exposure to </w:t>
      </w:r>
      <w:r w:rsidR="00081653" w:rsidRPr="00F83B39">
        <w:rPr>
          <w:rFonts w:cs="Arial"/>
          <w:color w:val="auto"/>
          <w:sz w:val="24"/>
          <w:szCs w:val="24"/>
        </w:rPr>
        <w:t xml:space="preserve">MMA </w:t>
      </w:r>
      <w:r w:rsidR="00C76749" w:rsidRPr="00F83B39">
        <w:rPr>
          <w:rFonts w:cs="Arial"/>
          <w:color w:val="auto"/>
          <w:sz w:val="24"/>
          <w:szCs w:val="24"/>
        </w:rPr>
        <w:t>in nail products</w:t>
      </w:r>
      <w:r w:rsidR="00446E36" w:rsidRPr="00F83B39">
        <w:rPr>
          <w:rFonts w:cs="Arial"/>
          <w:color w:val="auto"/>
          <w:sz w:val="24"/>
          <w:szCs w:val="24"/>
        </w:rPr>
        <w:t xml:space="preserve">. </w:t>
      </w:r>
      <w:r w:rsidRPr="00F83B39">
        <w:rPr>
          <w:rFonts w:cs="Arial"/>
          <w:color w:val="auto"/>
          <w:sz w:val="24"/>
          <w:szCs w:val="24"/>
        </w:rPr>
        <w:t>S</w:t>
      </w:r>
      <w:r w:rsidR="00C35673" w:rsidRPr="00F83B39">
        <w:rPr>
          <w:rFonts w:cs="Arial"/>
          <w:color w:val="auto"/>
          <w:sz w:val="24"/>
          <w:szCs w:val="24"/>
        </w:rPr>
        <w:t xml:space="preserve">ome </w:t>
      </w:r>
      <w:r w:rsidR="006B1138" w:rsidRPr="00F83B39">
        <w:rPr>
          <w:rFonts w:cs="Arial"/>
          <w:color w:val="auto"/>
          <w:sz w:val="24"/>
          <w:szCs w:val="24"/>
        </w:rPr>
        <w:t xml:space="preserve">nail technicians </w:t>
      </w:r>
      <w:r w:rsidR="00C35673" w:rsidRPr="00F83B39">
        <w:rPr>
          <w:rFonts w:cs="Arial"/>
          <w:color w:val="auto"/>
          <w:sz w:val="24"/>
          <w:szCs w:val="24"/>
        </w:rPr>
        <w:t>work while pregnant</w:t>
      </w:r>
      <w:r w:rsidRPr="00F83B39">
        <w:rPr>
          <w:rFonts w:cs="Arial"/>
          <w:color w:val="auto"/>
          <w:sz w:val="24"/>
          <w:szCs w:val="24"/>
        </w:rPr>
        <w:t xml:space="preserve">, putting </w:t>
      </w:r>
      <w:bookmarkStart w:id="285" w:name="_Hlk524590179"/>
      <w:r w:rsidR="00DB38B5" w:rsidRPr="00F83B39">
        <w:rPr>
          <w:rFonts w:cs="Arial"/>
          <w:color w:val="auto"/>
          <w:sz w:val="24"/>
          <w:szCs w:val="24"/>
        </w:rPr>
        <w:t>their fetuses at risk of MMA exp</w:t>
      </w:r>
      <w:r w:rsidR="00F109CE" w:rsidRPr="00F83B39">
        <w:rPr>
          <w:rFonts w:cs="Arial"/>
          <w:color w:val="auto"/>
          <w:sz w:val="24"/>
          <w:szCs w:val="24"/>
        </w:rPr>
        <w:t>osure</w:t>
      </w:r>
      <w:bookmarkEnd w:id="285"/>
      <w:r w:rsidR="000C3FD8" w:rsidRPr="00F83B39">
        <w:rPr>
          <w:rFonts w:cs="Arial"/>
          <w:color w:val="auto"/>
          <w:sz w:val="24"/>
          <w:szCs w:val="24"/>
        </w:rPr>
        <w:t xml:space="preserve"> (</w:t>
      </w:r>
      <w:r w:rsidR="005E57A9">
        <w:rPr>
          <w:rFonts w:cs="Arial"/>
          <w:color w:val="auto"/>
          <w:sz w:val="24"/>
          <w:szCs w:val="24"/>
        </w:rPr>
        <w:t>s</w:t>
      </w:r>
      <w:r w:rsidR="000C3FD8" w:rsidRPr="00F83B39">
        <w:rPr>
          <w:rFonts w:cs="Arial"/>
          <w:color w:val="auto"/>
          <w:sz w:val="24"/>
          <w:szCs w:val="24"/>
        </w:rPr>
        <w:t>ee section 2.3 of this document for studies describing MMA-related developmental toxicity.)</w:t>
      </w:r>
      <w:r w:rsidR="00770483" w:rsidRPr="00F83B39">
        <w:rPr>
          <w:rFonts w:cs="Arial"/>
          <w:color w:val="auto"/>
          <w:sz w:val="24"/>
          <w:szCs w:val="24"/>
        </w:rPr>
        <w:t xml:space="preserve"> </w:t>
      </w:r>
      <w:r w:rsidR="001436FD" w:rsidRPr="00F83B39">
        <w:rPr>
          <w:rFonts w:cs="Arial"/>
          <w:color w:val="auto"/>
          <w:sz w:val="24"/>
          <w:szCs w:val="24"/>
        </w:rPr>
        <w:fldChar w:fldCharType="begin"/>
      </w:r>
      <w:r w:rsidR="00DA7FB7" w:rsidRPr="00F83B39">
        <w:rPr>
          <w:rFonts w:cs="Arial"/>
          <w:color w:val="auto"/>
          <w:sz w:val="24"/>
          <w:szCs w:val="24"/>
        </w:rPr>
        <w:instrText xml:space="preserve"> ADDIN EN.CITE &lt;EndNote&gt;&lt;Cite&gt;&lt;Author&gt;Ford&lt;/Author&gt;&lt;Year&gt;2017&lt;/Year&gt;&lt;RecNum&gt;944&lt;/RecNum&gt;&lt;DisplayText&gt;(Ford and Scott 2017)&lt;/DisplayText&gt;&lt;record&gt;&lt;rec-number&gt;944&lt;/rec-number&gt;&lt;foreign-keys&gt;&lt;key app="EN" db-id="vtp5a0dxpapezeedwet59xdsesz5daaap0vp" timestamp="1521153285"&gt;944&lt;/key&gt;&lt;key app="ENWeb" db-id=""&gt;0&lt;/key&gt;&lt;/foreign-keys&gt;&lt;ref-type name="Journal Article"&gt;17&lt;/ref-type&gt;&lt;contributors&gt;&lt;authors&gt;&lt;author&gt;Ford, Anne Rochon&lt;/author&gt;&lt;author&gt;Scott, Dayna Nadine&lt;/author&gt;&lt;/authors&gt;&lt;/contributors&gt;&lt;titles&gt;&lt;title&gt;A Critique of Risk Disclosure as the Solution for Minimizing Toxic Exposures in Pregnancy: The Case of Nail Salon Workers&lt;/title&gt;&lt;secondary-title&gt;NEW SOLUTIONS: A Journal of Environmental and Occupational Health Policy&lt;/secondary-title&gt;&lt;/titles&gt;&lt;periodical&gt;&lt;full-title&gt;NEW SOLUTIONS: A Journal of Environmental and Occupational Health Policy&lt;/full-title&gt;&lt;/periodical&gt;&lt;pages&gt;51-67&lt;/pages&gt;&lt;volume&gt;27&lt;/volume&gt;&lt;number&gt;1&lt;/number&gt;&lt;dates&gt;&lt;year&gt;2017&lt;/year&gt;&lt;/dates&gt;&lt;isbn&gt;1048-2911&lt;/isbn&gt;&lt;urls&gt;&lt;/urls&gt;&lt;/record&gt;&lt;/Cite&gt;&lt;/EndNote&gt;</w:instrText>
      </w:r>
      <w:r w:rsidR="001436FD" w:rsidRPr="00F83B39">
        <w:rPr>
          <w:rFonts w:cs="Arial"/>
          <w:color w:val="auto"/>
          <w:sz w:val="24"/>
          <w:szCs w:val="24"/>
        </w:rPr>
        <w:fldChar w:fldCharType="separate"/>
      </w:r>
      <w:r w:rsidR="001436FD" w:rsidRPr="00F83B39">
        <w:rPr>
          <w:rFonts w:cs="Arial"/>
          <w:noProof/>
          <w:color w:val="auto"/>
          <w:sz w:val="24"/>
          <w:szCs w:val="24"/>
        </w:rPr>
        <w:t>(Ford and Scott 2017)</w:t>
      </w:r>
      <w:r w:rsidR="001436FD" w:rsidRPr="00F83B39">
        <w:rPr>
          <w:rFonts w:cs="Arial"/>
          <w:color w:val="auto"/>
          <w:sz w:val="24"/>
          <w:szCs w:val="24"/>
        </w:rPr>
        <w:fldChar w:fldCharType="end"/>
      </w:r>
      <w:bookmarkEnd w:id="284"/>
      <w:r w:rsidR="00E92E94" w:rsidRPr="00F83B39">
        <w:rPr>
          <w:rFonts w:cs="Arial"/>
          <w:color w:val="auto"/>
          <w:sz w:val="24"/>
          <w:szCs w:val="24"/>
        </w:rPr>
        <w:t xml:space="preserve">. </w:t>
      </w:r>
      <w:r w:rsidR="00A96D7D" w:rsidRPr="00F83B39">
        <w:rPr>
          <w:rFonts w:cs="Arial"/>
          <w:color w:val="auto"/>
          <w:sz w:val="24"/>
          <w:szCs w:val="24"/>
        </w:rPr>
        <w:t xml:space="preserve">Reportedly, 97 percent of U.S. nail technicians are female and many are of childbearing age </w:t>
      </w:r>
      <w:r w:rsidR="00A96D7D" w:rsidRPr="00F83B39">
        <w:rPr>
          <w:rFonts w:cs="Arial"/>
          <w:color w:val="auto"/>
          <w:sz w:val="24"/>
          <w:szCs w:val="24"/>
        </w:rPr>
        <w:fldChar w:fldCharType="begin"/>
      </w:r>
      <w:r w:rsidR="00E113BF" w:rsidRPr="00F83B39">
        <w:rPr>
          <w:rFonts w:cs="Arial"/>
          <w:color w:val="auto"/>
          <w:sz w:val="24"/>
          <w:szCs w:val="24"/>
        </w:rPr>
        <w:instrText xml:space="preserve"> ADDIN EN.CITE &lt;EndNote&gt;&lt;Cite&gt;&lt;Author&gt;Nails Magazine&lt;/Author&gt;&lt;Year&gt;2017&lt;/Year&gt;&lt;RecNum&gt;197&lt;/RecNum&gt;&lt;DisplayText&gt;(Nails Magazine 2017)&lt;/DisplayText&gt;&lt;record&gt;&lt;rec-number&gt;197&lt;/rec-number&gt;&lt;foreign-keys&gt;&lt;key app="EN" db-id="vtp5a0dxpapezeedwet59xdsesz5daaap0vp" timestamp="1509477380"&gt;197&lt;/key&gt;&lt;/foreign-keys&gt;&lt;ref-type name="Web Page"&gt;12&lt;/ref-type&gt;&lt;contributors&gt;&lt;authors&gt;&lt;author&gt;Nails Magazine&lt;/author&gt;&lt;/authors&gt;&lt;/contributors&gt;&lt;titles&gt;&lt;title&gt;2016-2017 Industry Statistics&lt;/title&gt;&lt;secondary-title&gt;2016-2017 Nails The Big Book&lt;/secondary-title&gt;&lt;/titles&gt;&lt;pages&gt;33-61&lt;/pages&gt;&lt;number&gt;September 2017&lt;/number&gt;&lt;dates&gt;&lt;year&gt;2017&lt;/year&gt;&lt;/dates&gt;&lt;urls&gt;&lt;related-urls&gt;&lt;url&gt;http://www.nailsmag.com/page/70218/market-research&lt;/url&gt;&lt;/related-urls&gt;&lt;/urls&gt;&lt;/record&gt;&lt;/Cite&gt;&lt;/EndNote&gt;</w:instrText>
      </w:r>
      <w:r w:rsidR="00A96D7D" w:rsidRPr="00F83B39">
        <w:rPr>
          <w:rFonts w:cs="Arial"/>
          <w:color w:val="auto"/>
          <w:sz w:val="24"/>
          <w:szCs w:val="24"/>
        </w:rPr>
        <w:fldChar w:fldCharType="separate"/>
      </w:r>
      <w:r w:rsidR="00A96D7D" w:rsidRPr="00F83B39">
        <w:rPr>
          <w:noProof/>
          <w:sz w:val="24"/>
          <w:szCs w:val="24"/>
        </w:rPr>
        <w:t>(Nails Magazine 2017)</w:t>
      </w:r>
      <w:r w:rsidR="00A96D7D" w:rsidRPr="00F83B39">
        <w:rPr>
          <w:rFonts w:cs="Arial"/>
          <w:color w:val="auto"/>
          <w:sz w:val="24"/>
          <w:szCs w:val="24"/>
        </w:rPr>
        <w:fldChar w:fldCharType="end"/>
      </w:r>
      <w:r w:rsidR="00A96D7D" w:rsidRPr="00F83B39">
        <w:rPr>
          <w:rFonts w:cs="Arial"/>
          <w:color w:val="auto"/>
          <w:sz w:val="24"/>
          <w:szCs w:val="24"/>
        </w:rPr>
        <w:t xml:space="preserve">. </w:t>
      </w:r>
    </w:p>
    <w:p w14:paraId="0ACF5407" w14:textId="6979D1BD" w:rsidR="005B7A5F" w:rsidRPr="00F83B39" w:rsidRDefault="005B7A5F" w:rsidP="005B7A5F">
      <w:pPr>
        <w:contextualSpacing/>
        <w:rPr>
          <w:rFonts w:cs="Arial"/>
          <w:color w:val="auto"/>
          <w:sz w:val="24"/>
          <w:szCs w:val="24"/>
        </w:rPr>
      </w:pPr>
    </w:p>
    <w:p w14:paraId="01ED7F15" w14:textId="72442A01" w:rsidR="00A95E7D" w:rsidRPr="00F83B39" w:rsidRDefault="00A95E7D" w:rsidP="00A95E7D">
      <w:pPr>
        <w:rPr>
          <w:sz w:val="24"/>
          <w:szCs w:val="24"/>
        </w:rPr>
      </w:pPr>
      <w:r w:rsidRPr="00F83B39">
        <w:rPr>
          <w:sz w:val="24"/>
          <w:szCs w:val="24"/>
        </w:rPr>
        <w:t>Studies indicate that nail salon workers may suffer from a higher incidence of certain health problems than the general population. For instance, a 2008 study examined self-reported health effects of nail salon workers participating in a community outreach program. The nail salon workers surveyed were predominantly Vietnamese, female, and generally worked long hours</w:t>
      </w:r>
      <w:r w:rsidR="00E10292" w:rsidRPr="00F83B39">
        <w:rPr>
          <w:sz w:val="24"/>
          <w:szCs w:val="24"/>
        </w:rPr>
        <w:t xml:space="preserve"> and</w:t>
      </w:r>
      <w:r w:rsidR="00C3346D">
        <w:rPr>
          <w:sz w:val="24"/>
          <w:szCs w:val="24"/>
        </w:rPr>
        <w:t xml:space="preserve"> were</w:t>
      </w:r>
      <w:r w:rsidR="00E10292" w:rsidRPr="00F83B39">
        <w:rPr>
          <w:sz w:val="24"/>
          <w:szCs w:val="24"/>
        </w:rPr>
        <w:t xml:space="preserve"> exposed to chemicals from nail products including MMA and others</w:t>
      </w:r>
      <w:r w:rsidRPr="00F83B39">
        <w:rPr>
          <w:sz w:val="24"/>
          <w:szCs w:val="24"/>
        </w:rPr>
        <w:t xml:space="preserve">. Health effects reported included musculoskeletal disorders, respiratory symptoms, skin problems, and headaches </w:t>
      </w:r>
      <w:r w:rsidRPr="00F83B39">
        <w:rPr>
          <w:sz w:val="24"/>
          <w:szCs w:val="24"/>
        </w:rPr>
        <w:fldChar w:fldCharType="begin">
          <w:fldData xml:space="preserve">PEVuZE5vdGU+PENpdGU+PEF1dGhvcj5Sb2Vsb2ZzPC9BdXRob3I+PFllYXI+MjAwODwvWWVhcj48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</w:fldData>
        </w:fldChar>
      </w:r>
      <w:r w:rsidR="00DA7FB7" w:rsidRPr="00F83B39">
        <w:rPr>
          <w:sz w:val="24"/>
          <w:szCs w:val="24"/>
        </w:rPr>
        <w:instrText xml:space="preserve"> ADDIN EN.CITE </w:instrText>
      </w:r>
      <w:r w:rsidR="00DA7FB7" w:rsidRPr="00F83B39">
        <w:rPr>
          <w:sz w:val="24"/>
          <w:szCs w:val="24"/>
        </w:rPr>
        <w:fldChar w:fldCharType="begin">
          <w:fldData xml:space="preserve">PEVuZE5vdGU+PENpdGU+PEF1dGhvcj5Sb2Vsb2ZzPC9BdXRob3I+PFllYXI+MjAwODwvWWVhcj48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</w:fldData>
        </w:fldChar>
      </w:r>
      <w:r w:rsidR="00DA7FB7" w:rsidRPr="00F83B39">
        <w:rPr>
          <w:sz w:val="24"/>
          <w:szCs w:val="24"/>
        </w:rPr>
        <w:instrText xml:space="preserve"> ADDIN EN.CITE.DATA </w:instrText>
      </w:r>
      <w:r w:rsidR="00DA7FB7" w:rsidRPr="00F83B39">
        <w:rPr>
          <w:sz w:val="24"/>
          <w:szCs w:val="24"/>
        </w:rPr>
      </w:r>
      <w:r w:rsidR="00DA7FB7" w:rsidRPr="00F83B39">
        <w:rPr>
          <w:sz w:val="24"/>
          <w:szCs w:val="24"/>
        </w:rPr>
        <w:fldChar w:fldCharType="end"/>
      </w:r>
      <w:r w:rsidRPr="00F83B39">
        <w:rPr>
          <w:sz w:val="24"/>
          <w:szCs w:val="24"/>
        </w:rPr>
      </w:r>
      <w:r w:rsidRPr="00F83B39">
        <w:rPr>
          <w:sz w:val="24"/>
          <w:szCs w:val="24"/>
        </w:rPr>
        <w:fldChar w:fldCharType="separate"/>
      </w:r>
      <w:r w:rsidRPr="00F83B39">
        <w:rPr>
          <w:noProof/>
          <w:sz w:val="24"/>
          <w:szCs w:val="24"/>
        </w:rPr>
        <w:t>(Roelofs et al. 2008)</w:t>
      </w:r>
      <w:r w:rsidRPr="00F83B39">
        <w:rPr>
          <w:sz w:val="24"/>
          <w:szCs w:val="24"/>
        </w:rPr>
        <w:fldChar w:fldCharType="end"/>
      </w:r>
      <w:r w:rsidRPr="00F83B39">
        <w:rPr>
          <w:sz w:val="24"/>
          <w:szCs w:val="24"/>
        </w:rPr>
        <w:t xml:space="preserve">. In addition to a higher incidence of specific health problems, a recent study suggests that nail technicians experience a faster deterioration of their overall health compared to controls as a result to chronic exposure to low levels of VOCs </w:t>
      </w:r>
      <w:r w:rsidRPr="00F83B39">
        <w:rPr>
          <w:sz w:val="24"/>
          <w:szCs w:val="24"/>
        </w:rPr>
        <w:fldChar w:fldCharType="begin"/>
      </w:r>
      <w:r w:rsidR="00DA7FB7" w:rsidRPr="00F83B39">
        <w:rPr>
          <w:sz w:val="24"/>
          <w:szCs w:val="24"/>
        </w:rPr>
        <w:instrText xml:space="preserve"> ADDIN EN.CITE &lt;EndNote&gt;&lt;Cite&gt;&lt;Author&gt;Grešner&lt;/Author&gt;&lt;Year&gt;2017&lt;/Year&gt;&lt;RecNum&gt;971&lt;/RecNum&gt;&lt;DisplayText&gt;(Grešner et al. 2017)&lt;/DisplayText&gt;&lt;record&gt;&lt;rec-number&gt;971&lt;/rec-number&gt;&lt;foreign-keys&gt;&lt;key app="EN" db-id="vtp5a0dxpapezeedwet59xdsesz5daaap0vp" timestamp="1521153344"&gt;971&lt;/key&gt;&lt;key app="ENWeb" db-id=""&gt;0&lt;/key&gt;&lt;/foreign-keys&gt;&lt;ref-type name="Journal Article"&gt;17&lt;/ref-type&gt;&lt;contributors&gt;&lt;authors&gt;&lt;author&gt;Grešner, Peter&lt;/author&gt;&lt;author&gt;Świercz, Radoslaw&lt;/author&gt;&lt;author&gt;Wąsowicz, Wojciech&lt;/author&gt;&lt;author&gt;Gromadzińska, Jolanta&lt;/author&gt;&lt;/authors&gt;&lt;/contributors&gt;&lt;titles&gt;&lt;title&gt;Faster health deterioration among nail technicians occupationally exposed to low levels of volatile organic compounds&lt;/title&gt;&lt;secondary-title&gt;Int J Occ Med and Env Health&lt;/secondary-title&gt;&lt;/titles&gt;&lt;periodical&gt;&lt;full-title&gt;Int J Occ Med and Env Health&lt;/full-title&gt;&lt;/periodical&gt;&lt;pages&gt;469-483&lt;/pages&gt;&lt;volume&gt;30&lt;/volume&gt;&lt;number&gt;3&lt;/number&gt;&lt;dates&gt;&lt;year&gt;2017&lt;/year&gt;&lt;/dates&gt;&lt;isbn&gt;1232-1087&lt;/isbn&gt;&lt;urls&gt;&lt;/urls&gt;&lt;/record&gt;&lt;/Cite&gt;&lt;/EndNote&gt;</w:instrText>
      </w:r>
      <w:r w:rsidRPr="00F83B39">
        <w:rPr>
          <w:sz w:val="24"/>
          <w:szCs w:val="24"/>
        </w:rPr>
        <w:fldChar w:fldCharType="separate"/>
      </w:r>
      <w:r w:rsidR="001436FD" w:rsidRPr="00F83B39">
        <w:rPr>
          <w:noProof/>
          <w:sz w:val="24"/>
          <w:szCs w:val="24"/>
        </w:rPr>
        <w:t>(Grešner et al. 2017)</w:t>
      </w:r>
      <w:r w:rsidRPr="00F83B39">
        <w:rPr>
          <w:sz w:val="24"/>
          <w:szCs w:val="24"/>
        </w:rPr>
        <w:fldChar w:fldCharType="end"/>
      </w:r>
      <w:r w:rsidRPr="00F83B39">
        <w:rPr>
          <w:sz w:val="24"/>
          <w:szCs w:val="24"/>
        </w:rPr>
        <w:t xml:space="preserve">. </w:t>
      </w:r>
    </w:p>
    <w:p w14:paraId="676EF9DC" w14:textId="5EB79582" w:rsidR="00257DC4" w:rsidRPr="00C157FD" w:rsidRDefault="00257DC4" w:rsidP="00C157FD">
      <w:pPr>
        <w:pStyle w:val="Heading1"/>
      </w:pPr>
      <w:bookmarkStart w:id="286" w:name="_Toc505158310"/>
      <w:bookmarkStart w:id="287" w:name="_Toc505160991"/>
      <w:bookmarkStart w:id="288" w:name="_Toc505177260"/>
      <w:bookmarkStart w:id="289" w:name="_Toc505177349"/>
      <w:bookmarkStart w:id="290" w:name="_Toc505238755"/>
      <w:bookmarkStart w:id="291" w:name="_Toc505239597"/>
      <w:bookmarkStart w:id="292" w:name="_Toc505242535"/>
      <w:bookmarkStart w:id="293" w:name="_Toc505243221"/>
      <w:bookmarkStart w:id="294" w:name="_Toc505328577"/>
      <w:bookmarkStart w:id="295" w:name="_Toc505330493"/>
      <w:bookmarkStart w:id="296" w:name="_Toc506460094"/>
      <w:bookmarkStart w:id="297" w:name="_Toc508284708"/>
      <w:bookmarkStart w:id="298" w:name="_Toc509404586"/>
      <w:bookmarkStart w:id="299" w:name="_Toc509407614"/>
      <w:bookmarkStart w:id="300" w:name="_Toc509412821"/>
      <w:bookmarkStart w:id="301" w:name="_Toc509469018"/>
      <w:bookmarkStart w:id="302" w:name="_Toc511383711"/>
      <w:bookmarkStart w:id="303" w:name="_Toc520811682"/>
      <w:bookmarkStart w:id="304" w:name="_Toc31227308"/>
      <w:r w:rsidRPr="00C157FD">
        <w:t>Factors Related to Potential Exposure to the Candidate Chemical in the Priority Product</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14:paraId="27746C4D" w14:textId="77777777" w:rsidR="00257DC4" w:rsidRPr="00797D4C" w:rsidRDefault="00257DC4" w:rsidP="00797D4C">
      <w:pPr>
        <w:rPr>
          <w:rStyle w:val="StyleLatinCalibri12ptItalicCustomColorRGB0151175"/>
        </w:rPr>
      </w:pPr>
      <w:r w:rsidRPr="00797D4C">
        <w:rPr>
          <w:rStyle w:val="StyleLatinCalibri12ptItalicCustomColorRGB0151175"/>
        </w:rPr>
        <w:t>This section summarizes significant findings related to the exposure factors that are relevant to this product-chemical combination because they may contribute to or cause significant or widespread adverse impacts. Further clarification of each exposure factor is included below.</w:t>
      </w:r>
    </w:p>
    <w:p w14:paraId="431D4DF1" w14:textId="41529A2D" w:rsidR="00663CC8" w:rsidRPr="00C157FD" w:rsidRDefault="008B3AB8" w:rsidP="004A3A2A">
      <w:pPr>
        <w:pStyle w:val="Heading2"/>
      </w:pPr>
      <w:bookmarkStart w:id="305" w:name="_Toc509578292"/>
      <w:bookmarkStart w:id="306" w:name="_Toc511383712"/>
      <w:bookmarkStart w:id="307" w:name="_Toc520811683"/>
      <w:bookmarkStart w:id="308" w:name="_Toc31227309"/>
      <w:bookmarkStart w:id="309" w:name="_Hlk490741764"/>
      <w:r w:rsidRPr="00C157FD">
        <w:t>3.1</w:t>
      </w:r>
      <w:bookmarkStart w:id="310" w:name="_Toc509469019"/>
      <w:bookmarkEnd w:id="305"/>
      <w:r w:rsidR="00663CC8" w:rsidRPr="00C157FD">
        <w:tab/>
        <w:t>Presence and Use Patterns of the Product</w:t>
      </w:r>
      <w:bookmarkEnd w:id="306"/>
      <w:bookmarkEnd w:id="307"/>
      <w:bookmarkEnd w:id="310"/>
      <w:bookmarkEnd w:id="308"/>
      <w:r w:rsidR="00663CC8" w:rsidRPr="00C157FD">
        <w:t xml:space="preserve"> </w:t>
      </w:r>
    </w:p>
    <w:p w14:paraId="0E099FEA" w14:textId="1ED4E9EF" w:rsidR="008B3AB8" w:rsidRPr="00965BAA" w:rsidRDefault="008B3AB8" w:rsidP="004A3A2A">
      <w:pPr>
        <w:pStyle w:val="Heading3"/>
        <w:rPr>
          <w:sz w:val="26"/>
        </w:rPr>
      </w:pPr>
      <w:bookmarkStart w:id="311" w:name="_Toc509578293"/>
      <w:bookmarkStart w:id="312" w:name="_Toc511383713"/>
      <w:bookmarkStart w:id="313" w:name="_Toc520811684"/>
      <w:bookmarkStart w:id="314" w:name="_Toc31227310"/>
      <w:r w:rsidRPr="00965BAA">
        <w:rPr>
          <w:sz w:val="26"/>
        </w:rPr>
        <w:t>3.1.1</w:t>
      </w:r>
      <w:r w:rsidR="0033244D" w:rsidRPr="00965BAA">
        <w:rPr>
          <w:sz w:val="26"/>
        </w:rPr>
        <w:tab/>
      </w:r>
      <w:r w:rsidRPr="00965BAA">
        <w:rPr>
          <w:sz w:val="26"/>
        </w:rPr>
        <w:t>Market presence of the product</w:t>
      </w:r>
      <w:bookmarkEnd w:id="311"/>
      <w:bookmarkEnd w:id="312"/>
      <w:bookmarkEnd w:id="313"/>
      <w:bookmarkEnd w:id="314"/>
      <w:r w:rsidRPr="00965BAA">
        <w:rPr>
          <w:sz w:val="26"/>
        </w:rPr>
        <w:t xml:space="preserve"> </w:t>
      </w:r>
    </w:p>
    <w:p w14:paraId="1D152596" w14:textId="2AAE5195" w:rsidR="00663CC8" w:rsidRPr="00965BAA" w:rsidRDefault="00663CC8" w:rsidP="00663CC8">
      <w:pPr>
        <w:rPr>
          <w:rFonts w:ascii="Calibri" w:eastAsia="Calibri" w:hAnsi="Calibri" w:cs="Arial"/>
          <w:color w:val="000000"/>
          <w:sz w:val="24"/>
          <w:szCs w:val="24"/>
        </w:rPr>
      </w:pPr>
      <w:bookmarkStart w:id="315" w:name="_Hlk507674498"/>
      <w:bookmarkEnd w:id="309"/>
      <w:r w:rsidRPr="00965BAA">
        <w:rPr>
          <w:rFonts w:ascii="Calibri" w:eastAsia="Calibri" w:hAnsi="Calibri" w:cs="Arial"/>
          <w:i/>
          <w:color w:val="000000"/>
          <w:sz w:val="24"/>
          <w:szCs w:val="24"/>
        </w:rPr>
        <w:t xml:space="preserve">Reference: </w:t>
      </w:r>
      <w:r w:rsidR="00E64AAB" w:rsidRPr="00066920">
        <w:rPr>
          <w:i/>
          <w:iCs/>
          <w:sz w:val="24"/>
          <w:szCs w:val="24"/>
        </w:rPr>
        <w:t>California Code of Regulations title 22</w:t>
      </w:r>
      <w:r w:rsidR="00E64AAB" w:rsidRPr="00066920" w:rsidDel="00991EB1">
        <w:rPr>
          <w:rFonts w:ascii="Calibri" w:eastAsia="Calibri" w:hAnsi="Calibri" w:cs="Arial"/>
          <w:i/>
          <w:iCs/>
          <w:color w:val="000000"/>
          <w:sz w:val="24"/>
          <w:szCs w:val="24"/>
        </w:rPr>
        <w:t xml:space="preserve">, </w:t>
      </w:r>
      <w:r w:rsidR="00E64AAB" w:rsidRPr="00066920">
        <w:rPr>
          <w:rFonts w:ascii="Calibri" w:eastAsia="Calibri" w:hAnsi="Calibri" w:cs="Arial"/>
          <w:i/>
          <w:iCs/>
          <w:color w:val="000000"/>
          <w:sz w:val="24"/>
          <w:szCs w:val="24"/>
        </w:rPr>
        <w:t>section</w:t>
      </w:r>
      <w:r w:rsidR="00E64AAB">
        <w:rPr>
          <w:rFonts w:ascii="Calibri" w:eastAsia="Calibri" w:hAnsi="Calibri" w:cs="Arial"/>
          <w:i/>
          <w:iCs/>
          <w:color w:val="000000"/>
          <w:sz w:val="24"/>
          <w:szCs w:val="24"/>
        </w:rPr>
        <w:t>s</w:t>
      </w:r>
      <w:r w:rsidRPr="00965BAA">
        <w:rPr>
          <w:rFonts w:ascii="Calibri" w:eastAsia="Calibri" w:hAnsi="Calibri" w:cs="Times New Roman"/>
          <w:color w:val="000000"/>
          <w:sz w:val="24"/>
          <w:szCs w:val="24"/>
        </w:rPr>
        <w:t xml:space="preserve"> </w:t>
      </w:r>
      <w:r w:rsidRPr="00965BAA">
        <w:rPr>
          <w:rFonts w:ascii="Calibri" w:eastAsia="Calibri" w:hAnsi="Calibri" w:cs="Arial"/>
          <w:i/>
          <w:color w:val="000000"/>
          <w:sz w:val="24"/>
          <w:szCs w:val="24"/>
        </w:rPr>
        <w:t>69503.3(b)(1)(A) and (B).</w:t>
      </w:r>
    </w:p>
    <w:p w14:paraId="4F4FB67F" w14:textId="77777777" w:rsidR="00663CC8" w:rsidRPr="00797D4C" w:rsidRDefault="00663CC8" w:rsidP="00797D4C">
      <w:pPr>
        <w:rPr>
          <w:rStyle w:val="StyleLatinCalibri12ptItalicCustomColorRGB0151175"/>
        </w:rPr>
      </w:pPr>
      <w:r w:rsidRPr="00797D4C">
        <w:rPr>
          <w:rStyle w:val="StyleLatinCalibri12ptItalicCustomColorRGB0151175"/>
        </w:rPr>
        <w:t>Product market presence information may be used as a surrogate to assess potential exposures to the Candidate Chemical in the product. This information may include statewide sales by volume, the number of units sold or amount of sales generated, or information on the targeted customer base.</w:t>
      </w:r>
    </w:p>
    <w:bookmarkEnd w:id="315"/>
    <w:p w14:paraId="55E89ADE" w14:textId="77777777" w:rsidR="000226AD" w:rsidRPr="00965BAA" w:rsidRDefault="000226AD" w:rsidP="000226AD">
      <w:pPr>
        <w:rPr>
          <w:rFonts w:ascii="Calibri" w:hAnsi="Calibri"/>
          <w:b/>
          <w:i/>
          <w:color w:val="auto"/>
          <w:sz w:val="26"/>
          <w:szCs w:val="26"/>
        </w:rPr>
      </w:pPr>
      <w:r w:rsidRPr="00965BAA">
        <w:rPr>
          <w:rFonts w:ascii="Calibri" w:hAnsi="Calibri"/>
          <w:b/>
          <w:i/>
          <w:color w:val="auto"/>
          <w:sz w:val="26"/>
          <w:szCs w:val="26"/>
        </w:rPr>
        <w:t>Retail Products Formulated with MMA</w:t>
      </w:r>
    </w:p>
    <w:p w14:paraId="4888CFCB" w14:textId="43141515" w:rsidR="00645D94" w:rsidRPr="00965BAA" w:rsidRDefault="00CE18FA" w:rsidP="000226AD">
      <w:pPr>
        <w:rPr>
          <w:sz w:val="24"/>
          <w:szCs w:val="24"/>
        </w:rPr>
      </w:pPr>
      <w:r w:rsidRPr="00965BAA">
        <w:rPr>
          <w:rFonts w:ascii="Calibri" w:hAnsi="Calibri"/>
          <w:color w:val="auto"/>
          <w:sz w:val="24"/>
          <w:szCs w:val="24"/>
        </w:rPr>
        <w:t xml:space="preserve">Approximately 105.41 million women in the United States used nail polish or other nail products in 2017 </w:t>
      </w:r>
      <w:r w:rsidRPr="00965BAA">
        <w:rPr>
          <w:rFonts w:ascii="Calibri" w:hAnsi="Calibri"/>
          <w:color w:val="auto"/>
          <w:sz w:val="24"/>
          <w:szCs w:val="24"/>
        </w:rPr>
        <w:fldChar w:fldCharType="begin"/>
      </w:r>
      <w:r w:rsidR="00E113BF" w:rsidRPr="00965BAA">
        <w:rPr>
          <w:rFonts w:ascii="Calibri" w:hAnsi="Calibri"/>
          <w:color w:val="auto"/>
          <w:sz w:val="24"/>
          <w:szCs w:val="24"/>
        </w:rPr>
        <w:instrText xml:space="preserve"> ADDIN EN.CITE &lt;EndNote&gt;&lt;Cite&gt;&lt;Author&gt;Statista&lt;/Author&gt;&lt;Year&gt;2017&lt;/Year&gt;&lt;RecNum&gt;387&lt;/RecNum&gt;&lt;DisplayText&gt;(Statista 2017a)&lt;/DisplayText&gt;&lt;record&gt;&lt;rec-number&gt;387&lt;/rec-number&gt;&lt;foreign-keys&gt;&lt;key app="EN" db-id="vtp5a0dxpapezeedwet59xdsesz5daaap0vp" timestamp="1513874157"&gt;387&lt;/key&gt;&lt;key app="ENWeb" db-id=""&gt;0&lt;/key&gt;&lt;/foreign-keys&gt;&lt;ref-type name="Web Page"&gt;12&lt;/ref-type&gt;&lt;contributors&gt;&lt;authors&gt;&lt;author&gt;Statista&lt;/author&gt;&lt;/authors&gt;&lt;/contributors&gt;&lt;titles&gt;&lt;title&gt;U.S. population: Do you use nail polish / nail care products?&lt;/title&gt;&lt;/titles&gt;&lt;number&gt;December 2017&lt;/number&gt;&lt;dates&gt;&lt;year&gt;2017&lt;/year&gt;&lt;/dates&gt;&lt;urls&gt;&lt;related-urls&gt;&lt;url&gt;https://www.statista.com/statistics/276463/us-households-usage-of-nail-polish-and-nail-care-products/&lt;/url&gt;&lt;/related-urls&gt;&lt;/urls&gt;&lt;/record&gt;&lt;/Cite&gt;&lt;/EndNote&gt;</w:instrText>
      </w:r>
      <w:r w:rsidRPr="00965BAA">
        <w:rPr>
          <w:rFonts w:ascii="Calibri" w:hAnsi="Calibri"/>
          <w:color w:val="auto"/>
          <w:sz w:val="24"/>
          <w:szCs w:val="24"/>
        </w:rPr>
        <w:fldChar w:fldCharType="separate"/>
      </w:r>
      <w:r w:rsidRPr="00965BAA">
        <w:rPr>
          <w:rFonts w:ascii="Calibri" w:hAnsi="Calibri"/>
          <w:noProof/>
          <w:color w:val="auto"/>
          <w:sz w:val="24"/>
          <w:szCs w:val="24"/>
        </w:rPr>
        <w:t>(Statista 2017a)</w:t>
      </w:r>
      <w:r w:rsidRPr="00965BAA">
        <w:rPr>
          <w:rFonts w:ascii="Calibri" w:hAnsi="Calibri"/>
          <w:color w:val="auto"/>
          <w:sz w:val="24"/>
          <w:szCs w:val="24"/>
        </w:rPr>
        <w:fldChar w:fldCharType="end"/>
      </w:r>
      <w:r w:rsidRPr="00965BAA">
        <w:rPr>
          <w:rFonts w:ascii="Calibri" w:hAnsi="Calibri"/>
          <w:color w:val="auto"/>
          <w:sz w:val="24"/>
          <w:szCs w:val="24"/>
        </w:rPr>
        <w:t>, and this</w:t>
      </w:r>
      <w:r w:rsidRPr="00965BAA">
        <w:rPr>
          <w:sz w:val="24"/>
          <w:szCs w:val="24"/>
        </w:rPr>
        <w:t xml:space="preserve"> </w:t>
      </w:r>
      <w:r w:rsidRPr="00965BAA">
        <w:rPr>
          <w:rFonts w:ascii="Calibri" w:hAnsi="Calibri"/>
          <w:color w:val="auto"/>
          <w:sz w:val="24"/>
          <w:szCs w:val="24"/>
        </w:rPr>
        <w:t xml:space="preserve">figure is projected to increase to 122.65 million in 2020 </w:t>
      </w:r>
      <w:r w:rsidRPr="00965BAA">
        <w:rPr>
          <w:rFonts w:ascii="Calibri" w:hAnsi="Calibri"/>
          <w:color w:val="auto"/>
          <w:sz w:val="24"/>
          <w:szCs w:val="24"/>
        </w:rPr>
        <w:fldChar w:fldCharType="begin"/>
      </w:r>
      <w:r w:rsidR="00E113BF" w:rsidRPr="00965BAA">
        <w:rPr>
          <w:rFonts w:ascii="Calibri" w:hAnsi="Calibri"/>
          <w:color w:val="auto"/>
          <w:sz w:val="24"/>
          <w:szCs w:val="24"/>
        </w:rPr>
        <w:instrText xml:space="preserve"> ADDIN EN.CITE &lt;EndNote&gt;&lt;Cite&gt;&lt;Author&gt;Statista&lt;/Author&gt;&lt;Year&gt;2017&lt;/Year&gt;&lt;RecNum&gt;388&lt;/RecNum&gt;&lt;DisplayText&gt;(Statista 2017b)&lt;/DisplayText&gt;&lt;record&gt;&lt;rec-number&gt;388&lt;/rec-number&gt;&lt;foreign-keys&gt;&lt;key app="EN" db-id="vtp5a0dxpapezeedwet59xdsesz5daaap0vp" timestamp="1513879558"&gt;388&lt;/key&gt;&lt;key app="ENWeb" db-id=""&gt;0&lt;/key&gt;&lt;/foreign-keys&gt;&lt;ref-type name="Web Page"&gt;12&lt;/ref-type&gt;&lt;contributors&gt;&lt;authors&gt;&lt;author&gt;Statista&lt;/author&gt;&lt;/authors&gt;&lt;/contributors&gt;&lt;titles&gt;&lt;title&gt;U.S. population: Usage of nail polish / nail care products from 2011 to 2020&lt;/title&gt;&lt;/titles&gt;&lt;number&gt;December 2017&lt;/number&gt;&lt;dates&gt;&lt;year&gt;2017&lt;/year&gt;&lt;/dates&gt;&lt;urls&gt;&lt;related-urls&gt;&lt;url&gt;https://www.statista.com/statistics/286905/usage-nail-polish-nail-care-products-us-trend/&lt;/url&gt;&lt;/related-urls&gt;&lt;/urls&gt;&lt;/record&gt;&lt;/Cite&gt;&lt;/EndNote&gt;</w:instrText>
      </w:r>
      <w:r w:rsidRPr="00965BAA">
        <w:rPr>
          <w:rFonts w:ascii="Calibri" w:hAnsi="Calibri"/>
          <w:color w:val="auto"/>
          <w:sz w:val="24"/>
          <w:szCs w:val="24"/>
        </w:rPr>
        <w:fldChar w:fldCharType="separate"/>
      </w:r>
      <w:r w:rsidRPr="00965BAA">
        <w:rPr>
          <w:rFonts w:ascii="Calibri" w:hAnsi="Calibri"/>
          <w:noProof/>
          <w:color w:val="auto"/>
          <w:sz w:val="24"/>
          <w:szCs w:val="24"/>
        </w:rPr>
        <w:t>(Statista 2017b)</w:t>
      </w:r>
      <w:r w:rsidRPr="00965BAA">
        <w:rPr>
          <w:rFonts w:ascii="Calibri" w:hAnsi="Calibri"/>
          <w:color w:val="auto"/>
          <w:sz w:val="24"/>
          <w:szCs w:val="24"/>
        </w:rPr>
        <w:fldChar w:fldCharType="end"/>
      </w:r>
      <w:r w:rsidRPr="00965BAA">
        <w:rPr>
          <w:rFonts w:ascii="Calibri" w:hAnsi="Calibri"/>
          <w:color w:val="auto"/>
          <w:sz w:val="24"/>
          <w:szCs w:val="24"/>
        </w:rPr>
        <w:t xml:space="preserve">. </w:t>
      </w:r>
      <w:r w:rsidRPr="00965BAA">
        <w:rPr>
          <w:sz w:val="24"/>
          <w:szCs w:val="24"/>
        </w:rPr>
        <w:t xml:space="preserve">Annual sales of various nail products </w:t>
      </w:r>
      <w:r w:rsidR="00795FC1" w:rsidRPr="00965BAA">
        <w:rPr>
          <w:sz w:val="24"/>
          <w:szCs w:val="24"/>
        </w:rPr>
        <w:t xml:space="preserve">from </w:t>
      </w:r>
      <w:r w:rsidR="004F6E52" w:rsidRPr="00965BAA">
        <w:rPr>
          <w:sz w:val="24"/>
          <w:szCs w:val="24"/>
        </w:rPr>
        <w:t>June 2015 to May 2016</w:t>
      </w:r>
      <w:r w:rsidR="00795FC1" w:rsidRPr="00965BAA">
        <w:rPr>
          <w:sz w:val="24"/>
          <w:szCs w:val="24"/>
        </w:rPr>
        <w:t xml:space="preserve"> </w:t>
      </w:r>
      <w:r w:rsidRPr="00965BAA">
        <w:rPr>
          <w:sz w:val="24"/>
          <w:szCs w:val="24"/>
        </w:rPr>
        <w:t xml:space="preserve">from U.S. retail outlets exceed $1 billion per year </w:t>
      </w:r>
      <w:r w:rsidRPr="00965BAA">
        <w:rPr>
          <w:sz w:val="24"/>
          <w:szCs w:val="24"/>
        </w:rPr>
        <w:fldChar w:fldCharType="begin"/>
      </w:r>
      <w:r w:rsidRPr="00965BAA">
        <w:rPr>
          <w:sz w:val="24"/>
          <w:szCs w:val="24"/>
        </w:rPr>
        <w:instrText xml:space="preserve"> ADDIN EN.CITE &lt;EndNote&gt;&lt;Cite&gt;&lt;Author&gt;Drug Store News&lt;/Author&gt;&lt;Year&gt;2016&lt;/Year&gt;&lt;RecNum&gt;183&lt;/RecNum&gt;&lt;DisplayText&gt;(Drug Store News 2016)&lt;/DisplayText&gt;&lt;record&gt;&lt;rec-number&gt;183&lt;/rec-number&gt;&lt;foreign-keys&gt;&lt;key app="EN" db-id="vtp5a0dxpapezeedwet59xdsesz5daaap0vp" timestamp="1508970755"&gt;183&lt;/key&gt;&lt;/foreign-keys&gt;&lt;ref-type name="Magazine Article"&gt;19&lt;/ref-type&gt;&lt;contributors&gt;&lt;authors&gt;&lt;author&gt;Drug Store News&lt;/author&gt;&lt;/authors&gt;&lt;/contributors&gt;&lt;titles&gt;&lt;title&gt;&amp;quot;Artificial nails boast consistent growth.&amp;quot;&lt;/title&gt;&lt;secondary-title&gt;Drug Store News&lt;/secondary-title&gt;&lt;/titles&gt;&lt;pages&gt;88&lt;/pages&gt;&lt;volume&gt;38(8)&lt;/volume&gt;&lt;dates&gt;&lt;year&gt;2016&lt;/year&gt;&lt;/dates&gt;&lt;urls&gt;&lt;related-urls&gt;&lt;url&gt;https://www.drugstorenews.com/article/artificial-nails-boast-consistent-growth/&lt;/url&gt;&lt;/related-urls&gt;&lt;/urls&gt;&lt;/record&gt;&lt;/Cite&gt;&lt;/EndNote&gt;</w:instrText>
      </w:r>
      <w:r w:rsidRPr="00965BAA">
        <w:rPr>
          <w:sz w:val="24"/>
          <w:szCs w:val="24"/>
        </w:rPr>
        <w:fldChar w:fldCharType="separate"/>
      </w:r>
      <w:r w:rsidRPr="00965BAA">
        <w:rPr>
          <w:noProof/>
          <w:sz w:val="24"/>
          <w:szCs w:val="24"/>
        </w:rPr>
        <w:t>(Drug Store News 2016)</w:t>
      </w:r>
      <w:r w:rsidRPr="00965BAA">
        <w:rPr>
          <w:sz w:val="24"/>
          <w:szCs w:val="24"/>
        </w:rPr>
        <w:fldChar w:fldCharType="end"/>
      </w:r>
      <w:r w:rsidRPr="00965BAA">
        <w:rPr>
          <w:sz w:val="24"/>
          <w:szCs w:val="24"/>
        </w:rPr>
        <w:t xml:space="preserve">. </w:t>
      </w:r>
      <w:r w:rsidR="00E43608" w:rsidRPr="00965BAA">
        <w:rPr>
          <w:sz w:val="24"/>
          <w:szCs w:val="24"/>
        </w:rPr>
        <w:t xml:space="preserve">Acrylic nail product sales </w:t>
      </w:r>
      <w:r w:rsidR="00966564" w:rsidRPr="00965BAA">
        <w:rPr>
          <w:sz w:val="24"/>
          <w:szCs w:val="24"/>
        </w:rPr>
        <w:t xml:space="preserve">were </w:t>
      </w:r>
      <w:r w:rsidR="00E43608" w:rsidRPr="00965BAA">
        <w:rPr>
          <w:sz w:val="24"/>
          <w:szCs w:val="24"/>
        </w:rPr>
        <w:t>almost 13 percent and nail polish sales</w:t>
      </w:r>
      <w:r w:rsidR="00966564" w:rsidRPr="00965BAA">
        <w:rPr>
          <w:sz w:val="24"/>
          <w:szCs w:val="24"/>
        </w:rPr>
        <w:t xml:space="preserve"> were</w:t>
      </w:r>
      <w:r w:rsidR="00E43608" w:rsidRPr="00965BAA">
        <w:rPr>
          <w:sz w:val="24"/>
          <w:szCs w:val="24"/>
        </w:rPr>
        <w:t xml:space="preserve"> 49</w:t>
      </w:r>
      <w:r w:rsidR="008C2842">
        <w:rPr>
          <w:sz w:val="24"/>
          <w:szCs w:val="24"/>
        </w:rPr>
        <w:t xml:space="preserve"> percent</w:t>
      </w:r>
      <w:r w:rsidR="00E43608" w:rsidRPr="00965BAA">
        <w:rPr>
          <w:sz w:val="24"/>
          <w:szCs w:val="24"/>
        </w:rPr>
        <w:t xml:space="preserve"> of total nail product sales</w:t>
      </w:r>
      <w:r w:rsidR="00966564" w:rsidRPr="00965BAA">
        <w:rPr>
          <w:sz w:val="24"/>
          <w:szCs w:val="24"/>
        </w:rPr>
        <w:t xml:space="preserve"> in U.S.</w:t>
      </w:r>
      <w:r w:rsidR="00E43608" w:rsidRPr="00965BAA">
        <w:rPr>
          <w:sz w:val="24"/>
          <w:szCs w:val="24"/>
        </w:rPr>
        <w:t xml:space="preserve"> </w:t>
      </w:r>
      <w:r w:rsidR="00E43608" w:rsidRPr="00965BAA">
        <w:rPr>
          <w:sz w:val="24"/>
          <w:szCs w:val="24"/>
        </w:rPr>
        <w:fldChar w:fldCharType="begin"/>
      </w:r>
      <w:r w:rsidR="00E43608" w:rsidRPr="00965BAA">
        <w:rPr>
          <w:sz w:val="24"/>
          <w:szCs w:val="24"/>
        </w:rPr>
        <w:instrText xml:space="preserve"> ADDIN EN.CITE &lt;EndNote&gt;&lt;Cite&gt;&lt;Author&gt;Drug Store News&lt;/Author&gt;&lt;Year&gt;2016&lt;/Year&gt;&lt;RecNum&gt;183&lt;/RecNum&gt;&lt;DisplayText&gt;(Drug Store News 2016)&lt;/DisplayText&gt;&lt;record&gt;&lt;rec-number&gt;183&lt;/rec-number&gt;&lt;foreign-keys&gt;&lt;key app="EN" db-id="vtp5a0dxpapezeedwet59xdsesz5daaap0vp" timestamp="1508970755"&gt;183&lt;/key&gt;&lt;/foreign-keys&gt;&lt;ref-type name="Magazine Article"&gt;19&lt;/ref-type&gt;&lt;contributors&gt;&lt;authors&gt;&lt;author&gt;Drug Store News&lt;/author&gt;&lt;/authors&gt;&lt;/contributors&gt;&lt;titles&gt;&lt;title&gt;&amp;quot;Artificial nails boast consistent growth.&amp;quot;&lt;/title&gt;&lt;secondary-title&gt;Drug Store News&lt;/secondary-title&gt;&lt;/titles&gt;&lt;pages&gt;88&lt;/pages&gt;&lt;volume&gt;38(8)&lt;/volume&gt;&lt;dates&gt;&lt;year&gt;2016&lt;/year&gt;&lt;/dates&gt;&lt;urls&gt;&lt;related-urls&gt;&lt;url&gt;https://www.drugstorenews.com/article/artificial-nails-boast-consistent-growth/&lt;/url&gt;&lt;/related-urls&gt;&lt;/urls&gt;&lt;/record&gt;&lt;/Cite&gt;&lt;/EndNote&gt;</w:instrText>
      </w:r>
      <w:r w:rsidR="00E43608" w:rsidRPr="00965BAA">
        <w:rPr>
          <w:sz w:val="24"/>
          <w:szCs w:val="24"/>
        </w:rPr>
        <w:fldChar w:fldCharType="separate"/>
      </w:r>
      <w:r w:rsidR="00E43608" w:rsidRPr="00965BAA">
        <w:rPr>
          <w:noProof/>
          <w:sz w:val="24"/>
          <w:szCs w:val="24"/>
        </w:rPr>
        <w:t>(Drug Store News 2016)</w:t>
      </w:r>
      <w:r w:rsidR="00E43608" w:rsidRPr="00965BAA">
        <w:rPr>
          <w:sz w:val="24"/>
          <w:szCs w:val="24"/>
        </w:rPr>
        <w:fldChar w:fldCharType="end"/>
      </w:r>
      <w:r w:rsidR="00E43608" w:rsidRPr="00965BAA">
        <w:rPr>
          <w:sz w:val="24"/>
          <w:szCs w:val="24"/>
        </w:rPr>
        <w:t xml:space="preserve">. </w:t>
      </w:r>
      <w:r w:rsidRPr="00965BAA">
        <w:rPr>
          <w:rFonts w:ascii="Calibri" w:hAnsi="Calibri"/>
          <w:color w:val="auto"/>
          <w:sz w:val="24"/>
          <w:szCs w:val="24"/>
        </w:rPr>
        <w:t>Acrylic nail products, nail polishes, and gel nail products that contain MMA are sold in</w:t>
      </w:r>
      <w:r w:rsidR="007D38A0" w:rsidRPr="00965BAA">
        <w:rPr>
          <w:rFonts w:ascii="Calibri" w:hAnsi="Calibri"/>
          <w:color w:val="auto"/>
          <w:sz w:val="24"/>
          <w:szCs w:val="24"/>
        </w:rPr>
        <w:t xml:space="preserve"> both</w:t>
      </w:r>
      <w:r w:rsidRPr="00965BAA">
        <w:rPr>
          <w:rFonts w:ascii="Calibri" w:hAnsi="Calibri"/>
          <w:color w:val="auto"/>
          <w:sz w:val="24"/>
          <w:szCs w:val="24"/>
        </w:rPr>
        <w:t xml:space="preserve"> retail stores and local beauty supply stores </w:t>
      </w:r>
      <w:r w:rsidRPr="00965BAA">
        <w:rPr>
          <w:rFonts w:ascii="Calibri" w:hAnsi="Calibri"/>
          <w:color w:val="auto"/>
          <w:sz w:val="24"/>
          <w:szCs w:val="24"/>
        </w:rPr>
        <w:fldChar w:fldCharType="begin"/>
      </w:r>
      <w:r w:rsidR="00E113BF" w:rsidRPr="00965BAA">
        <w:rPr>
          <w:rFonts w:ascii="Calibri" w:hAnsi="Calibri"/>
          <w:color w:val="auto"/>
          <w:sz w:val="24"/>
          <w:szCs w:val="24"/>
        </w:rPr>
        <w:instrText xml:space="preserve"> ADDIN EN.CITE &lt;EndNote&gt;&lt;Cite&gt;&lt;Author&gt;EWG&lt;/Author&gt;&lt;Year&gt;2019&lt;/Year&gt;&lt;RecNum&gt;173&lt;/RecNum&gt;&lt;DisplayText&gt;(EWG 2019; SF Environment 2017b)&lt;/DisplayText&gt;&lt;record&gt;&lt;rec-number&gt;173&lt;/rec-number&gt;&lt;foreign-keys&gt;&lt;key app="EN" db-id="vtp5a0dxpapezeedwet59xdsesz5daaap0vp" timestamp="1508523789"&gt;173&lt;/key&gt;&lt;/foreign-keys&gt;&lt;ref-type name="Web Page"&gt;12&lt;/ref-type&gt;&lt;contributors&gt;&lt;authors&gt;&lt;author&gt;EWG&lt;/author&gt;&lt;/authors&gt;&lt;/contributors&gt;&lt;titles&gt;&lt;title&gt;Environmental Working Group&amp;apos;s (EWG) Skin Deep Cosmetics Database&lt;/title&gt;&lt;/titles&gt;&lt;number&gt;April 2019&lt;/number&gt;&lt;dates&gt;&lt;year&gt;2019&lt;/year&gt;&lt;/dates&gt;&lt;urls&gt;&lt;related-urls&gt;&lt;url&gt;http://www.ewg.org/skindeep#.WhXRcOSWzIU&lt;/url&gt;&lt;/related-urls&gt;&lt;/urls&gt;&lt;/record&gt;&lt;/Cite&gt;&lt;Cite&gt;&lt;Author&gt;SF Environment&lt;/Author&gt;&lt;Year&gt;2017&lt;/Year&gt;&lt;RecNum&gt;684&lt;/RecNum&gt;&lt;record&gt;&lt;rec-number&gt;684&lt;/rec-number&gt;&lt;foreign-keys&gt;&lt;key app="EN" db-id="vtp5a0dxpapezeedwet59xdsesz5daaap0vp" timestamp="1518720932"&gt;684&lt;/key&gt;&lt;key app="ENWeb" db-id=""&gt;0&lt;/key&gt;&lt;/foreign-keys&gt;&lt;ref-type name="Generic"&gt;13&lt;/ref-type&gt;&lt;contributors&gt;&lt;authors&gt;&lt;author&gt;SF Environment,&lt;/author&gt;&lt;/authors&gt;&lt;/contributors&gt;&lt;titles&gt;&lt;title&gt;Email communication from Megan Kalsman of San Francisco Department of the Environment (SF Environment) to Dicle Yardimci of DTSC on July 5, 2017&lt;/title&gt;&lt;/titles&gt;&lt;dates&gt;&lt;year&gt;2017&lt;/year&gt;&lt;/dates&gt;&lt;urls&gt;&lt;/urls&gt;&lt;/record&gt;&lt;/Cite&gt;&lt;/EndNote&gt;</w:instrText>
      </w:r>
      <w:r w:rsidRPr="00965BAA">
        <w:rPr>
          <w:rFonts w:ascii="Calibri" w:hAnsi="Calibri"/>
          <w:color w:val="auto"/>
          <w:sz w:val="24"/>
          <w:szCs w:val="24"/>
        </w:rPr>
        <w:fldChar w:fldCharType="separate"/>
      </w:r>
      <w:r w:rsidR="00E113BF" w:rsidRPr="00965BAA">
        <w:rPr>
          <w:rFonts w:ascii="Calibri" w:hAnsi="Calibri"/>
          <w:noProof/>
          <w:color w:val="auto"/>
          <w:sz w:val="24"/>
          <w:szCs w:val="24"/>
        </w:rPr>
        <w:t>(EWG 2019; SF Environment 2017b)</w:t>
      </w:r>
      <w:r w:rsidRPr="00965BAA">
        <w:rPr>
          <w:rFonts w:ascii="Calibri" w:hAnsi="Calibri"/>
          <w:color w:val="auto"/>
          <w:sz w:val="24"/>
          <w:szCs w:val="24"/>
        </w:rPr>
        <w:fldChar w:fldCharType="end"/>
      </w:r>
      <w:r w:rsidRPr="00965BAA">
        <w:rPr>
          <w:rFonts w:ascii="Calibri" w:hAnsi="Calibri"/>
          <w:color w:val="auto"/>
          <w:sz w:val="24"/>
          <w:szCs w:val="24"/>
        </w:rPr>
        <w:t>.</w:t>
      </w:r>
      <w:r w:rsidR="007B6DBD" w:rsidRPr="00965BAA">
        <w:rPr>
          <w:rFonts w:ascii="Calibri" w:hAnsi="Calibri"/>
          <w:color w:val="auto"/>
          <w:sz w:val="24"/>
          <w:szCs w:val="24"/>
        </w:rPr>
        <w:t xml:space="preserve"> </w:t>
      </w:r>
      <w:r w:rsidR="008C16DF">
        <w:rPr>
          <w:rFonts w:ascii="Calibri" w:hAnsi="Calibri"/>
          <w:color w:val="auto"/>
          <w:sz w:val="24"/>
          <w:szCs w:val="24"/>
        </w:rPr>
        <w:t xml:space="preserve">The </w:t>
      </w:r>
      <w:r w:rsidR="00313238" w:rsidRPr="00965BAA">
        <w:rPr>
          <w:rFonts w:ascii="Calibri" w:hAnsi="Calibri"/>
          <w:sz w:val="24"/>
          <w:szCs w:val="24"/>
        </w:rPr>
        <w:t xml:space="preserve">Environmental Working Group’s (EWG) </w:t>
      </w:r>
      <w:r w:rsidR="00123C83" w:rsidRPr="00965BAA">
        <w:rPr>
          <w:rFonts w:ascii="Calibri" w:hAnsi="Calibri"/>
          <w:sz w:val="24"/>
          <w:szCs w:val="24"/>
        </w:rPr>
        <w:t>Skin Deep Cosmetics Database</w:t>
      </w:r>
      <w:r w:rsidR="00313238" w:rsidRPr="00965BAA">
        <w:rPr>
          <w:rFonts w:ascii="Calibri" w:hAnsi="Calibri"/>
          <w:sz w:val="24"/>
          <w:szCs w:val="24"/>
        </w:rPr>
        <w:t xml:space="preserve"> </w:t>
      </w:r>
      <w:r w:rsidR="007B6DBD" w:rsidRPr="00965BAA">
        <w:rPr>
          <w:rFonts w:ascii="Calibri" w:hAnsi="Calibri"/>
          <w:sz w:val="24"/>
          <w:szCs w:val="24"/>
        </w:rPr>
        <w:t>lists</w:t>
      </w:r>
      <w:r w:rsidR="00313238" w:rsidRPr="00965BAA">
        <w:rPr>
          <w:rFonts w:ascii="Calibri" w:hAnsi="Calibri"/>
          <w:sz w:val="24"/>
          <w:szCs w:val="24"/>
        </w:rPr>
        <w:t xml:space="preserve"> </w:t>
      </w:r>
      <w:r w:rsidR="00E43A6D" w:rsidRPr="00965BAA">
        <w:rPr>
          <w:rFonts w:ascii="Calibri" w:hAnsi="Calibri"/>
          <w:sz w:val="24"/>
          <w:szCs w:val="24"/>
        </w:rPr>
        <w:t>24</w:t>
      </w:r>
      <w:r w:rsidR="00313238" w:rsidRPr="00965BAA">
        <w:rPr>
          <w:rFonts w:ascii="Calibri" w:hAnsi="Calibri"/>
          <w:sz w:val="24"/>
          <w:szCs w:val="24"/>
        </w:rPr>
        <w:t xml:space="preserve"> nail polish</w:t>
      </w:r>
      <w:r w:rsidR="00F416CA" w:rsidRPr="00965BAA">
        <w:rPr>
          <w:rFonts w:ascii="Calibri" w:hAnsi="Calibri"/>
          <w:sz w:val="24"/>
          <w:szCs w:val="24"/>
        </w:rPr>
        <w:t>es</w:t>
      </w:r>
      <w:r w:rsidR="00313238" w:rsidRPr="00965BAA">
        <w:rPr>
          <w:rFonts w:ascii="Calibri" w:hAnsi="Calibri"/>
          <w:sz w:val="24"/>
          <w:szCs w:val="24"/>
        </w:rPr>
        <w:t xml:space="preserve"> containing MMA as an ingredient </w:t>
      </w:r>
      <w:r w:rsidR="00313238" w:rsidRPr="00965BAA">
        <w:rPr>
          <w:rFonts w:ascii="Calibri" w:hAnsi="Calibri"/>
          <w:sz w:val="24"/>
          <w:szCs w:val="24"/>
        </w:rPr>
        <w:fldChar w:fldCharType="begin"/>
      </w:r>
      <w:r w:rsidR="00E113BF" w:rsidRPr="00965BAA">
        <w:rPr>
          <w:rFonts w:ascii="Calibri" w:hAnsi="Calibri"/>
          <w:sz w:val="24"/>
          <w:szCs w:val="24"/>
        </w:rPr>
        <w:instrText xml:space="preserve"> ADDIN EN.CITE &lt;EndNote&gt;&lt;Cite&gt;&lt;Author&gt;EWG&lt;/Author&gt;&lt;Year&gt;2019&lt;/Year&gt;&lt;RecNum&gt;173&lt;/RecNum&gt;&lt;DisplayText&gt;(EWG 2019)&lt;/DisplayText&gt;&lt;record&gt;&lt;rec-number&gt;173&lt;/rec-number&gt;&lt;foreign-keys&gt;&lt;key app="EN" db-id="vtp5a0dxpapezeedwet59xdsesz5daaap0vp" timestamp="1508523789"&gt;173&lt;/key&gt;&lt;/foreign-keys&gt;&lt;ref-type name="Web Page"&gt;12&lt;/ref-type&gt;&lt;contributors&gt;&lt;authors&gt;&lt;author&gt;EWG&lt;/author&gt;&lt;/authors&gt;&lt;/contributors&gt;&lt;titles&gt;&lt;title&gt;Environmental Working Group&amp;apos;s (EWG) Skin Deep Cosmetics Database&lt;/title&gt;&lt;/titles&gt;&lt;number&gt;April 2019&lt;/number&gt;&lt;dates&gt;&lt;year&gt;2019&lt;/year&gt;&lt;/dates&gt;&lt;urls&gt;&lt;related-urls&gt;&lt;url&gt;http://www.ewg.org/skindeep#.WhXRcOSWzIU&lt;/url&gt;&lt;/related-urls&gt;&lt;/urls&gt;&lt;/record&gt;&lt;/Cite&gt;&lt;/EndNote&gt;</w:instrText>
      </w:r>
      <w:r w:rsidR="00313238" w:rsidRPr="00965BAA">
        <w:rPr>
          <w:rFonts w:ascii="Calibri" w:hAnsi="Calibri"/>
          <w:sz w:val="24"/>
          <w:szCs w:val="24"/>
        </w:rPr>
        <w:fldChar w:fldCharType="separate"/>
      </w:r>
      <w:r w:rsidR="00E113BF" w:rsidRPr="00965BAA">
        <w:rPr>
          <w:rFonts w:ascii="Calibri" w:hAnsi="Calibri"/>
          <w:noProof/>
          <w:sz w:val="24"/>
          <w:szCs w:val="24"/>
        </w:rPr>
        <w:t>(EWG 2019)</w:t>
      </w:r>
      <w:r w:rsidR="00313238" w:rsidRPr="00965BAA">
        <w:rPr>
          <w:rFonts w:ascii="Calibri" w:hAnsi="Calibri"/>
          <w:sz w:val="24"/>
          <w:szCs w:val="24"/>
        </w:rPr>
        <w:fldChar w:fldCharType="end"/>
      </w:r>
      <w:r w:rsidR="00313238" w:rsidRPr="00965BAA">
        <w:rPr>
          <w:rFonts w:ascii="Calibri" w:hAnsi="Calibri"/>
          <w:sz w:val="24"/>
          <w:szCs w:val="24"/>
        </w:rPr>
        <w:t xml:space="preserve">. The U.S. EPA’s Chemical and Product Categories (CPCat) database shows </w:t>
      </w:r>
      <w:r w:rsidR="00E50413" w:rsidRPr="00965BAA">
        <w:rPr>
          <w:rFonts w:ascii="Calibri" w:hAnsi="Calibri"/>
          <w:sz w:val="24"/>
          <w:szCs w:val="24"/>
        </w:rPr>
        <w:t>two</w:t>
      </w:r>
      <w:r w:rsidR="00313238" w:rsidRPr="00965BAA">
        <w:rPr>
          <w:rFonts w:ascii="Calibri" w:hAnsi="Calibri"/>
          <w:sz w:val="24"/>
          <w:szCs w:val="24"/>
        </w:rPr>
        <w:t xml:space="preserve"> acrylic nail products containing MMA as an ingredient </w:t>
      </w:r>
      <w:r w:rsidR="00313238" w:rsidRPr="00965BAA">
        <w:rPr>
          <w:rFonts w:ascii="Calibri" w:hAnsi="Calibri"/>
          <w:sz w:val="24"/>
          <w:szCs w:val="24"/>
        </w:rPr>
        <w:fldChar w:fldCharType="begin"/>
      </w:r>
      <w:r w:rsidR="00E113BF" w:rsidRPr="00965BAA">
        <w:rPr>
          <w:rFonts w:ascii="Calibri" w:hAnsi="Calibri"/>
          <w:sz w:val="24"/>
          <w:szCs w:val="24"/>
        </w:rPr>
        <w:instrText xml:space="preserve"> ADDIN EN.CITE &lt;EndNote&gt;&lt;Cite&gt;&lt;Author&gt;U.S. EPA&lt;/Author&gt;&lt;Year&gt;2017&lt;/Year&gt;&lt;RecNum&gt;463&lt;/RecNum&gt;&lt;DisplayText&gt;(U.S. EPA 2017)&lt;/DisplayText&gt;&lt;record&gt;&lt;rec-number&gt;463&lt;/rec-number&gt;&lt;foreign-keys&gt;&lt;key app="EN" db-id="vtp5a0dxpapezeedwet59xdsesz5daaap0vp" timestamp="1516746806"&gt;463&lt;/key&gt;&lt;key app="ENWeb" db-id=""&gt;0&lt;/key&gt;&lt;/foreign-keys&gt;&lt;ref-type name="Web Page"&gt;12&lt;/ref-type&gt;&lt;contributors&gt;&lt;authors&gt;&lt;author&gt;U.S. EPA,&lt;/author&gt;&lt;/authors&gt;&lt;/contributors&gt;&lt;titles&gt;&lt;title&gt;CPCat: Chemical and Product Categories. Methyl Methacrylate&lt;/title&gt;&lt;/titles&gt;&lt;number&gt;November 2017&lt;/number&gt;&lt;dates&gt;&lt;year&gt;2017&lt;/year&gt;&lt;/dates&gt;&lt;urls&gt;&lt;related-urls&gt;&lt;url&gt;https://actor.epa.gov/cpcat/faces/chemicalUse.xhtml?casrn=80-62-6&lt;/url&gt;&lt;/related-urls&gt;&lt;/urls&gt;&lt;/record&gt;&lt;/Cite&gt;&lt;/EndNote&gt;</w:instrText>
      </w:r>
      <w:r w:rsidR="00313238" w:rsidRPr="00965BAA">
        <w:rPr>
          <w:rFonts w:ascii="Calibri" w:hAnsi="Calibri"/>
          <w:sz w:val="24"/>
          <w:szCs w:val="24"/>
        </w:rPr>
        <w:fldChar w:fldCharType="separate"/>
      </w:r>
      <w:r w:rsidR="00313238" w:rsidRPr="00965BAA">
        <w:rPr>
          <w:rFonts w:ascii="Calibri" w:hAnsi="Calibri"/>
          <w:noProof/>
          <w:sz w:val="24"/>
          <w:szCs w:val="24"/>
        </w:rPr>
        <w:t>(U.S. EPA 2017)</w:t>
      </w:r>
      <w:r w:rsidR="00313238" w:rsidRPr="00965BAA">
        <w:rPr>
          <w:rFonts w:ascii="Calibri" w:hAnsi="Calibri"/>
          <w:sz w:val="24"/>
          <w:szCs w:val="24"/>
        </w:rPr>
        <w:fldChar w:fldCharType="end"/>
      </w:r>
      <w:r w:rsidR="00313238" w:rsidRPr="00965BAA">
        <w:rPr>
          <w:rFonts w:ascii="Calibri" w:hAnsi="Calibri"/>
          <w:sz w:val="24"/>
          <w:szCs w:val="24"/>
        </w:rPr>
        <w:t>. Mintel’s Global New Products Database</w:t>
      </w:r>
      <w:r w:rsidR="00C76749" w:rsidRPr="00965BAA">
        <w:rPr>
          <w:rFonts w:ascii="Calibri" w:hAnsi="Calibri"/>
          <w:sz w:val="24"/>
          <w:szCs w:val="24"/>
        </w:rPr>
        <w:t xml:space="preserve"> identifies</w:t>
      </w:r>
      <w:r w:rsidR="007B6DBD" w:rsidRPr="00965BAA">
        <w:rPr>
          <w:rFonts w:ascii="Calibri" w:hAnsi="Calibri"/>
          <w:sz w:val="24"/>
          <w:szCs w:val="24"/>
        </w:rPr>
        <w:t xml:space="preserve"> four</w:t>
      </w:r>
      <w:r w:rsidR="00313238" w:rsidRPr="00965BAA">
        <w:rPr>
          <w:rFonts w:ascii="Calibri" w:hAnsi="Calibri"/>
          <w:sz w:val="24"/>
          <w:szCs w:val="24"/>
        </w:rPr>
        <w:t xml:space="preserve"> MMA-containing nail coating</w:t>
      </w:r>
      <w:r w:rsidR="00D70157" w:rsidRPr="00965BAA">
        <w:rPr>
          <w:rFonts w:ascii="Calibri" w:hAnsi="Calibri"/>
          <w:sz w:val="24"/>
          <w:szCs w:val="24"/>
        </w:rPr>
        <w:t>s</w:t>
      </w:r>
      <w:r w:rsidR="00313238" w:rsidRPr="00965BAA">
        <w:rPr>
          <w:rFonts w:ascii="Calibri" w:hAnsi="Calibri"/>
          <w:sz w:val="24"/>
          <w:szCs w:val="24"/>
        </w:rPr>
        <w:t xml:space="preserve"> and acrylic nail products</w:t>
      </w:r>
      <w:r w:rsidR="007B6DBD" w:rsidRPr="00965BAA">
        <w:rPr>
          <w:rFonts w:ascii="Calibri" w:hAnsi="Calibri"/>
          <w:sz w:val="24"/>
          <w:szCs w:val="24"/>
        </w:rPr>
        <w:t xml:space="preserve"> </w:t>
      </w:r>
      <w:r w:rsidR="00313238" w:rsidRPr="00965BAA">
        <w:rPr>
          <w:rFonts w:ascii="Calibri" w:hAnsi="Calibri"/>
          <w:sz w:val="24"/>
          <w:szCs w:val="24"/>
        </w:rPr>
        <w:t xml:space="preserve">introduced to the U.S. retail </w:t>
      </w:r>
      <w:r w:rsidR="00313238" w:rsidRPr="00965BAA">
        <w:rPr>
          <w:sz w:val="24"/>
          <w:szCs w:val="24"/>
        </w:rPr>
        <w:t>market</w:t>
      </w:r>
      <w:r w:rsidR="007B6DBD" w:rsidRPr="00965BAA">
        <w:rPr>
          <w:sz w:val="24"/>
          <w:szCs w:val="24"/>
        </w:rPr>
        <w:t>,</w:t>
      </w:r>
      <w:r w:rsidR="00313238" w:rsidRPr="00965BAA">
        <w:rPr>
          <w:sz w:val="24"/>
          <w:szCs w:val="24"/>
        </w:rPr>
        <w:t xml:space="preserve"> and </w:t>
      </w:r>
      <w:r w:rsidR="00252B73" w:rsidRPr="00965BAA">
        <w:rPr>
          <w:sz w:val="24"/>
          <w:szCs w:val="24"/>
        </w:rPr>
        <w:t xml:space="preserve">19 </w:t>
      </w:r>
      <w:r w:rsidR="00313238" w:rsidRPr="00965BAA">
        <w:rPr>
          <w:sz w:val="24"/>
          <w:szCs w:val="24"/>
        </w:rPr>
        <w:t>worldwide</w:t>
      </w:r>
      <w:r w:rsidR="007B6DBD" w:rsidRPr="00965BAA">
        <w:rPr>
          <w:sz w:val="24"/>
          <w:szCs w:val="24"/>
        </w:rPr>
        <w:t>,</w:t>
      </w:r>
      <w:r w:rsidR="00313238" w:rsidRPr="00965BAA">
        <w:rPr>
          <w:sz w:val="24"/>
          <w:szCs w:val="24"/>
        </w:rPr>
        <w:t xml:space="preserve"> since 2010 </w:t>
      </w:r>
      <w:r w:rsidR="00313238" w:rsidRPr="00965BAA">
        <w:rPr>
          <w:sz w:val="24"/>
          <w:szCs w:val="24"/>
        </w:rPr>
        <w:fldChar w:fldCharType="begin"/>
      </w:r>
      <w:r w:rsidR="00E113BF" w:rsidRPr="00965BAA">
        <w:rPr>
          <w:sz w:val="24"/>
          <w:szCs w:val="24"/>
        </w:rPr>
        <w:instrText xml:space="preserve"> ADDIN EN.CITE &lt;EndNote&gt;&lt;Cite&gt;&lt;Author&gt;Mintel&lt;/Author&gt;&lt;Year&gt;2018&lt;/Year&gt;&lt;RecNum&gt;428&lt;/RecNum&gt;&lt;DisplayText&gt;(Mintel 2018)&lt;/DisplayText&gt;&lt;record&gt;&lt;rec-number&gt;428&lt;/rec-number&gt;&lt;foreign-keys&gt;&lt;key app="EN" db-id="vtp5a0dxpapezeedwet59xdsesz5daaap0vp" timestamp="1516732762"&gt;428&lt;/key&gt;&lt;/foreign-keys&gt;&lt;ref-type name="Web Page"&gt;12&lt;/ref-type&gt;&lt;contributors&gt;&lt;authors&gt;&lt;author&gt;Mintel&lt;/author&gt;&lt;/authors&gt;&lt;/contributors&gt;&lt;titles&gt;&lt;title&gt;Mintel&amp;apos;s Global New Products Database&lt;/title&gt;&lt;/titles&gt;&lt;number&gt;January 2018&lt;/number&gt;&lt;dates&gt;&lt;year&gt;2018&lt;/year&gt;&lt;/dates&gt;&lt;urls&gt;&lt;related-urls&gt;&lt;url&gt;http://www.mintel.com/global-new-products-database&lt;/url&gt;&lt;/related-urls&gt;&lt;/urls&gt;&lt;/record&gt;&lt;/Cite&gt;&lt;/EndNote&gt;</w:instrText>
      </w:r>
      <w:r w:rsidR="00313238" w:rsidRPr="00965BAA">
        <w:rPr>
          <w:sz w:val="24"/>
          <w:szCs w:val="24"/>
        </w:rPr>
        <w:fldChar w:fldCharType="separate"/>
      </w:r>
      <w:r w:rsidR="00313238" w:rsidRPr="00965BAA">
        <w:rPr>
          <w:noProof/>
          <w:sz w:val="24"/>
          <w:szCs w:val="24"/>
        </w:rPr>
        <w:t>(Mintel 2018)</w:t>
      </w:r>
      <w:r w:rsidR="00313238" w:rsidRPr="00965BAA">
        <w:rPr>
          <w:sz w:val="24"/>
          <w:szCs w:val="24"/>
        </w:rPr>
        <w:fldChar w:fldCharType="end"/>
      </w:r>
      <w:r w:rsidR="00313238" w:rsidRPr="00965BAA">
        <w:rPr>
          <w:sz w:val="24"/>
          <w:szCs w:val="24"/>
        </w:rPr>
        <w:t xml:space="preserve">. </w:t>
      </w:r>
      <w:bookmarkStart w:id="316" w:name="_Hlk520382765"/>
      <w:r w:rsidR="0049459A" w:rsidRPr="00965BAA">
        <w:rPr>
          <w:rFonts w:ascii="Calibri" w:hAnsi="Calibri"/>
          <w:sz w:val="24"/>
          <w:szCs w:val="24"/>
        </w:rPr>
        <w:t xml:space="preserve">Mintel and </w:t>
      </w:r>
      <w:r w:rsidR="0049459A" w:rsidRPr="00965BAA">
        <w:rPr>
          <w:sz w:val="24"/>
          <w:szCs w:val="24"/>
        </w:rPr>
        <w:t>EWG’s databases include</w:t>
      </w:r>
      <w:r w:rsidR="005B7949" w:rsidRPr="00965BAA" w:rsidDel="005B7949">
        <w:rPr>
          <w:sz w:val="24"/>
          <w:szCs w:val="24"/>
        </w:rPr>
        <w:t xml:space="preserve"> </w:t>
      </w:r>
      <w:r w:rsidR="005B7949" w:rsidRPr="00965BAA">
        <w:rPr>
          <w:sz w:val="24"/>
          <w:szCs w:val="24"/>
        </w:rPr>
        <w:t xml:space="preserve">only retail </w:t>
      </w:r>
      <w:r w:rsidR="0049459A" w:rsidRPr="00965BAA">
        <w:rPr>
          <w:sz w:val="24"/>
          <w:szCs w:val="24"/>
        </w:rPr>
        <w:t xml:space="preserve">nail </w:t>
      </w:r>
      <w:r w:rsidR="005B7949" w:rsidRPr="00965BAA">
        <w:rPr>
          <w:sz w:val="24"/>
          <w:szCs w:val="24"/>
        </w:rPr>
        <w:t>products (not intended for professional use</w:t>
      </w:r>
      <w:r w:rsidR="0049459A" w:rsidRPr="00965BAA">
        <w:rPr>
          <w:sz w:val="24"/>
          <w:szCs w:val="24"/>
        </w:rPr>
        <w:t>)</w:t>
      </w:r>
      <w:r w:rsidR="00BA3F49" w:rsidRPr="00965BAA">
        <w:rPr>
          <w:sz w:val="24"/>
          <w:szCs w:val="24"/>
        </w:rPr>
        <w:t xml:space="preserve"> and</w:t>
      </w:r>
      <w:r w:rsidR="0049459A" w:rsidRPr="00965BAA">
        <w:rPr>
          <w:sz w:val="24"/>
          <w:szCs w:val="24"/>
        </w:rPr>
        <w:t xml:space="preserve"> Mintel’s data is limited to products</w:t>
      </w:r>
      <w:r w:rsidR="00D70157" w:rsidRPr="00965BAA">
        <w:rPr>
          <w:sz w:val="24"/>
          <w:szCs w:val="24"/>
        </w:rPr>
        <w:t xml:space="preserve"> </w:t>
      </w:r>
      <w:r w:rsidR="0049459A" w:rsidRPr="00965BAA">
        <w:rPr>
          <w:sz w:val="24"/>
          <w:szCs w:val="24"/>
        </w:rPr>
        <w:t>under</w:t>
      </w:r>
      <w:r w:rsidR="005B7949" w:rsidRPr="00965BAA">
        <w:rPr>
          <w:sz w:val="24"/>
          <w:szCs w:val="24"/>
        </w:rPr>
        <w:t xml:space="preserve"> $25</w:t>
      </w:r>
      <w:r w:rsidR="0049459A" w:rsidRPr="00965BAA">
        <w:rPr>
          <w:sz w:val="24"/>
          <w:szCs w:val="24"/>
        </w:rPr>
        <w:t>.</w:t>
      </w:r>
      <w:r w:rsidR="005B7949" w:rsidRPr="00965BAA">
        <w:rPr>
          <w:sz w:val="24"/>
          <w:szCs w:val="24"/>
        </w:rPr>
        <w:t xml:space="preserve"> Therefore, there may be a greater number of MMA-containing nail products available for purchase in California.</w:t>
      </w:r>
      <w:bookmarkEnd w:id="316"/>
      <w:r w:rsidR="000678AC" w:rsidRPr="00965BAA">
        <w:rPr>
          <w:sz w:val="24"/>
          <w:szCs w:val="24"/>
        </w:rPr>
        <w:t xml:space="preserve"> </w:t>
      </w:r>
    </w:p>
    <w:p w14:paraId="3BF6E7AA" w14:textId="099190CF" w:rsidR="00AB4DC2" w:rsidRDefault="00AB4DC2" w:rsidP="000226AD">
      <w:r w:rsidRPr="007468B1">
        <w:rPr>
          <w:rFonts w:cs="Arial"/>
          <w:noProof/>
          <w:color w:val="auto"/>
        </w:rPr>
        <mc:AlternateContent>
          <mc:Choice Requires="wps">
            <w:drawing>
              <wp:inline distT="0" distB="0" distL="0" distR="0" wp14:anchorId="306CFFC3" wp14:editId="0306D433">
                <wp:extent cx="6311735" cy="622300"/>
                <wp:effectExtent l="0" t="0" r="0" b="6350"/>
                <wp:docPr id="20" name="Text Box 20" descr="Various databases list nail products containing MMA for sale in retail and beauty supply stores in Californ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735" cy="622300"/>
                        </a:xfrm>
                        <a:prstGeom prst="rect">
                          <a:avLst/>
                        </a:prstGeom>
                        <a:solidFill>
                          <a:schemeClr val="bg2">
                            <a:lumMod val="20000"/>
                            <a:lumOff val="80000"/>
                          </a:schemeClr>
                        </a:solidFill>
                        <a:ln w="9525">
                          <a:noFill/>
                          <a:miter lim="800000"/>
                          <a:headEnd/>
                          <a:tailEnd/>
                        </a:ln>
                      </wps:spPr>
                      <wps:txbx>
                        <w:txbxContent>
                          <w:p w14:paraId="0A22281F" w14:textId="1D0FDBF5" w:rsidR="00846AAF" w:rsidRPr="008F2766" w:rsidRDefault="00846AAF" w:rsidP="008F2766">
                            <w:pPr>
                              <w:pStyle w:val="Pullquote"/>
                              <w:rPr>
                                <w:rStyle w:val="IntenseEmphasis"/>
                                <w:b w:val="0"/>
                                <w:bCs w:val="0"/>
                                <w:i w:val="0"/>
                                <w:iCs w:val="0"/>
                                <w:color w:val="auto"/>
                                <w:sz w:val="26"/>
                              </w:rPr>
                            </w:pPr>
                            <w:r w:rsidRPr="008F2766">
                              <w:rPr>
                                <w:rStyle w:val="IntenseEmphasis"/>
                                <w:b w:val="0"/>
                                <w:bCs w:val="0"/>
                                <w:i w:val="0"/>
                                <w:iCs w:val="0"/>
                                <w:color w:val="auto"/>
                                <w:sz w:val="26"/>
                              </w:rPr>
                              <w:t>Various databases list nail products containing MMA for sale in retail and beauty supply stores in California.</w:t>
                            </w:r>
                          </w:p>
                        </w:txbxContent>
                      </wps:txbx>
                      <wps:bodyPr rot="0" vert="horz" wrap="square" lIns="91440" tIns="45720" rIns="91440" bIns="45720" anchor="t" anchorCtr="0">
                        <a:noAutofit/>
                      </wps:bodyPr>
                    </wps:wsp>
                  </a:graphicData>
                </a:graphic>
              </wp:inline>
            </w:drawing>
          </mc:Choice>
          <mc:Fallback>
            <w:pict>
              <v:shape w14:anchorId="306CFFC3" id="Text Box 20" o:spid="_x0000_s1035" type="#_x0000_t202" alt="Various databases list nail products containing MMA for sale in retail and beauty supply stores in California." style="width:497pt;height: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" fillcolor="#ddf3f9 [670]" stroked="f">
                <v:textbox>
                  <w:txbxContent>
                    <w:p w14:paraId="0A22281F" w14:textId="1D0FDBF5" w:rsidR="00846AAF" w:rsidRPr="008F2766" w:rsidRDefault="00846AAF" w:rsidP="008F2766">
                      <w:pPr>
                        <w:pStyle w:val="Pullquote"/>
                        <w:rPr>
                          <w:rStyle w:val="IntenseEmphasis"/>
                          <w:b w:val="0"/>
                          <w:bCs w:val="0"/>
                          <w:i w:val="0"/>
                          <w:iCs w:val="0"/>
                          <w:color w:val="auto"/>
                          <w:sz w:val="26"/>
                        </w:rPr>
                      </w:pPr>
                      <w:r w:rsidRPr="008F2766">
                        <w:rPr>
                          <w:rStyle w:val="IntenseEmphasis"/>
                          <w:b w:val="0"/>
                          <w:bCs w:val="0"/>
                          <w:i w:val="0"/>
                          <w:iCs w:val="0"/>
                          <w:color w:val="auto"/>
                          <w:sz w:val="26"/>
                        </w:rPr>
                        <w:t>Various databases list nail products containing MMA for sale in retail and beauty supply stores in California.</w:t>
                      </w:r>
                    </w:p>
                  </w:txbxContent>
                </v:textbox>
                <w10:anchorlock/>
              </v:shape>
            </w:pict>
          </mc:Fallback>
        </mc:AlternateContent>
      </w:r>
    </w:p>
    <w:p w14:paraId="2205DC2A" w14:textId="68784F06" w:rsidR="000226AD" w:rsidRPr="00965BAA" w:rsidRDefault="007D38A0" w:rsidP="007A61A7">
      <w:pPr>
        <w:spacing w:before="240"/>
        <w:rPr>
          <w:rFonts w:cs="Arial"/>
          <w:b/>
          <w:i/>
          <w:color w:val="auto"/>
          <w:sz w:val="24"/>
          <w:szCs w:val="24"/>
        </w:rPr>
      </w:pPr>
      <w:r w:rsidRPr="00965BAA">
        <w:rPr>
          <w:sz w:val="24"/>
          <w:szCs w:val="24"/>
        </w:rPr>
        <w:t xml:space="preserve">Gel polishes have been associated with professional nail salons, but retail gel products intended for home use are also available. Ten percent of women who apply nail polish at home report that they use gel polish </w:t>
      </w:r>
      <w:r w:rsidRPr="00965BAA">
        <w:rPr>
          <w:sz w:val="24"/>
          <w:szCs w:val="24"/>
        </w:rPr>
        <w:fldChar w:fldCharType="begin"/>
      </w:r>
      <w:r w:rsidR="00E113BF" w:rsidRPr="00965BAA">
        <w:rPr>
          <w:sz w:val="24"/>
          <w:szCs w:val="24"/>
        </w:rPr>
        <w:instrText xml:space="preserve"> ADDIN EN.CITE &lt;EndNote&gt;&lt;Cite&gt;&lt;Author&gt;Romanowski&lt;/Author&gt;&lt;Year&gt;2015&lt;/Year&gt;&lt;RecNum&gt;200&lt;/RecNum&gt;&lt;DisplayText&gt;(Romanowski 2015)&lt;/DisplayText&gt;&lt;record&gt;&lt;rec-number&gt;200&lt;/rec-number&gt;&lt;foreign-keys&gt;&lt;key app="EN" db-id="vtp5a0dxpapezeedwet59xdsesz5daaap0vp" timestamp="1513712133"&gt;200&lt;/key&gt;&lt;key app="ENWeb" db-id=""&gt;0&lt;/key&gt;&lt;/foreign-keys&gt;&lt;ref-type name="Web Page"&gt;12&lt;/ref-type&gt;&lt;contributors&gt;&lt;authors&gt;&lt;author&gt;Romanowski, S.&lt;/author&gt;&lt;/authors&gt;&lt;/contributors&gt;&lt;titles&gt;&lt;title&gt;The trends polishing up the nail care market. Mintel.&lt;/title&gt;&lt;/titles&gt;&lt;number&gt;September 2017&lt;/number&gt;&lt;dates&gt;&lt;year&gt;2015&lt;/year&gt;&lt;/dates&gt;&lt;urls&gt;&lt;related-urls&gt;&lt;url&gt;http://www.mintel.com/blog/beauty-market-news/the-trends-polishing-up-the-us-nail-care-market&lt;/url&gt;&lt;/related-urls&gt;&lt;/urls&gt;&lt;/record&gt;&lt;/Cite&gt;&lt;/EndNote&gt;</w:instrText>
      </w:r>
      <w:r w:rsidRPr="00965BAA">
        <w:rPr>
          <w:sz w:val="24"/>
          <w:szCs w:val="24"/>
        </w:rPr>
        <w:fldChar w:fldCharType="separate"/>
      </w:r>
      <w:r w:rsidRPr="00965BAA">
        <w:rPr>
          <w:noProof/>
          <w:sz w:val="24"/>
          <w:szCs w:val="24"/>
        </w:rPr>
        <w:t>(Romanowski 2015)</w:t>
      </w:r>
      <w:r w:rsidRPr="00965BAA">
        <w:rPr>
          <w:sz w:val="24"/>
          <w:szCs w:val="24"/>
        </w:rPr>
        <w:fldChar w:fldCharType="end"/>
      </w:r>
      <w:r w:rsidRPr="00965BAA">
        <w:rPr>
          <w:sz w:val="24"/>
          <w:szCs w:val="24"/>
        </w:rPr>
        <w:t xml:space="preserve">. U.S. at-home gel polish sales revenue in 2012 totaled $25 million and is expected to grow in subsequent years </w:t>
      </w:r>
      <w:r w:rsidRPr="00965BAA">
        <w:rPr>
          <w:sz w:val="24"/>
          <w:szCs w:val="24"/>
        </w:rPr>
        <w:fldChar w:fldCharType="begin"/>
      </w:r>
      <w:r w:rsidRPr="00965BAA">
        <w:rPr>
          <w:sz w:val="24"/>
          <w:szCs w:val="24"/>
        </w:rPr>
        <w:instrText xml:space="preserve"> ADDIN EN.CITE &lt;EndNote&gt;&lt;Cite&gt;&lt;Author&gt;Brookman&lt;/Author&gt;&lt;Year&gt;2013&lt;/Year&gt;&lt;RecNum&gt;215&lt;/RecNum&gt;&lt;DisplayText&gt;(Brookman 2013)&lt;/DisplayText&gt;&lt;record&gt;&lt;rec-number&gt;215&lt;/rec-number&gt;&lt;foreign-keys&gt;&lt;key app="EN" db-id="vtp5a0dxpapezeedwet59xdsesz5daaap0vp" timestamp="1509667275"&gt;215&lt;/key&gt;&lt;key app="ENWeb" db-id=""&gt;0&lt;/key&gt;&lt;/foreign-keys&gt;&lt;ref-type name="Newspaper Article"&gt;23&lt;/ref-type&gt;&lt;contributors&gt;&lt;authors&gt;&lt;author&gt;Brookman, Faye&lt;/author&gt;&lt;/authors&gt;&lt;/contributors&gt;&lt;titles&gt;&lt;title&gt;&amp;quot;The Nail Care Battle.&amp;quot;&lt;/title&gt;&lt;secondary-title&gt;Women&amp;apos;s Wear Daily&lt;/secondary-title&gt;&lt;/titles&gt;&lt;dates&gt;&lt;year&gt;2013&lt;/year&gt;&lt;pub-dates&gt;&lt;date&gt;January 25, 2013&lt;/date&gt;&lt;/pub-dates&gt;&lt;/dates&gt;&lt;urls&gt;&lt;/urls&gt;&lt;/record&gt;&lt;/Cite&gt;&lt;/EndNote&gt;</w:instrText>
      </w:r>
      <w:r w:rsidRPr="00965BAA">
        <w:rPr>
          <w:sz w:val="24"/>
          <w:szCs w:val="24"/>
        </w:rPr>
        <w:fldChar w:fldCharType="separate"/>
      </w:r>
      <w:r w:rsidRPr="00965BAA">
        <w:rPr>
          <w:noProof/>
          <w:sz w:val="24"/>
          <w:szCs w:val="24"/>
        </w:rPr>
        <w:t>(Brookman 2013)</w:t>
      </w:r>
      <w:r w:rsidRPr="00965BAA">
        <w:rPr>
          <w:sz w:val="24"/>
          <w:szCs w:val="24"/>
        </w:rPr>
        <w:fldChar w:fldCharType="end"/>
      </w:r>
      <w:r w:rsidRPr="00965BAA">
        <w:rPr>
          <w:sz w:val="24"/>
          <w:szCs w:val="24"/>
        </w:rPr>
        <w:t>.</w:t>
      </w:r>
      <w:r w:rsidR="00926D96" w:rsidRPr="00965BAA">
        <w:rPr>
          <w:sz w:val="24"/>
          <w:szCs w:val="24"/>
        </w:rPr>
        <w:t xml:space="preserve"> Because these products are not intended for use in salons (where MMA is banned), they can legally be sold even if they contain</w:t>
      </w:r>
      <w:r w:rsidR="00C84D02" w:rsidRPr="00965BAA">
        <w:rPr>
          <w:sz w:val="24"/>
          <w:szCs w:val="24"/>
        </w:rPr>
        <w:t xml:space="preserve"> MMA</w:t>
      </w:r>
      <w:r w:rsidR="00926D96" w:rsidRPr="00965BAA">
        <w:rPr>
          <w:sz w:val="24"/>
          <w:szCs w:val="24"/>
        </w:rPr>
        <w:t>.</w:t>
      </w:r>
    </w:p>
    <w:p w14:paraId="3EC14DB0" w14:textId="5EB9B75C" w:rsidR="00DA4B69" w:rsidRPr="00965BAA" w:rsidRDefault="00DA4B69" w:rsidP="007A61A7">
      <w:pPr>
        <w:spacing w:before="240"/>
        <w:rPr>
          <w:rFonts w:cs="Arial"/>
          <w:b/>
          <w:i/>
          <w:color w:val="auto"/>
          <w:sz w:val="26"/>
          <w:szCs w:val="26"/>
        </w:rPr>
      </w:pPr>
      <w:r w:rsidRPr="00965BAA">
        <w:rPr>
          <w:rFonts w:cs="Arial"/>
          <w:b/>
          <w:i/>
          <w:color w:val="auto"/>
          <w:sz w:val="26"/>
          <w:szCs w:val="26"/>
        </w:rPr>
        <w:t xml:space="preserve">Salon Products </w:t>
      </w:r>
      <w:r w:rsidR="008C2375">
        <w:rPr>
          <w:rFonts w:cs="Arial"/>
          <w:b/>
          <w:i/>
          <w:color w:val="auto"/>
          <w:sz w:val="26"/>
          <w:szCs w:val="26"/>
        </w:rPr>
        <w:t>T</w:t>
      </w:r>
      <w:r w:rsidRPr="00965BAA">
        <w:rPr>
          <w:rFonts w:cs="Arial"/>
          <w:b/>
          <w:i/>
          <w:color w:val="auto"/>
          <w:sz w:val="26"/>
          <w:szCs w:val="26"/>
        </w:rPr>
        <w:t>hat May Contain Residual MMA</w:t>
      </w:r>
    </w:p>
    <w:p w14:paraId="73D78E87" w14:textId="7CCAB7E2" w:rsidR="001B4EBD" w:rsidRPr="00965BAA" w:rsidRDefault="00EF5D08" w:rsidP="007A61A7">
      <w:pPr>
        <w:spacing w:before="240"/>
        <w:rPr>
          <w:sz w:val="24"/>
          <w:szCs w:val="24"/>
        </w:rPr>
      </w:pPr>
      <w:r w:rsidRPr="00965BAA">
        <w:rPr>
          <w:rFonts w:cs="Arial"/>
          <w:color w:val="auto"/>
          <w:sz w:val="24"/>
          <w:szCs w:val="24"/>
        </w:rPr>
        <w:t xml:space="preserve">Products intentionally formulated with MMA are not the only </w:t>
      </w:r>
      <w:r w:rsidR="007D38A0" w:rsidRPr="00965BAA">
        <w:rPr>
          <w:rFonts w:cs="Arial"/>
          <w:color w:val="auto"/>
          <w:sz w:val="24"/>
          <w:szCs w:val="24"/>
        </w:rPr>
        <w:t xml:space="preserve">potential </w:t>
      </w:r>
      <w:r w:rsidRPr="00965BAA">
        <w:rPr>
          <w:rFonts w:cs="Arial"/>
          <w:color w:val="auto"/>
          <w:sz w:val="24"/>
          <w:szCs w:val="24"/>
        </w:rPr>
        <w:t>source of exposure to the chemical</w:t>
      </w:r>
      <w:r w:rsidR="007D38A0" w:rsidRPr="00965BAA">
        <w:rPr>
          <w:rFonts w:cs="Arial"/>
          <w:color w:val="auto"/>
          <w:sz w:val="24"/>
          <w:szCs w:val="24"/>
        </w:rPr>
        <w:t xml:space="preserve"> from nail products</w:t>
      </w:r>
      <w:r w:rsidRPr="00965BAA">
        <w:rPr>
          <w:rFonts w:cs="Arial"/>
          <w:color w:val="auto"/>
          <w:sz w:val="24"/>
          <w:szCs w:val="24"/>
        </w:rPr>
        <w:t xml:space="preserve">. </w:t>
      </w:r>
      <w:r w:rsidRPr="00965BAA">
        <w:rPr>
          <w:sz w:val="24"/>
          <w:szCs w:val="24"/>
        </w:rPr>
        <w:t>U</w:t>
      </w:r>
      <w:r w:rsidR="001B4EBD" w:rsidRPr="00965BAA">
        <w:rPr>
          <w:sz w:val="24"/>
          <w:szCs w:val="24"/>
        </w:rPr>
        <w:t>nreacted</w:t>
      </w:r>
      <w:r w:rsidRPr="00965BAA">
        <w:rPr>
          <w:sz w:val="24"/>
          <w:szCs w:val="24"/>
        </w:rPr>
        <w:t>,</w:t>
      </w:r>
      <w:r w:rsidR="001B4EBD" w:rsidRPr="00965BAA">
        <w:rPr>
          <w:sz w:val="24"/>
          <w:szCs w:val="24"/>
        </w:rPr>
        <w:t xml:space="preserve"> residual MMA may </w:t>
      </w:r>
      <w:r w:rsidRPr="00965BAA">
        <w:rPr>
          <w:sz w:val="24"/>
          <w:szCs w:val="24"/>
        </w:rPr>
        <w:t xml:space="preserve">also </w:t>
      </w:r>
      <w:r w:rsidR="001B4EBD" w:rsidRPr="00965BAA">
        <w:rPr>
          <w:sz w:val="24"/>
          <w:szCs w:val="24"/>
        </w:rPr>
        <w:t xml:space="preserve">be present </w:t>
      </w:r>
      <w:r w:rsidRPr="00965BAA">
        <w:rPr>
          <w:sz w:val="24"/>
          <w:szCs w:val="24"/>
        </w:rPr>
        <w:t>in</w:t>
      </w:r>
      <w:r w:rsidR="001B4EBD" w:rsidRPr="00965BAA">
        <w:rPr>
          <w:sz w:val="24"/>
          <w:szCs w:val="24"/>
        </w:rPr>
        <w:t xml:space="preserve"> polishes, enamels, and UV gels that contain PMMA as an ingredient </w:t>
      </w:r>
      <w:r w:rsidR="001B4EBD" w:rsidRPr="00965BAA">
        <w:rPr>
          <w:sz w:val="24"/>
          <w:szCs w:val="24"/>
        </w:rPr>
        <w:fldChar w:fldCharType="begin">
          <w:fldData xml:space="preserve">PEVuZE5vdGU+PENpdGU+PEF1dGhvcj5CZWNrZXI8L0F1dGhvcj48WWVhcj4yMDExPC9ZZWFyPjxS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</w:fldData>
        </w:fldChar>
      </w:r>
      <w:r w:rsidR="006B2270" w:rsidRPr="00965BAA">
        <w:rPr>
          <w:sz w:val="24"/>
          <w:szCs w:val="24"/>
        </w:rPr>
        <w:instrText xml:space="preserve"> ADDIN EN.CITE </w:instrText>
      </w:r>
      <w:r w:rsidR="006B2270" w:rsidRPr="00965BAA">
        <w:rPr>
          <w:sz w:val="24"/>
          <w:szCs w:val="24"/>
        </w:rPr>
        <w:fldChar w:fldCharType="begin">
          <w:fldData xml:space="preserve">PEVuZE5vdGU+PENpdGU+PEF1dGhvcj5CZWNrZXI8L0F1dGhvcj48WWVhcj4yMDExPC9ZZWFyPjxS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</w:fldData>
        </w:fldChar>
      </w:r>
      <w:r w:rsidR="006B2270" w:rsidRPr="00965BAA">
        <w:rPr>
          <w:sz w:val="24"/>
          <w:szCs w:val="24"/>
        </w:rPr>
        <w:instrText xml:space="preserve"> ADDIN EN.CITE.DATA </w:instrText>
      </w:r>
      <w:r w:rsidR="006B2270" w:rsidRPr="00965BAA">
        <w:rPr>
          <w:sz w:val="24"/>
          <w:szCs w:val="24"/>
        </w:rPr>
      </w:r>
      <w:r w:rsidR="006B2270" w:rsidRPr="00965BAA">
        <w:rPr>
          <w:sz w:val="24"/>
          <w:szCs w:val="24"/>
        </w:rPr>
        <w:fldChar w:fldCharType="end"/>
      </w:r>
      <w:r w:rsidR="001B4EBD" w:rsidRPr="00965BAA">
        <w:rPr>
          <w:sz w:val="24"/>
          <w:szCs w:val="24"/>
        </w:rPr>
      </w:r>
      <w:r w:rsidR="001B4EBD" w:rsidRPr="00965BAA">
        <w:rPr>
          <w:sz w:val="24"/>
          <w:szCs w:val="24"/>
        </w:rPr>
        <w:fldChar w:fldCharType="separate"/>
      </w:r>
      <w:r w:rsidR="001B4EBD" w:rsidRPr="00965BAA">
        <w:rPr>
          <w:noProof/>
          <w:sz w:val="24"/>
          <w:szCs w:val="24"/>
        </w:rPr>
        <w:t>(Becker et al. 2011; Quint 2013)</w:t>
      </w:r>
      <w:r w:rsidR="001B4EBD" w:rsidRPr="00965BAA">
        <w:rPr>
          <w:sz w:val="24"/>
          <w:szCs w:val="24"/>
        </w:rPr>
        <w:fldChar w:fldCharType="end"/>
      </w:r>
      <w:r w:rsidR="001B4EBD" w:rsidRPr="00965BAA">
        <w:rPr>
          <w:sz w:val="24"/>
          <w:szCs w:val="24"/>
        </w:rPr>
        <w:t xml:space="preserve">. </w:t>
      </w:r>
      <w:r w:rsidR="00727551" w:rsidRPr="00965BAA">
        <w:rPr>
          <w:sz w:val="24"/>
          <w:szCs w:val="24"/>
        </w:rPr>
        <w:t xml:space="preserve">The Nail Manufacturers Council reported that PMMA-containing products may contain unpolymerized MMA up to 1.5 percent of the total PMMA content in the product (Becker et al. 2011). </w:t>
      </w:r>
      <w:r w:rsidR="002E2861" w:rsidRPr="00965BAA">
        <w:rPr>
          <w:sz w:val="24"/>
          <w:szCs w:val="24"/>
        </w:rPr>
        <w:t>A</w:t>
      </w:r>
      <w:r w:rsidR="001B4EBD" w:rsidRPr="00965BAA">
        <w:rPr>
          <w:sz w:val="24"/>
          <w:szCs w:val="24"/>
        </w:rPr>
        <w:t xml:space="preserve"> Cosmetic Ingredient Review Expert Panel safety assessment</w:t>
      </w:r>
      <w:r w:rsidR="002E2861" w:rsidRPr="00965BAA">
        <w:rPr>
          <w:sz w:val="24"/>
          <w:szCs w:val="24"/>
        </w:rPr>
        <w:t xml:space="preserve"> by</w:t>
      </w:r>
      <w:r w:rsidR="001B4EBD" w:rsidRPr="00965BAA">
        <w:rPr>
          <w:sz w:val="24"/>
          <w:szCs w:val="24"/>
        </w:rPr>
        <w:t xml:space="preserve"> </w:t>
      </w:r>
      <w:r w:rsidR="001B4EBD" w:rsidRPr="00965BAA">
        <w:rPr>
          <w:sz w:val="24"/>
          <w:szCs w:val="24"/>
        </w:rPr>
        <w:fldChar w:fldCharType="begin"/>
      </w:r>
      <w:r w:rsidR="006B2270" w:rsidRPr="00965BAA">
        <w:rPr>
          <w:sz w:val="24"/>
          <w:szCs w:val="24"/>
        </w:rPr>
        <w:instrText xml:space="preserve"> ADDIN EN.CITE &lt;EndNote&gt;&lt;Cite AuthorYear="1"&gt;&lt;Author&gt;Becker&lt;/Author&gt;&lt;Year&gt;2011&lt;/Year&gt;&lt;RecNum&gt;446&lt;/RecNum&gt;&lt;DisplayText&gt;Becker et al. (2011)&lt;/DisplayText&gt;&lt;record&gt;&lt;rec-number&gt;446&lt;/rec-number&gt;&lt;foreign-keys&gt;&lt;key app="EN" db-id="vtp5a0dxpapezeedwet59xdsesz5daaap0vp" timestamp="1516734149"&gt;446&lt;/key&gt;&lt;key app="ENWeb" db-id=""&gt;0&lt;/key&gt;&lt;/foreign-keys&gt;&lt;ref-type name="Journal Article"&gt;17&lt;/ref-type&gt;&lt;contributors&gt;&lt;authors&gt;&lt;author&gt;Becker, L. C.&lt;/author&gt;&lt;author&gt;Bergfeld, W. F.&lt;/author&gt;&lt;author&gt;Belsito, D. V.&lt;/author&gt;&lt;author&gt;Hill, R. A.&lt;/author&gt;&lt;author&gt;Klaassen, C. D.&lt;/author&gt;&lt;author&gt;Liebler, D. C.&lt;/author&gt;&lt;author&gt;Marks, J. G., Jr.&lt;/author&gt;&lt;author&gt;Shank, R. C.&lt;/author&gt;&lt;author&gt;Slaga, T. J.&lt;/author&gt;&lt;author&gt;Snyder, P. W.&lt;/author&gt;&lt;author&gt;Andersen, F. A.&lt;/author&gt;&lt;/authors&gt;&lt;/contributors&gt;&lt;auth-address&gt;Cosmetic Ingredient Review, 1101 17th Street, NW, Suite 412, Washington, DC 20036, USA.&lt;/auth-address&gt;&lt;titles&gt;&lt;title&gt;Final report of the Cosmetic Ingredient Review Expert Panel safety assessment of polymethyl methacrylate (PMMA), methyl methacrylate crosspolymer, and methyl methacrylate/glycol dimethacrylate crosspolymer&lt;/title&gt;&lt;secondary-title&gt;Int J Toxicol&lt;/secondary-title&gt;&lt;/titles&gt;&lt;periodical&gt;&lt;full-title&gt;Int J Toxicol&lt;/full-title&gt;&lt;/periodical&gt;&lt;pages&gt;54S-65S&lt;/pages&gt;&lt;volume&gt;30&lt;/volume&gt;&lt;number&gt;3 Suppl&lt;/number&gt;&lt;edition&gt;2011/08/04&lt;/edition&gt;&lt;keywords&gt;&lt;keyword&gt;Acrylic Resins/*adverse effects/*chemistry&lt;/keyword&gt;&lt;keyword&gt;Animals&lt;/keyword&gt;&lt;keyword&gt;Consumer Product Safety&lt;/keyword&gt;&lt;keyword&gt;Cosmetics/*adverse effects/*chemistry&lt;/keyword&gt;&lt;keyword&gt;Humans&lt;/keyword&gt;&lt;keyword&gt;Molecular Structure&lt;/keyword&gt;&lt;keyword&gt;Polymers/adverse effects/chemistry&lt;/keyword&gt;&lt;keyword&gt;Polymethyl Methacrylate/*adverse effects/*chemistry&lt;/keyword&gt;&lt;keyword&gt;Toxicity Tests&lt;/keyword&gt;&lt;/keywords&gt;&lt;dates&gt;&lt;year&gt;2011&lt;/year&gt;&lt;pub-dates&gt;&lt;date&gt;May&lt;/date&gt;&lt;/pub-dates&gt;&lt;/dates&gt;&lt;isbn&gt;1092-874X (Electronic)&amp;#xD;1091-5818 (Linking)&lt;/isbn&gt;&lt;accession-num&gt;21772027&lt;/accession-num&gt;&lt;urls&gt;&lt;/urls&gt;&lt;electronic-resource-num&gt;10.1177/1091581811407352&lt;/electronic-resource-num&gt;&lt;/record&gt;&lt;/Cite&gt;&lt;/EndNote&gt;</w:instrText>
      </w:r>
      <w:r w:rsidR="001B4EBD" w:rsidRPr="00965BAA">
        <w:rPr>
          <w:sz w:val="24"/>
          <w:szCs w:val="24"/>
        </w:rPr>
        <w:fldChar w:fldCharType="separate"/>
      </w:r>
      <w:r w:rsidR="001B4EBD" w:rsidRPr="00965BAA">
        <w:rPr>
          <w:noProof/>
          <w:sz w:val="24"/>
          <w:szCs w:val="24"/>
        </w:rPr>
        <w:t>Becker et al. (2011)</w:t>
      </w:r>
      <w:r w:rsidR="001B4EBD" w:rsidRPr="00965BAA">
        <w:rPr>
          <w:sz w:val="24"/>
          <w:szCs w:val="24"/>
        </w:rPr>
        <w:fldChar w:fldCharType="end"/>
      </w:r>
      <w:r w:rsidR="001B4EBD" w:rsidRPr="00965BAA">
        <w:rPr>
          <w:sz w:val="24"/>
          <w:szCs w:val="24"/>
        </w:rPr>
        <w:t xml:space="preserve"> </w:t>
      </w:r>
      <w:r w:rsidR="002E2861" w:rsidRPr="00965BAA">
        <w:rPr>
          <w:sz w:val="24"/>
          <w:szCs w:val="24"/>
        </w:rPr>
        <w:t>found</w:t>
      </w:r>
      <w:r w:rsidR="001B4EBD" w:rsidRPr="00965BAA">
        <w:rPr>
          <w:sz w:val="24"/>
          <w:szCs w:val="24"/>
        </w:rPr>
        <w:t xml:space="preserve"> 351 </w:t>
      </w:r>
      <w:r w:rsidR="002E2861" w:rsidRPr="00965BAA">
        <w:rPr>
          <w:sz w:val="24"/>
          <w:szCs w:val="24"/>
        </w:rPr>
        <w:t xml:space="preserve">PMMA-containing </w:t>
      </w:r>
      <w:r w:rsidR="001B4EBD" w:rsidRPr="00965BAA">
        <w:rPr>
          <w:sz w:val="24"/>
          <w:szCs w:val="24"/>
        </w:rPr>
        <w:t xml:space="preserve">polishes and enamels </w:t>
      </w:r>
      <w:r w:rsidR="002E2861" w:rsidRPr="00965BAA">
        <w:rPr>
          <w:sz w:val="24"/>
          <w:szCs w:val="24"/>
        </w:rPr>
        <w:t xml:space="preserve">with </w:t>
      </w:r>
      <w:r w:rsidR="00FB5863" w:rsidRPr="00965BAA">
        <w:rPr>
          <w:sz w:val="24"/>
          <w:szCs w:val="24"/>
        </w:rPr>
        <w:t xml:space="preserve">PMMA </w:t>
      </w:r>
      <w:r w:rsidR="001B4EBD" w:rsidRPr="00965BAA">
        <w:rPr>
          <w:sz w:val="24"/>
          <w:szCs w:val="24"/>
        </w:rPr>
        <w:t xml:space="preserve">concentrations </w:t>
      </w:r>
      <w:r w:rsidR="002E2861" w:rsidRPr="00965BAA">
        <w:rPr>
          <w:sz w:val="24"/>
          <w:szCs w:val="24"/>
        </w:rPr>
        <w:t xml:space="preserve">ranging from </w:t>
      </w:r>
      <w:r w:rsidR="001B4EBD" w:rsidRPr="00965BAA">
        <w:rPr>
          <w:sz w:val="24"/>
          <w:szCs w:val="24"/>
        </w:rPr>
        <w:t>0.7 to 20 percent and</w:t>
      </w:r>
      <w:r w:rsidR="002E2861" w:rsidRPr="00965BAA">
        <w:rPr>
          <w:sz w:val="24"/>
          <w:szCs w:val="24"/>
        </w:rPr>
        <w:t xml:space="preserve"> </w:t>
      </w:r>
      <w:r w:rsidR="001B4EBD" w:rsidRPr="00965BAA">
        <w:rPr>
          <w:sz w:val="24"/>
          <w:szCs w:val="24"/>
        </w:rPr>
        <w:t>137 other</w:t>
      </w:r>
      <w:r w:rsidR="002E2861" w:rsidRPr="00965BAA">
        <w:rPr>
          <w:sz w:val="24"/>
          <w:szCs w:val="24"/>
        </w:rPr>
        <w:t xml:space="preserve"> </w:t>
      </w:r>
      <w:r w:rsidR="001B4EBD" w:rsidRPr="00965BAA">
        <w:rPr>
          <w:sz w:val="24"/>
          <w:szCs w:val="24"/>
        </w:rPr>
        <w:t xml:space="preserve">nail products </w:t>
      </w:r>
      <w:r w:rsidR="002E2861" w:rsidRPr="00965BAA">
        <w:rPr>
          <w:sz w:val="24"/>
          <w:szCs w:val="24"/>
        </w:rPr>
        <w:t>with</w:t>
      </w:r>
      <w:r w:rsidR="001B4EBD" w:rsidRPr="00965BAA">
        <w:rPr>
          <w:sz w:val="24"/>
          <w:szCs w:val="24"/>
        </w:rPr>
        <w:t xml:space="preserve"> PMMA concentrations of 30 percent (Becker et al. 2011). </w:t>
      </w:r>
      <w:r w:rsidR="00D71551" w:rsidRPr="00965BAA">
        <w:rPr>
          <w:sz w:val="24"/>
          <w:szCs w:val="24"/>
        </w:rPr>
        <w:t>A</w:t>
      </w:r>
      <w:r w:rsidR="002E2861" w:rsidRPr="00965BAA">
        <w:rPr>
          <w:sz w:val="24"/>
          <w:szCs w:val="24"/>
        </w:rPr>
        <w:t>ccording to</w:t>
      </w:r>
      <w:r w:rsidR="001B4EBD" w:rsidRPr="00965BAA">
        <w:rPr>
          <w:sz w:val="24"/>
          <w:szCs w:val="24"/>
        </w:rPr>
        <w:t xml:space="preserve"> Mintel</w:t>
      </w:r>
      <w:r w:rsidR="00556787" w:rsidRPr="00965BAA">
        <w:rPr>
          <w:sz w:val="24"/>
          <w:szCs w:val="24"/>
        </w:rPr>
        <w:t>’</w:t>
      </w:r>
      <w:r w:rsidR="001B4EBD" w:rsidRPr="00965BAA">
        <w:rPr>
          <w:sz w:val="24"/>
          <w:szCs w:val="24"/>
        </w:rPr>
        <w:t>s Global New Product Database</w:t>
      </w:r>
      <w:r w:rsidR="002E2861" w:rsidRPr="00965BAA">
        <w:rPr>
          <w:sz w:val="24"/>
          <w:szCs w:val="24"/>
        </w:rPr>
        <w:t>,</w:t>
      </w:r>
      <w:r w:rsidR="001B4EBD" w:rsidRPr="00965BAA">
        <w:rPr>
          <w:sz w:val="24"/>
          <w:szCs w:val="24"/>
        </w:rPr>
        <w:t xml:space="preserve"> </w:t>
      </w:r>
      <w:r w:rsidR="00252B73" w:rsidRPr="00965BAA">
        <w:rPr>
          <w:sz w:val="24"/>
          <w:szCs w:val="24"/>
        </w:rPr>
        <w:t>23</w:t>
      </w:r>
      <w:r w:rsidR="001B4EBD" w:rsidRPr="00965BAA">
        <w:rPr>
          <w:sz w:val="24"/>
          <w:szCs w:val="24"/>
        </w:rPr>
        <w:t xml:space="preserve"> </w:t>
      </w:r>
      <w:r w:rsidR="002E2861" w:rsidRPr="00965BAA">
        <w:rPr>
          <w:sz w:val="24"/>
          <w:szCs w:val="24"/>
        </w:rPr>
        <w:t xml:space="preserve">new </w:t>
      </w:r>
      <w:r w:rsidR="001B4EBD" w:rsidRPr="00965BAA">
        <w:rPr>
          <w:sz w:val="24"/>
          <w:szCs w:val="24"/>
        </w:rPr>
        <w:t xml:space="preserve">PMMA-containing nail products </w:t>
      </w:r>
      <w:r w:rsidR="002E2861" w:rsidRPr="00965BAA">
        <w:rPr>
          <w:sz w:val="24"/>
          <w:szCs w:val="24"/>
        </w:rPr>
        <w:t>were</w:t>
      </w:r>
      <w:r w:rsidR="001B4EBD" w:rsidRPr="00965BAA">
        <w:rPr>
          <w:sz w:val="24"/>
          <w:szCs w:val="24"/>
        </w:rPr>
        <w:t xml:space="preserve"> introduced to U.S. market within the last five years </w:t>
      </w:r>
      <w:r w:rsidR="001B4EBD" w:rsidRPr="00965BAA">
        <w:rPr>
          <w:sz w:val="24"/>
          <w:szCs w:val="24"/>
        </w:rPr>
        <w:fldChar w:fldCharType="begin"/>
      </w:r>
      <w:r w:rsidR="00E113BF" w:rsidRPr="00965BAA">
        <w:rPr>
          <w:sz w:val="24"/>
          <w:szCs w:val="24"/>
        </w:rPr>
        <w:instrText xml:space="preserve"> ADDIN EN.CITE &lt;EndNote&gt;&lt;Cite&gt;&lt;Author&gt;Mintel&lt;/Author&gt;&lt;Year&gt;2018&lt;/Year&gt;&lt;RecNum&gt;428&lt;/RecNum&gt;&lt;DisplayText&gt;(Mintel 2018)&lt;/DisplayText&gt;&lt;record&gt;&lt;rec-number&gt;428&lt;/rec-number&gt;&lt;foreign-keys&gt;&lt;key app="EN" db-id="vtp5a0dxpapezeedwet59xdsesz5daaap0vp" timestamp="1516732762"&gt;428&lt;/key&gt;&lt;/foreign-keys&gt;&lt;ref-type name="Web Page"&gt;12&lt;/ref-type&gt;&lt;contributors&gt;&lt;authors&gt;&lt;author&gt;Mintel&lt;/author&gt;&lt;/authors&gt;&lt;/contributors&gt;&lt;titles&gt;&lt;title&gt;Mintel&amp;apos;s Global New Products Database&lt;/title&gt;&lt;/titles&gt;&lt;number&gt;January 2018&lt;/number&gt;&lt;dates&gt;&lt;year&gt;2018&lt;/year&gt;&lt;/dates&gt;&lt;urls&gt;&lt;related-urls&gt;&lt;url&gt;http://www.mintel.com/global-new-products-database&lt;/url&gt;&lt;/related-urls&gt;&lt;/urls&gt;&lt;/record&gt;&lt;/Cite&gt;&lt;/EndNote&gt;</w:instrText>
      </w:r>
      <w:r w:rsidR="001B4EBD" w:rsidRPr="00965BAA">
        <w:rPr>
          <w:sz w:val="24"/>
          <w:szCs w:val="24"/>
        </w:rPr>
        <w:fldChar w:fldCharType="separate"/>
      </w:r>
      <w:r w:rsidR="001B4EBD" w:rsidRPr="00965BAA">
        <w:rPr>
          <w:noProof/>
          <w:sz w:val="24"/>
          <w:szCs w:val="24"/>
        </w:rPr>
        <w:t>(Mintel 2018)</w:t>
      </w:r>
      <w:r w:rsidR="001B4EBD" w:rsidRPr="00965BAA">
        <w:rPr>
          <w:sz w:val="24"/>
          <w:szCs w:val="24"/>
        </w:rPr>
        <w:fldChar w:fldCharType="end"/>
      </w:r>
      <w:r w:rsidR="002E2861" w:rsidRPr="00965BAA">
        <w:rPr>
          <w:sz w:val="24"/>
          <w:szCs w:val="24"/>
        </w:rPr>
        <w:t>.</w:t>
      </w:r>
      <w:r w:rsidR="00D71551" w:rsidRPr="00965BAA">
        <w:rPr>
          <w:sz w:val="24"/>
          <w:szCs w:val="24"/>
        </w:rPr>
        <w:t xml:space="preserve"> </w:t>
      </w:r>
      <w:r w:rsidR="00AB375C" w:rsidRPr="00965BAA">
        <w:rPr>
          <w:sz w:val="24"/>
          <w:szCs w:val="24"/>
        </w:rPr>
        <w:t>PMMA-containing products are legal to use in California salons. However, i</w:t>
      </w:r>
      <w:r w:rsidR="00D71551" w:rsidRPr="00965BAA">
        <w:rPr>
          <w:sz w:val="24"/>
          <w:szCs w:val="24"/>
        </w:rPr>
        <w:t>f the level of residual MMA in these products is consistent with those reported in the studies cited above, the products could significantly contribute to MMA exposure in salons where they are used.</w:t>
      </w:r>
    </w:p>
    <w:p w14:paraId="6AC041C8" w14:textId="55956C5C" w:rsidR="00351164" w:rsidRPr="00453F18" w:rsidRDefault="00351164" w:rsidP="00A87609">
      <w:pPr>
        <w:rPr>
          <w:rFonts w:ascii="Calibri" w:hAnsi="Calibri"/>
          <w:b/>
          <w:i/>
          <w:color w:val="auto"/>
          <w:sz w:val="26"/>
          <w:szCs w:val="26"/>
        </w:rPr>
      </w:pPr>
      <w:bookmarkStart w:id="317" w:name="_Hlk518568518"/>
      <w:bookmarkStart w:id="318" w:name="_Hlk518569827"/>
      <w:bookmarkStart w:id="319" w:name="_Toc509578294"/>
      <w:bookmarkStart w:id="320" w:name="_Hlk490741773"/>
      <w:bookmarkStart w:id="321" w:name="_Toc511383714"/>
      <w:bookmarkStart w:id="322" w:name="_Toc520811685"/>
      <w:bookmarkEnd w:id="317"/>
      <w:r w:rsidRPr="00453F18">
        <w:rPr>
          <w:rFonts w:ascii="Calibri" w:hAnsi="Calibri"/>
          <w:b/>
          <w:i/>
          <w:color w:val="auto"/>
          <w:sz w:val="26"/>
          <w:szCs w:val="26"/>
        </w:rPr>
        <w:t>Illegal Use of MMA-Containing Products</w:t>
      </w:r>
    </w:p>
    <w:p w14:paraId="5009B8EB" w14:textId="1EB00D94" w:rsidR="00AB4A43" w:rsidRPr="00453F18" w:rsidRDefault="00AB4A43" w:rsidP="00A87609">
      <w:pPr>
        <w:rPr>
          <w:rFonts w:ascii="Calibri" w:hAnsi="Calibri"/>
          <w:color w:val="auto"/>
          <w:sz w:val="24"/>
          <w:szCs w:val="24"/>
        </w:rPr>
      </w:pPr>
      <w:r w:rsidRPr="00453F18">
        <w:rPr>
          <w:sz w:val="24"/>
          <w:szCs w:val="24"/>
        </w:rPr>
        <w:t xml:space="preserve">In 2016, $8.53 billion was spent on nail services in the United States </w:t>
      </w:r>
      <w:r w:rsidRPr="00453F18">
        <w:rPr>
          <w:sz w:val="24"/>
          <w:szCs w:val="24"/>
        </w:rPr>
        <w:fldChar w:fldCharType="begin"/>
      </w:r>
      <w:r w:rsidR="00E113BF" w:rsidRPr="00453F18">
        <w:rPr>
          <w:sz w:val="24"/>
          <w:szCs w:val="24"/>
        </w:rPr>
        <w:instrText xml:space="preserve"> ADDIN EN.CITE &lt;EndNote&gt;&lt;Cite&gt;&lt;Author&gt;Nails Magazine&lt;/Author&gt;&lt;Year&gt;2017&lt;/Year&gt;&lt;RecNum&gt;197&lt;/RecNum&gt;&lt;DisplayText&gt;(Nails Magazine 2017)&lt;/DisplayText&gt;&lt;record&gt;&lt;rec-number&gt;197&lt;/rec-number&gt;&lt;foreign-keys&gt;&lt;key app="EN" db-id="vtp5a0dxpapezeedwet59xdsesz5daaap0vp" timestamp="1509477380"&gt;197&lt;/key&gt;&lt;/foreign-keys&gt;&lt;ref-type name="Web Page"&gt;12&lt;/ref-type&gt;&lt;contributors&gt;&lt;authors&gt;&lt;author&gt;Nails Magazine&lt;/author&gt;&lt;/authors&gt;&lt;/contributors&gt;&lt;titles&gt;&lt;title&gt;2016-2017 Industry Statistics&lt;/title&gt;&lt;secondary-title&gt;2016-2017 Nails The Big Book&lt;/secondary-title&gt;&lt;/titles&gt;&lt;pages&gt;33-61&lt;/pages&gt;&lt;number&gt;September 2017&lt;/number&gt;&lt;dates&gt;&lt;year&gt;2017&lt;/year&gt;&lt;/dates&gt;&lt;urls&gt;&lt;related-urls&gt;&lt;url&gt;http://www.nailsmag.com/page/70218/market-research&lt;/url&gt;&lt;/related-urls&gt;&lt;/urls&gt;&lt;/record&gt;&lt;/Cite&gt;&lt;/EndNote&gt;</w:instrText>
      </w:r>
      <w:r w:rsidRPr="00453F18">
        <w:rPr>
          <w:sz w:val="24"/>
          <w:szCs w:val="24"/>
        </w:rPr>
        <w:fldChar w:fldCharType="separate"/>
      </w:r>
      <w:r w:rsidRPr="00453F18">
        <w:rPr>
          <w:noProof/>
          <w:sz w:val="24"/>
          <w:szCs w:val="24"/>
        </w:rPr>
        <w:t>(Nails Magazine 2017)</w:t>
      </w:r>
      <w:r w:rsidRPr="00453F18">
        <w:rPr>
          <w:sz w:val="24"/>
          <w:szCs w:val="24"/>
        </w:rPr>
        <w:fldChar w:fldCharType="end"/>
      </w:r>
      <w:r w:rsidRPr="00453F18">
        <w:rPr>
          <w:sz w:val="24"/>
          <w:szCs w:val="24"/>
        </w:rPr>
        <w:t xml:space="preserve">. In California alone, there are more than 9,000 nail salons </w:t>
      </w:r>
      <w:r w:rsidRPr="00453F18">
        <w:rPr>
          <w:sz w:val="24"/>
          <w:szCs w:val="24"/>
        </w:rPr>
        <w:fldChar w:fldCharType="begin"/>
      </w:r>
      <w:r w:rsidR="00E113BF" w:rsidRPr="00453F18">
        <w:rPr>
          <w:sz w:val="24"/>
          <w:szCs w:val="24"/>
        </w:rPr>
        <w:instrText xml:space="preserve"> ADDIN EN.CITE &lt;EndNote&gt;&lt;Cite&gt;&lt;Author&gt;Nails Magazine&lt;/Author&gt;&lt;Year&gt;2017&lt;/Year&gt;&lt;RecNum&gt;197&lt;/RecNum&gt;&lt;DisplayText&gt;(Nails Magazine 2017)&lt;/DisplayText&gt;&lt;record&gt;&lt;rec-number&gt;197&lt;/rec-number&gt;&lt;foreign-keys&gt;&lt;key app="EN" db-id="vtp5a0dxpapezeedwet59xdsesz5daaap0vp" timestamp="1509477380"&gt;197&lt;/key&gt;&lt;/foreign-keys&gt;&lt;ref-type name="Web Page"&gt;12&lt;/ref-type&gt;&lt;contributors&gt;&lt;authors&gt;&lt;author&gt;Nails Magazine&lt;/author&gt;&lt;/authors&gt;&lt;/contributors&gt;&lt;titles&gt;&lt;title&gt;2016-2017 Industry Statistics&lt;/title&gt;&lt;secondary-title&gt;2016-2017 Nails The Big Book&lt;/secondary-title&gt;&lt;/titles&gt;&lt;pages&gt;33-61&lt;/pages&gt;&lt;number&gt;September 2017&lt;/number&gt;&lt;dates&gt;&lt;year&gt;2017&lt;/year&gt;&lt;/dates&gt;&lt;urls&gt;&lt;related-urls&gt;&lt;url&gt;http://www.nailsmag.com/page/70218/market-research&lt;/url&gt;&lt;/related-urls&gt;&lt;/urls&gt;&lt;/record&gt;&lt;/Cite&gt;&lt;/EndNote&gt;</w:instrText>
      </w:r>
      <w:r w:rsidRPr="00453F18">
        <w:rPr>
          <w:sz w:val="24"/>
          <w:szCs w:val="24"/>
        </w:rPr>
        <w:fldChar w:fldCharType="separate"/>
      </w:r>
      <w:r w:rsidRPr="00453F18">
        <w:rPr>
          <w:noProof/>
          <w:sz w:val="24"/>
          <w:szCs w:val="24"/>
        </w:rPr>
        <w:t>(Nails Magazine 2017)</w:t>
      </w:r>
      <w:r w:rsidRPr="00453F18">
        <w:rPr>
          <w:sz w:val="24"/>
          <w:szCs w:val="24"/>
        </w:rPr>
        <w:fldChar w:fldCharType="end"/>
      </w:r>
      <w:r w:rsidRPr="00453F18">
        <w:rPr>
          <w:sz w:val="24"/>
          <w:szCs w:val="24"/>
        </w:rPr>
        <w:t xml:space="preserve"> with 130,336 licensed manicurists </w:t>
      </w:r>
      <w:r w:rsidRPr="00453F18">
        <w:rPr>
          <w:sz w:val="24"/>
          <w:szCs w:val="24"/>
        </w:rPr>
        <w:fldChar w:fldCharType="begin"/>
      </w:r>
      <w:r w:rsidRPr="00453F18">
        <w:rPr>
          <w:sz w:val="24"/>
          <w:szCs w:val="24"/>
        </w:rPr>
        <w:instrText xml:space="preserve"> ADDIN EN.CITE &lt;EndNote&gt;&lt;Cite&gt;&lt;Author&gt;DCA&lt;/Author&gt;&lt;Year&gt;2017&lt;/Year&gt;&lt;RecNum&gt;184&lt;/RecNum&gt;&lt;DisplayText&gt;(DCA 2017)&lt;/DisplayText&gt;&lt;record&gt;&lt;rec-number&gt;184&lt;/rec-number&gt;&lt;foreign-keys&gt;&lt;key app="EN" db-id="vtp5a0dxpapezeedwet59xdsesz5daaap0vp" timestamp="1508971390"&gt;184&lt;/key&gt;&lt;/foreign-keys&gt;&lt;ref-type name="Generic"&gt;13&lt;/ref-type&gt;&lt;contributors&gt;&lt;authors&gt;&lt;author&gt;DCA&lt;/author&gt;&lt;/authors&gt;&lt;/contributors&gt;&lt;titles&gt;&lt;title&gt;Email communication from Laurel Goddard of California Department of Consumer Affairs (DCA) to Diana Phelps of DTSC on August 14, 2017&lt;/title&gt;&lt;/titles&gt;&lt;dates&gt;&lt;year&gt;2017&lt;/year&gt;&lt;/dates&gt;&lt;urls&gt;&lt;/urls&gt;&lt;/record&gt;&lt;/Cite&gt;&lt;/EndNote&gt;</w:instrText>
      </w:r>
      <w:r w:rsidRPr="00453F18">
        <w:rPr>
          <w:sz w:val="24"/>
          <w:szCs w:val="24"/>
        </w:rPr>
        <w:fldChar w:fldCharType="separate"/>
      </w:r>
      <w:r w:rsidRPr="00453F18">
        <w:rPr>
          <w:noProof/>
          <w:sz w:val="24"/>
          <w:szCs w:val="24"/>
        </w:rPr>
        <w:t>(DCA 2017)</w:t>
      </w:r>
      <w:r w:rsidRPr="00453F18">
        <w:rPr>
          <w:sz w:val="24"/>
          <w:szCs w:val="24"/>
        </w:rPr>
        <w:fldChar w:fldCharType="end"/>
      </w:r>
      <w:r w:rsidRPr="00453F18">
        <w:rPr>
          <w:sz w:val="24"/>
          <w:szCs w:val="24"/>
        </w:rPr>
        <w:t xml:space="preserve"> and an additional 314,552 licensed cosmetologists </w:t>
      </w:r>
      <w:r w:rsidRPr="00453F18">
        <w:rPr>
          <w:sz w:val="24"/>
          <w:szCs w:val="24"/>
        </w:rPr>
        <w:fldChar w:fldCharType="begin"/>
      </w:r>
      <w:r w:rsidRPr="00453F18">
        <w:rPr>
          <w:sz w:val="24"/>
          <w:szCs w:val="24"/>
        </w:rPr>
        <w:instrText xml:space="preserve"> ADDIN EN.CITE &lt;EndNote&gt;&lt;Cite&gt;&lt;Author&gt;DCA&lt;/Author&gt;&lt;Year&gt;2018&lt;/Year&gt;&lt;RecNum&gt;736&lt;/RecNum&gt;&lt;DisplayText&gt;(DCA 2018)&lt;/DisplayText&gt;&lt;record&gt;&lt;rec-number&gt;736&lt;/rec-number&gt;&lt;foreign-keys&gt;&lt;key app="EN" db-id="vtp5a0dxpapezeedwet59xdsesz5daaap0vp" timestamp="1520622385"&gt;736&lt;/key&gt;&lt;key app="ENWeb" db-id=""&gt;0&lt;/key&gt;&lt;/foreign-keys&gt;&lt;ref-type name="Generic"&gt;13&lt;/ref-type&gt;&lt;contributors&gt;&lt;authors&gt;&lt;author&gt;DCA&lt;/author&gt;&lt;/authors&gt;&lt;/contributors&gt;&lt;titles&gt;&lt;title&gt;Email communication from Laurel Goddard of California Department of Consumer Affairs (DCA) to Christine Papagni of DTSC on January 26, 2018&lt;/title&gt;&lt;/titles&gt;&lt;dates&gt;&lt;year&gt;2018&lt;/year&gt;&lt;/dates&gt;&lt;urls&gt;&lt;/urls&gt;&lt;/record&gt;&lt;/Cite&gt;&lt;/EndNote&gt;</w:instrText>
      </w:r>
      <w:r w:rsidRPr="00453F18">
        <w:rPr>
          <w:sz w:val="24"/>
          <w:szCs w:val="24"/>
        </w:rPr>
        <w:fldChar w:fldCharType="separate"/>
      </w:r>
      <w:r w:rsidRPr="00453F18">
        <w:rPr>
          <w:noProof/>
          <w:sz w:val="24"/>
          <w:szCs w:val="24"/>
        </w:rPr>
        <w:t>(DCA 2018)</w:t>
      </w:r>
      <w:r w:rsidRPr="00453F18">
        <w:rPr>
          <w:sz w:val="24"/>
          <w:szCs w:val="24"/>
        </w:rPr>
        <w:fldChar w:fldCharType="end"/>
      </w:r>
      <w:r w:rsidRPr="00453F18">
        <w:rPr>
          <w:sz w:val="24"/>
          <w:szCs w:val="24"/>
        </w:rPr>
        <w:t xml:space="preserve">. According to one survey, 95 percent of U.S. nail technicians </w:t>
      </w:r>
      <w:r w:rsidRPr="00453F18" w:rsidDel="00452DFC">
        <w:rPr>
          <w:sz w:val="24"/>
          <w:szCs w:val="24"/>
        </w:rPr>
        <w:t>offer nail polish services</w:t>
      </w:r>
      <w:r w:rsidRPr="00453F18">
        <w:rPr>
          <w:sz w:val="24"/>
          <w:szCs w:val="24"/>
        </w:rPr>
        <w:t xml:space="preserve">, 67 percent </w:t>
      </w:r>
      <w:r w:rsidRPr="00453F18" w:rsidDel="00452DFC">
        <w:rPr>
          <w:sz w:val="24"/>
          <w:szCs w:val="24"/>
        </w:rPr>
        <w:t xml:space="preserve">offer </w:t>
      </w:r>
      <w:r w:rsidRPr="00453F18">
        <w:rPr>
          <w:sz w:val="24"/>
          <w:szCs w:val="24"/>
        </w:rPr>
        <w:t xml:space="preserve">UV gels, 84 percent </w:t>
      </w:r>
      <w:r w:rsidRPr="00453F18" w:rsidDel="00452DFC">
        <w:rPr>
          <w:sz w:val="24"/>
          <w:szCs w:val="24"/>
        </w:rPr>
        <w:t xml:space="preserve">offer </w:t>
      </w:r>
      <w:r w:rsidRPr="00453F18">
        <w:rPr>
          <w:sz w:val="24"/>
          <w:szCs w:val="24"/>
        </w:rPr>
        <w:t>acrylic</w:t>
      </w:r>
      <w:r w:rsidR="00A03723" w:rsidRPr="00453F18">
        <w:rPr>
          <w:sz w:val="24"/>
          <w:szCs w:val="24"/>
        </w:rPr>
        <w:t xml:space="preserve"> nails</w:t>
      </w:r>
      <w:r w:rsidRPr="00453F18">
        <w:rPr>
          <w:sz w:val="24"/>
          <w:szCs w:val="24"/>
        </w:rPr>
        <w:t xml:space="preserve">, and 82 percent </w:t>
      </w:r>
      <w:r w:rsidRPr="00453F18" w:rsidDel="00452DFC">
        <w:rPr>
          <w:sz w:val="24"/>
          <w:szCs w:val="24"/>
        </w:rPr>
        <w:t>offer</w:t>
      </w:r>
      <w:r w:rsidRPr="00453F18">
        <w:rPr>
          <w:sz w:val="24"/>
          <w:szCs w:val="24"/>
        </w:rPr>
        <w:t xml:space="preserve"> nail art </w:t>
      </w:r>
      <w:r w:rsidRPr="00453F18">
        <w:rPr>
          <w:sz w:val="24"/>
          <w:szCs w:val="24"/>
        </w:rPr>
        <w:fldChar w:fldCharType="begin"/>
      </w:r>
      <w:r w:rsidRPr="00453F18">
        <w:rPr>
          <w:sz w:val="24"/>
          <w:szCs w:val="24"/>
        </w:rPr>
        <w:instrText xml:space="preserve"> ADDIN EN.CITE &lt;EndNote&gt;&lt;Cite&gt;&lt;Author&gt;Nails Magazine&lt;/Author&gt;&lt;Year&gt;2015&lt;/Year&gt;&lt;RecNum&gt;185&lt;/RecNum&gt;&lt;DisplayText&gt;(Nails Magazine 2015)&lt;/DisplayText&gt;&lt;record&gt;&lt;rec-number&gt;185&lt;/rec-number&gt;&lt;foreign-keys&gt;&lt;key app="EN" db-id="vtp5a0dxpapezeedwet59xdsesz5daaap0vp" timestamp="1508971840"&gt;185&lt;/key&gt;&lt;/foreign-keys&gt;&lt;ref-type name="Web Page"&gt;12&lt;/ref-type&gt;&lt;contributors&gt;&lt;authors&gt;&lt;author&gt;Nails Magazine,&lt;/author&gt;&lt;/authors&gt;&lt;/contributors&gt;&lt;titles&gt;&lt;title&gt;Industry Statistics Highlights&lt;/title&gt;&lt;secondary-title&gt;2014-2015 Nails Big Book&lt;/secondary-title&gt;&lt;/titles&gt;&lt;pages&gt;56-84&lt;/pages&gt;&lt;number&gt;September 2017&lt;/number&gt;&lt;dates&gt;&lt;year&gt;2015&lt;/year&gt;&lt;/dates&gt;&lt;urls&gt;&lt;related-urls&gt;&lt;url&gt;http://www.nailsmag.com/page/70218/market-research&lt;/url&gt;&lt;/related-urls&gt;&lt;/urls&gt;&lt;/record&gt;&lt;/Cite&gt;&lt;/EndNote&gt;</w:instrText>
      </w:r>
      <w:r w:rsidRPr="00453F18">
        <w:rPr>
          <w:sz w:val="24"/>
          <w:szCs w:val="24"/>
        </w:rPr>
        <w:fldChar w:fldCharType="separate"/>
      </w:r>
      <w:r w:rsidRPr="00453F18">
        <w:rPr>
          <w:noProof/>
          <w:sz w:val="24"/>
          <w:szCs w:val="24"/>
        </w:rPr>
        <w:t>(Nails Magazine 2015)</w:t>
      </w:r>
      <w:r w:rsidRPr="00453F18">
        <w:rPr>
          <w:sz w:val="24"/>
          <w:szCs w:val="24"/>
        </w:rPr>
        <w:fldChar w:fldCharType="end"/>
      </w:r>
      <w:r w:rsidRPr="00453F18">
        <w:rPr>
          <w:sz w:val="24"/>
          <w:szCs w:val="24"/>
        </w:rPr>
        <w:t>.</w:t>
      </w:r>
      <w:r w:rsidRPr="00453F18">
        <w:rPr>
          <w:rFonts w:ascii="Calibri" w:hAnsi="Calibri"/>
          <w:color w:val="auto"/>
          <w:sz w:val="24"/>
          <w:szCs w:val="24"/>
        </w:rPr>
        <w:t xml:space="preserve"> </w:t>
      </w:r>
    </w:p>
    <w:p w14:paraId="4948F2C6" w14:textId="2979E02E" w:rsidR="00E30290" w:rsidRPr="00453F18" w:rsidRDefault="00351164" w:rsidP="000226AD">
      <w:pPr>
        <w:rPr>
          <w:sz w:val="24"/>
          <w:szCs w:val="24"/>
        </w:rPr>
      </w:pPr>
      <w:r w:rsidRPr="00453F18">
        <w:rPr>
          <w:rFonts w:ascii="Calibri" w:hAnsi="Calibri"/>
          <w:color w:val="auto"/>
          <w:sz w:val="24"/>
          <w:szCs w:val="24"/>
        </w:rPr>
        <w:t>The focus of this document is on products whose sale and use are legal in California</w:t>
      </w:r>
      <w:r w:rsidR="008C2375">
        <w:rPr>
          <w:rFonts w:ascii="Calibri" w:hAnsi="Calibri"/>
          <w:color w:val="auto"/>
          <w:sz w:val="24"/>
          <w:szCs w:val="24"/>
        </w:rPr>
        <w:t xml:space="preserve"> – </w:t>
      </w:r>
      <w:r w:rsidRPr="00453F18">
        <w:rPr>
          <w:rFonts w:ascii="Calibri" w:hAnsi="Calibri"/>
          <w:color w:val="auto"/>
          <w:sz w:val="24"/>
          <w:szCs w:val="24"/>
        </w:rPr>
        <w:t>primarily retail products intended for home use. However, despite the ban on MMA in professional nail salons, the chemical continues to be detected in indoor salon air, where it may expose workers and customers. Some of this MMA may be attributable to legally</w:t>
      </w:r>
      <w:r w:rsidR="000E36EB">
        <w:rPr>
          <w:rFonts w:ascii="Calibri" w:hAnsi="Calibri"/>
          <w:color w:val="auto"/>
          <w:sz w:val="24"/>
          <w:szCs w:val="24"/>
        </w:rPr>
        <w:t xml:space="preserve"> </w:t>
      </w:r>
      <w:r w:rsidRPr="00453F18">
        <w:rPr>
          <w:rFonts w:ascii="Calibri" w:hAnsi="Calibri"/>
          <w:color w:val="auto"/>
          <w:sz w:val="24"/>
          <w:szCs w:val="24"/>
        </w:rPr>
        <w:t xml:space="preserve">purchased products (e.g., retail products brought into salons by customers or MMA present as a residue in professional salon products). </w:t>
      </w:r>
      <w:r w:rsidR="00926D96" w:rsidRPr="00453F18">
        <w:rPr>
          <w:rFonts w:ascii="Calibri" w:hAnsi="Calibri"/>
          <w:color w:val="auto"/>
          <w:sz w:val="24"/>
          <w:szCs w:val="24"/>
        </w:rPr>
        <w:t>However, some nail salons have continued to illegally use MMA for acrylic</w:t>
      </w:r>
      <w:r w:rsidR="00A03723" w:rsidRPr="00453F18">
        <w:rPr>
          <w:rFonts w:ascii="Calibri" w:hAnsi="Calibri"/>
          <w:color w:val="auto"/>
          <w:sz w:val="24"/>
          <w:szCs w:val="24"/>
        </w:rPr>
        <w:t xml:space="preserve"> nails</w:t>
      </w:r>
      <w:r w:rsidR="00926D96" w:rsidRPr="00453F18">
        <w:rPr>
          <w:rFonts w:ascii="Calibri" w:hAnsi="Calibri"/>
          <w:color w:val="auto"/>
          <w:sz w:val="24"/>
          <w:szCs w:val="24"/>
        </w:rPr>
        <w:t xml:space="preserve"> due to its low cost</w:t>
      </w:r>
      <w:r w:rsidR="00926D96" w:rsidRPr="00453F18">
        <w:rPr>
          <w:rFonts w:ascii="Calibri" w:hAnsi="Calibri"/>
          <w:color w:val="auto"/>
          <w:sz w:val="24"/>
          <w:szCs w:val="24"/>
          <w:lang w:val="en"/>
        </w:rPr>
        <w:t xml:space="preserve"> </w:t>
      </w:r>
      <w:r w:rsidR="00926D96" w:rsidRPr="00453F18">
        <w:rPr>
          <w:rFonts w:ascii="Calibri" w:hAnsi="Calibri"/>
          <w:color w:val="auto"/>
          <w:sz w:val="24"/>
          <w:szCs w:val="24"/>
        </w:rPr>
        <w:fldChar w:fldCharType="begin"/>
      </w:r>
      <w:r w:rsidR="00E113BF" w:rsidRPr="00453F18">
        <w:rPr>
          <w:rFonts w:ascii="Calibri" w:hAnsi="Calibri"/>
          <w:color w:val="auto"/>
          <w:sz w:val="24"/>
          <w:szCs w:val="24"/>
        </w:rPr>
        <w:instrText xml:space="preserve"> ADDIN EN.CITE &lt;EndNote&gt;&lt;Cite&gt;&lt;Author&gt;FDA&lt;/Author&gt;&lt;Year&gt;2017&lt;/Year&gt;&lt;RecNum&gt;95&lt;/RecNum&gt;&lt;DisplayText&gt;(FDA 2017b)&lt;/DisplayText&gt;&lt;record&gt;&lt;rec-number&gt;95&lt;/rec-number&gt;&lt;foreign-keys&gt;&lt;key app="EN" db-id="vtp5a0dxpapezeedwet59xdsesz5daaap0vp" timestamp="1508453475"&gt;95&lt;/key&gt;&lt;key app="ENWeb" db-id=""&gt;0&lt;/key&gt;&lt;/foreign-keys&gt;&lt;ref-type name="Web Page"&gt;12&lt;/ref-type&gt;&lt;contributors&gt;&lt;authors&gt;&lt;author&gt;FDA&lt;/author&gt;&lt;/authors&gt;&lt;/contributors&gt;&lt;titles&gt;&lt;title&gt;Nail Care Products. U.S. Food and Drug Administration (FDA)&lt;/title&gt;&lt;/titles&gt;&lt;number&gt;February 2018&lt;/number&gt;&lt;dates&gt;&lt;year&gt;2017&lt;/year&gt;&lt;/dates&gt;&lt;urls&gt;&lt;related-urls&gt;&lt;url&gt;http://www.fda.gov/Cosmetics/ProductsIngredients/Products/ucm127068.htm#note&lt;/url&gt;&lt;/related-urls&gt;&lt;/urls&gt;&lt;/record&gt;&lt;/Cite&gt;&lt;/EndNote&gt;</w:instrText>
      </w:r>
      <w:r w:rsidR="00926D96" w:rsidRPr="00453F18">
        <w:rPr>
          <w:rFonts w:ascii="Calibri" w:hAnsi="Calibri"/>
          <w:color w:val="auto"/>
          <w:sz w:val="24"/>
          <w:szCs w:val="24"/>
        </w:rPr>
        <w:fldChar w:fldCharType="separate"/>
      </w:r>
      <w:r w:rsidR="00926D96" w:rsidRPr="00453F18">
        <w:rPr>
          <w:rFonts w:ascii="Calibri" w:hAnsi="Calibri"/>
          <w:noProof/>
          <w:color w:val="auto"/>
          <w:sz w:val="24"/>
          <w:szCs w:val="24"/>
        </w:rPr>
        <w:t>(FDA 2017b)</w:t>
      </w:r>
      <w:r w:rsidR="00926D96" w:rsidRPr="00453F18">
        <w:rPr>
          <w:rFonts w:ascii="Calibri" w:hAnsi="Calibri"/>
          <w:color w:val="auto"/>
          <w:sz w:val="24"/>
          <w:szCs w:val="24"/>
        </w:rPr>
        <w:fldChar w:fldCharType="end"/>
      </w:r>
      <w:r w:rsidR="00926D96" w:rsidRPr="00453F18">
        <w:rPr>
          <w:rFonts w:ascii="Calibri" w:hAnsi="Calibri"/>
          <w:color w:val="auto"/>
          <w:sz w:val="24"/>
          <w:szCs w:val="24"/>
        </w:rPr>
        <w:t>. In 2011</w:t>
      </w:r>
      <w:r w:rsidR="00D526D1" w:rsidRPr="00453F18">
        <w:rPr>
          <w:rFonts w:ascii="Calibri" w:hAnsi="Calibri"/>
          <w:color w:val="auto"/>
          <w:sz w:val="24"/>
          <w:szCs w:val="24"/>
        </w:rPr>
        <w:t>,</w:t>
      </w:r>
      <w:r w:rsidR="00926D96" w:rsidRPr="00453F18">
        <w:rPr>
          <w:rFonts w:ascii="Calibri" w:hAnsi="Calibri"/>
          <w:color w:val="auto"/>
          <w:sz w:val="24"/>
          <w:szCs w:val="24"/>
        </w:rPr>
        <w:t xml:space="preserve"> one gallon of MMA cost $9 to $22</w:t>
      </w:r>
      <w:r w:rsidR="008C2375">
        <w:rPr>
          <w:rFonts w:ascii="Calibri" w:hAnsi="Calibri"/>
          <w:color w:val="auto"/>
          <w:sz w:val="24"/>
          <w:szCs w:val="24"/>
        </w:rPr>
        <w:t>;</w:t>
      </w:r>
      <w:r w:rsidR="00926D96" w:rsidRPr="00453F18">
        <w:rPr>
          <w:rFonts w:ascii="Calibri" w:hAnsi="Calibri"/>
          <w:color w:val="auto"/>
          <w:sz w:val="24"/>
          <w:szCs w:val="24"/>
        </w:rPr>
        <w:t xml:space="preserve"> whereas, one gallon of ethyl methacrylate</w:t>
      </w:r>
      <w:r w:rsidR="00124325">
        <w:rPr>
          <w:rFonts w:ascii="Calibri" w:hAnsi="Calibri"/>
          <w:color w:val="auto"/>
          <w:sz w:val="24"/>
          <w:szCs w:val="24"/>
        </w:rPr>
        <w:t xml:space="preserve"> (EMA)</w:t>
      </w:r>
      <w:r w:rsidR="00926D96" w:rsidRPr="00453F18">
        <w:rPr>
          <w:rFonts w:ascii="Calibri" w:hAnsi="Calibri"/>
          <w:color w:val="auto"/>
          <w:sz w:val="24"/>
          <w:szCs w:val="24"/>
        </w:rPr>
        <w:t xml:space="preserve">, a common chemical substitute for MMA, cost $189 </w:t>
      </w:r>
      <w:r w:rsidR="008C2375">
        <w:rPr>
          <w:rFonts w:ascii="Calibri" w:hAnsi="Calibri"/>
          <w:color w:val="auto"/>
          <w:sz w:val="24"/>
          <w:szCs w:val="24"/>
        </w:rPr>
        <w:t>to</w:t>
      </w:r>
      <w:r w:rsidR="00926D96" w:rsidRPr="00453F18">
        <w:rPr>
          <w:rFonts w:ascii="Calibri" w:hAnsi="Calibri"/>
          <w:color w:val="auto"/>
          <w:sz w:val="24"/>
          <w:szCs w:val="24"/>
        </w:rPr>
        <w:t xml:space="preserve"> $219 </w:t>
      </w:r>
      <w:r w:rsidR="00926D96" w:rsidRPr="00453F18">
        <w:rPr>
          <w:rFonts w:ascii="Calibri" w:hAnsi="Calibri"/>
          <w:color w:val="auto"/>
          <w:sz w:val="24"/>
          <w:szCs w:val="24"/>
        </w:rPr>
        <w:fldChar w:fldCharType="begin"/>
      </w:r>
      <w:r w:rsidR="00926D96" w:rsidRPr="00453F18">
        <w:rPr>
          <w:rFonts w:ascii="Calibri" w:hAnsi="Calibri"/>
          <w:color w:val="auto"/>
          <w:sz w:val="24"/>
          <w:szCs w:val="24"/>
        </w:rPr>
        <w:instrText xml:space="preserve"> ADDIN EN.CITE &lt;EndNote&gt;&lt;Cite&gt;&lt;Author&gt;Roberts&lt;/Author&gt;&lt;Year&gt;2011&lt;/Year&gt;&lt;RecNum&gt;573&lt;/RecNum&gt;&lt;DisplayText&gt;(Roberts 2011)&lt;/DisplayText&gt;&lt;record&gt;&lt;rec-number&gt;573&lt;/rec-number&gt;&lt;foreign-keys&gt;&lt;key app="EN" db-id="vtp5a0dxpapezeedwet59xdsesz5daaap0vp" timestamp="1516854297"&gt;573&lt;/key&gt;&lt;key app="ENWeb" db-id=""&gt;0&lt;/key&gt;&lt;/foreign-keys&gt;&lt;ref-type name="Thesis"&gt;32&lt;/ref-type&gt;&lt;contributors&gt;&lt;authors&gt;&lt;author&gt;Roberts, R.&lt;/author&gt;&lt;/authors&gt;&lt;/contributors&gt;&lt;titles&gt;&lt;title&gt;Environmental Hazards within Nail Salons&lt;/title&gt;&lt;secondary-title&gt;Nicholas School of the Environment&lt;/secondary-title&gt;&lt;/titles&gt;&lt;dates&gt;&lt;year&gt;2011&lt;/year&gt;&lt;/dates&gt;&lt;publisher&gt;Duke University&lt;/publisher&gt;&lt;urls&gt;&lt;related-urls&gt;&lt;url&gt;https://dukespace.lib.duke.edu/dspace/bitstream/handle/10161/3625/MP_RLR.pdf?sequence=1&lt;/url&gt;&lt;/related-urls&gt;&lt;/urls&gt;&lt;/record&gt;&lt;/Cite&gt;&lt;/EndNote&gt;</w:instrText>
      </w:r>
      <w:r w:rsidR="00926D96" w:rsidRPr="00453F18">
        <w:rPr>
          <w:rFonts w:ascii="Calibri" w:hAnsi="Calibri"/>
          <w:color w:val="auto"/>
          <w:sz w:val="24"/>
          <w:szCs w:val="24"/>
        </w:rPr>
        <w:fldChar w:fldCharType="separate"/>
      </w:r>
      <w:r w:rsidR="00926D96" w:rsidRPr="00453F18">
        <w:rPr>
          <w:rFonts w:ascii="Calibri" w:hAnsi="Calibri"/>
          <w:noProof/>
          <w:color w:val="auto"/>
          <w:sz w:val="24"/>
          <w:szCs w:val="24"/>
        </w:rPr>
        <w:t>(Roberts 2011)</w:t>
      </w:r>
      <w:r w:rsidR="00926D96" w:rsidRPr="00453F18">
        <w:rPr>
          <w:rFonts w:ascii="Calibri" w:hAnsi="Calibri"/>
          <w:color w:val="auto"/>
          <w:sz w:val="24"/>
          <w:szCs w:val="24"/>
        </w:rPr>
        <w:fldChar w:fldCharType="end"/>
      </w:r>
      <w:r w:rsidR="00926D96" w:rsidRPr="00453F18">
        <w:rPr>
          <w:rFonts w:ascii="Calibri" w:hAnsi="Calibri"/>
          <w:color w:val="auto"/>
          <w:sz w:val="24"/>
          <w:szCs w:val="24"/>
        </w:rPr>
        <w:t xml:space="preserve">. </w:t>
      </w:r>
      <w:r w:rsidR="00E30290" w:rsidRPr="00453F18">
        <w:rPr>
          <w:rFonts w:ascii="Calibri" w:hAnsi="Calibri"/>
          <w:color w:val="auto"/>
          <w:sz w:val="24"/>
          <w:szCs w:val="24"/>
        </w:rPr>
        <w:t>While it is challenging to quantify illegal purchases of MMA, it is clear that i</w:t>
      </w:r>
      <w:r w:rsidRPr="00453F18">
        <w:rPr>
          <w:rFonts w:ascii="Calibri" w:hAnsi="Calibri"/>
          <w:color w:val="auto"/>
          <w:sz w:val="24"/>
          <w:szCs w:val="24"/>
        </w:rPr>
        <w:t xml:space="preserve">ntentional, illegal use of MMA-containing products in salons may </w:t>
      </w:r>
      <w:r w:rsidR="00926D96" w:rsidRPr="00453F18">
        <w:rPr>
          <w:rFonts w:ascii="Calibri" w:hAnsi="Calibri"/>
          <w:color w:val="auto"/>
          <w:sz w:val="24"/>
          <w:szCs w:val="24"/>
        </w:rPr>
        <w:t xml:space="preserve">contribute </w:t>
      </w:r>
      <w:r w:rsidRPr="00453F18">
        <w:rPr>
          <w:rFonts w:ascii="Calibri" w:hAnsi="Calibri"/>
          <w:color w:val="auto"/>
          <w:sz w:val="24"/>
          <w:szCs w:val="24"/>
        </w:rPr>
        <w:t xml:space="preserve">to aggregate exposure of salon customers </w:t>
      </w:r>
      <w:r w:rsidR="00926D96" w:rsidRPr="00453F18">
        <w:rPr>
          <w:rFonts w:ascii="Calibri" w:hAnsi="Calibri"/>
          <w:color w:val="auto"/>
          <w:sz w:val="24"/>
          <w:szCs w:val="24"/>
        </w:rPr>
        <w:t xml:space="preserve">and workers and increase the potential for adverse impacts. </w:t>
      </w:r>
      <w:bookmarkEnd w:id="318"/>
    </w:p>
    <w:p w14:paraId="4216D7B6" w14:textId="77777777" w:rsidR="00332B98" w:rsidRPr="00453F18" w:rsidRDefault="00332B98" w:rsidP="00332B98">
      <w:pPr>
        <w:pStyle w:val="Heading3"/>
        <w:ind w:left="0" w:firstLine="0"/>
        <w:rPr>
          <w:sz w:val="26"/>
        </w:rPr>
      </w:pPr>
      <w:bookmarkStart w:id="323" w:name="_Toc31227311"/>
      <w:r w:rsidRPr="00453F18">
        <w:rPr>
          <w:sz w:val="26"/>
        </w:rPr>
        <w:t>3.1.2</w:t>
      </w:r>
      <w:r w:rsidRPr="00453F18">
        <w:rPr>
          <w:sz w:val="26"/>
        </w:rPr>
        <w:tab/>
        <w:t>Intended use of the product</w:t>
      </w:r>
      <w:bookmarkEnd w:id="323"/>
      <w:r w:rsidRPr="00453F18">
        <w:rPr>
          <w:sz w:val="26"/>
        </w:rPr>
        <w:t xml:space="preserve"> </w:t>
      </w:r>
    </w:p>
    <w:p w14:paraId="015E25FB" w14:textId="542CC98D" w:rsidR="00332B98" w:rsidRPr="00453F18" w:rsidRDefault="00332B98" w:rsidP="00332B98">
      <w:pPr>
        <w:contextualSpacing/>
        <w:rPr>
          <w:rFonts w:ascii="Calibri" w:eastAsia="Calibri" w:hAnsi="Calibri" w:cs="Times New Roman"/>
          <w:i/>
          <w:color w:val="000000"/>
          <w:sz w:val="24"/>
          <w:szCs w:val="24"/>
        </w:rPr>
      </w:pPr>
      <w:r w:rsidRPr="00453F18">
        <w:rPr>
          <w:rFonts w:ascii="Calibri" w:eastAsia="Calibri" w:hAnsi="Calibri" w:cs="Arial"/>
          <w:i/>
          <w:color w:val="000000"/>
          <w:sz w:val="24"/>
          <w:szCs w:val="24"/>
        </w:rPr>
        <w:t>Reference</w:t>
      </w:r>
      <w:r w:rsidRPr="00453F18">
        <w:rPr>
          <w:rFonts w:ascii="Calibri" w:eastAsia="Calibri" w:hAnsi="Calibri" w:cs="Arial"/>
          <w:color w:val="000000"/>
          <w:sz w:val="24"/>
          <w:szCs w:val="24"/>
        </w:rPr>
        <w:t xml:space="preserve">: </w:t>
      </w:r>
      <w:r w:rsidR="00E64AAB" w:rsidRPr="00066920">
        <w:rPr>
          <w:i/>
          <w:iCs/>
          <w:sz w:val="24"/>
          <w:szCs w:val="24"/>
        </w:rPr>
        <w:t>California Code of Regulations title 22</w:t>
      </w:r>
      <w:r w:rsidR="00E64AAB" w:rsidRPr="00066920" w:rsidDel="00991EB1">
        <w:rPr>
          <w:rFonts w:ascii="Calibri" w:eastAsia="Calibri" w:hAnsi="Calibri" w:cs="Arial"/>
          <w:i/>
          <w:iCs/>
          <w:color w:val="000000"/>
          <w:sz w:val="24"/>
          <w:szCs w:val="24"/>
        </w:rPr>
        <w:t xml:space="preserve">, </w:t>
      </w:r>
      <w:r w:rsidR="00E64AAB" w:rsidRPr="00066920">
        <w:rPr>
          <w:rFonts w:ascii="Calibri" w:eastAsia="Calibri" w:hAnsi="Calibri" w:cs="Arial"/>
          <w:i/>
          <w:iCs/>
          <w:color w:val="000000"/>
          <w:sz w:val="24"/>
          <w:szCs w:val="24"/>
        </w:rPr>
        <w:t>section</w:t>
      </w:r>
      <w:r w:rsidR="00E64AAB">
        <w:rPr>
          <w:rFonts w:ascii="Calibri" w:eastAsia="Calibri" w:hAnsi="Calibri" w:cs="Arial"/>
          <w:i/>
          <w:iCs/>
          <w:color w:val="000000"/>
          <w:sz w:val="24"/>
          <w:szCs w:val="24"/>
        </w:rPr>
        <w:t>s</w:t>
      </w:r>
      <w:r w:rsidRPr="00453F18">
        <w:rPr>
          <w:rFonts w:ascii="Calibri" w:eastAsia="Calibri" w:hAnsi="Calibri" w:cs="Times New Roman"/>
          <w:color w:val="000000"/>
          <w:sz w:val="24"/>
          <w:szCs w:val="24"/>
        </w:rPr>
        <w:t xml:space="preserve"> </w:t>
      </w:r>
      <w:r w:rsidRPr="00453F18">
        <w:rPr>
          <w:rFonts w:ascii="Calibri" w:eastAsia="Calibri" w:hAnsi="Calibri" w:cs="Arial"/>
          <w:i/>
          <w:color w:val="000000"/>
          <w:sz w:val="24"/>
          <w:szCs w:val="24"/>
        </w:rPr>
        <w:t xml:space="preserve">69503.3(b)(1)(C) and </w:t>
      </w:r>
      <w:r w:rsidRPr="00453F18">
        <w:rPr>
          <w:rFonts w:ascii="Calibri" w:eastAsia="Calibri" w:hAnsi="Calibri" w:cs="Times New Roman"/>
          <w:i/>
          <w:color w:val="000000"/>
          <w:sz w:val="24"/>
          <w:szCs w:val="24"/>
        </w:rPr>
        <w:t>69503.3(b)(4)(D)1.</w:t>
      </w:r>
    </w:p>
    <w:p w14:paraId="13E3BEE4" w14:textId="77777777" w:rsidR="00332B98" w:rsidRPr="00453F18" w:rsidRDefault="00332B98" w:rsidP="00332B98">
      <w:pPr>
        <w:contextualSpacing/>
        <w:rPr>
          <w:rFonts w:ascii="Calibri" w:eastAsia="Calibri" w:hAnsi="Calibri" w:cs="Arial"/>
          <w:color w:val="000000"/>
          <w:sz w:val="24"/>
          <w:szCs w:val="24"/>
        </w:rPr>
      </w:pPr>
    </w:p>
    <w:p w14:paraId="231EE6DB" w14:textId="77777777" w:rsidR="00332B98" w:rsidRPr="00797D4C" w:rsidRDefault="00332B98" w:rsidP="00797D4C">
      <w:pPr>
        <w:rPr>
          <w:rStyle w:val="StyleLatinCalibri12ptItalicCustomColorRGB0151175"/>
        </w:rPr>
      </w:pPr>
      <w:r w:rsidRPr="00797D4C">
        <w:rPr>
          <w:rStyle w:val="StyleLatinCalibri12ptItalicCustomColorRGB0151175"/>
        </w:rPr>
        <w:t>Potential exposures can also be inferred by assessing how a product is typically used, the typical useful life (i.e., replacement frequency) of durable products, the typical rate of consumption of consumable products, the frequency of use, and the typical quantity consumed per use. The SCP regulations give special consideration to household and recreational use.</w:t>
      </w:r>
    </w:p>
    <w:p w14:paraId="738B1D1C" w14:textId="77777777" w:rsidR="00332B98" w:rsidRPr="00453F18" w:rsidRDefault="00332B98" w:rsidP="00332B98">
      <w:pPr>
        <w:rPr>
          <w:sz w:val="24"/>
          <w:szCs w:val="24"/>
        </w:rPr>
      </w:pPr>
      <w:r w:rsidRPr="00453F18">
        <w:rPr>
          <w:sz w:val="24"/>
          <w:szCs w:val="24"/>
        </w:rPr>
        <w:t>See section 1.2, section 1.3, and section 3.1.1 for additional information.</w:t>
      </w:r>
    </w:p>
    <w:p w14:paraId="3AE8B08C" w14:textId="77777777" w:rsidR="00332B98" w:rsidRPr="00453F18" w:rsidRDefault="00332B98" w:rsidP="00332B98">
      <w:pPr>
        <w:rPr>
          <w:rFonts w:ascii="Calibri" w:hAnsi="Calibri"/>
          <w:color w:val="auto"/>
          <w:sz w:val="24"/>
          <w:szCs w:val="24"/>
        </w:rPr>
      </w:pPr>
      <w:r w:rsidRPr="00453F18">
        <w:rPr>
          <w:rFonts w:ascii="Calibri" w:hAnsi="Calibri"/>
          <w:color w:val="auto"/>
          <w:sz w:val="24"/>
          <w:szCs w:val="24"/>
        </w:rPr>
        <w:t xml:space="preserve">Use of nail products containing MMA at home and in salons has the potential to expose nail product consumers, nail technicians and other salon workers, and nail salon patrons to MMA. Nail technicians who work with MMA-containing products may experience daily chemical exposures, which can be exacerbated by their longer workdays and workweeks compared to employees in other sectors </w:t>
      </w:r>
      <w:r w:rsidRPr="00453F18">
        <w:rPr>
          <w:rFonts w:ascii="Calibri" w:hAnsi="Calibri"/>
          <w:color w:val="auto"/>
          <w:sz w:val="24"/>
          <w:szCs w:val="24"/>
        </w:rPr>
        <w:fldChar w:fldCharType="begin">
          <w:fldData xml:space="preserve">PEVuZE5vdGU+PENpdGU+PEF1dGhvcj5RdWFjaDwvQXV0aG9yPjxZZWFyPjIwMDg8L1llYXI+PFJl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</w:fldData>
        </w:fldChar>
      </w:r>
      <w:r w:rsidRPr="00453F18">
        <w:rPr>
          <w:rFonts w:ascii="Calibri" w:hAnsi="Calibri"/>
          <w:color w:val="auto"/>
          <w:sz w:val="24"/>
          <w:szCs w:val="24"/>
        </w:rPr>
        <w:instrText xml:space="preserve"> ADDIN EN.CITE </w:instrText>
      </w:r>
      <w:r w:rsidRPr="00453F18">
        <w:rPr>
          <w:rFonts w:ascii="Calibri" w:hAnsi="Calibri"/>
          <w:color w:val="auto"/>
          <w:sz w:val="24"/>
          <w:szCs w:val="24"/>
        </w:rPr>
        <w:fldChar w:fldCharType="begin">
          <w:fldData xml:space="preserve">PEVuZE5vdGU+PENpdGU+PEF1dGhvcj5RdWFjaDwvQXV0aG9yPjxZZWFyPjIwMDg8L1llYXI+PFJl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</w:fldData>
        </w:fldChar>
      </w:r>
      <w:r w:rsidRPr="00453F18">
        <w:rPr>
          <w:rFonts w:ascii="Calibri" w:hAnsi="Calibri"/>
          <w:color w:val="auto"/>
          <w:sz w:val="24"/>
          <w:szCs w:val="24"/>
        </w:rPr>
        <w:instrText xml:space="preserve"> ADDIN EN.CITE.DATA </w:instrText>
      </w:r>
      <w:r w:rsidRPr="00453F18">
        <w:rPr>
          <w:rFonts w:ascii="Calibri" w:hAnsi="Calibri"/>
          <w:color w:val="auto"/>
          <w:sz w:val="24"/>
          <w:szCs w:val="24"/>
        </w:rPr>
      </w:r>
      <w:r w:rsidRPr="00453F18">
        <w:rPr>
          <w:rFonts w:ascii="Calibri" w:hAnsi="Calibri"/>
          <w:color w:val="auto"/>
          <w:sz w:val="24"/>
          <w:szCs w:val="24"/>
        </w:rPr>
        <w:fldChar w:fldCharType="end"/>
      </w:r>
      <w:r w:rsidRPr="00453F18">
        <w:rPr>
          <w:rFonts w:ascii="Calibri" w:hAnsi="Calibri"/>
          <w:color w:val="auto"/>
          <w:sz w:val="24"/>
          <w:szCs w:val="24"/>
        </w:rPr>
      </w:r>
      <w:r w:rsidRPr="00453F18">
        <w:rPr>
          <w:rFonts w:ascii="Calibri" w:hAnsi="Calibri"/>
          <w:color w:val="auto"/>
          <w:sz w:val="24"/>
          <w:szCs w:val="24"/>
        </w:rPr>
        <w:fldChar w:fldCharType="separate"/>
      </w:r>
      <w:r w:rsidRPr="00453F18">
        <w:rPr>
          <w:rFonts w:ascii="Calibri" w:hAnsi="Calibri"/>
          <w:noProof/>
          <w:color w:val="auto"/>
          <w:sz w:val="24"/>
          <w:szCs w:val="24"/>
        </w:rPr>
        <w:t>(Nails Magazine 2016; Quach et al. 2008)</w:t>
      </w:r>
      <w:r w:rsidRPr="00453F18">
        <w:rPr>
          <w:rFonts w:ascii="Calibri" w:hAnsi="Calibri"/>
          <w:color w:val="auto"/>
          <w:sz w:val="24"/>
          <w:szCs w:val="24"/>
        </w:rPr>
        <w:fldChar w:fldCharType="end"/>
      </w:r>
      <w:r w:rsidRPr="00453F18">
        <w:rPr>
          <w:rFonts w:ascii="Calibri" w:hAnsi="Calibri"/>
          <w:color w:val="auto"/>
          <w:sz w:val="24"/>
          <w:szCs w:val="24"/>
        </w:rPr>
        <w:t>.</w:t>
      </w:r>
    </w:p>
    <w:p w14:paraId="0BC9C65A" w14:textId="184FF177" w:rsidR="00332B98" w:rsidRPr="00453F18" w:rsidRDefault="00332B98" w:rsidP="00332B98">
      <w:pPr>
        <w:rPr>
          <w:sz w:val="24"/>
          <w:szCs w:val="24"/>
        </w:rPr>
      </w:pPr>
      <w:r w:rsidRPr="00511388">
        <w:rPr>
          <w:color w:val="auto"/>
          <w:sz w:val="24"/>
          <w:szCs w:val="24"/>
        </w:rPr>
        <w:t>The frequency of consumer nail polish application and removal varies, but it is common for some nail salon customers to get a professional manicure every one to two weeks and to self-apply a top</w:t>
      </w:r>
      <w:r w:rsidR="00E30C86">
        <w:rPr>
          <w:color w:val="auto"/>
          <w:sz w:val="24"/>
          <w:szCs w:val="24"/>
        </w:rPr>
        <w:t xml:space="preserve"> </w:t>
      </w:r>
      <w:r w:rsidRPr="00511388">
        <w:rPr>
          <w:color w:val="auto"/>
          <w:sz w:val="24"/>
          <w:szCs w:val="24"/>
        </w:rPr>
        <w:t xml:space="preserve">coat every two to three days </w:t>
      </w:r>
      <w:r w:rsidRPr="00511388">
        <w:rPr>
          <w:color w:val="auto"/>
          <w:sz w:val="24"/>
          <w:szCs w:val="24"/>
        </w:rPr>
        <w:fldChar w:fldCharType="begin"/>
      </w:r>
      <w:r w:rsidRPr="00511388">
        <w:rPr>
          <w:color w:val="auto"/>
          <w:sz w:val="24"/>
          <w:szCs w:val="24"/>
        </w:rPr>
        <w:instrText xml:space="preserve"> ADDIN EN.CITE &lt;EndNote&gt;&lt;Cite&gt;&lt;Author&gt;Sally Beauty Supply&lt;/Author&gt;&lt;Year&gt;2017&lt;/Year&gt;&lt;RecNum&gt;217&lt;/RecNum&gt;&lt;DisplayText&gt;(Sally Beauty Supply 2017)&lt;/DisplayText&gt;&lt;record&gt;&lt;rec-number&gt;217&lt;/rec-number&gt;&lt;foreign-keys&gt;&lt;key app="EN" db-id="vtp5a0dxpapezeedwet59xdsesz5daaap0vp" timestamp="1509730937"&gt;217&lt;/key&gt;&lt;key app="ENWeb" db-id=""&gt;0&lt;/key&gt;&lt;/foreign-keys&gt;&lt;ref-type name="Web Page"&gt;12&lt;/ref-type&gt;&lt;contributors&gt;&lt;authors&gt;&lt;author&gt;Sally Beauty Supply&lt;/author&gt;&lt;/authors&gt;&lt;/contributors&gt;&lt;titles&gt;&lt;title&gt;How often should I get a professional manicure?&lt;/title&gt;&lt;/titles&gt;&lt;number&gt;December 2017&lt;/number&gt;&lt;dates&gt;&lt;year&gt;2017&lt;/year&gt;&lt;/dates&gt;&lt;urls&gt;&lt;related-urls&gt;&lt;url&gt;https://www.sallybeauty.com/FAQ_NAILS_048.html&lt;/url&gt;&lt;/related-urls&gt;&lt;/urls&gt;&lt;/record&gt;&lt;/Cite&gt;&lt;/EndNote&gt;</w:instrText>
      </w:r>
      <w:r w:rsidRPr="00511388">
        <w:rPr>
          <w:color w:val="auto"/>
          <w:sz w:val="24"/>
          <w:szCs w:val="24"/>
        </w:rPr>
        <w:fldChar w:fldCharType="separate"/>
      </w:r>
      <w:r w:rsidRPr="00511388">
        <w:rPr>
          <w:noProof/>
          <w:color w:val="auto"/>
          <w:sz w:val="24"/>
          <w:szCs w:val="24"/>
        </w:rPr>
        <w:t>(Sally Beauty Supply 2017)</w:t>
      </w:r>
      <w:r w:rsidRPr="00511388">
        <w:rPr>
          <w:color w:val="auto"/>
          <w:sz w:val="24"/>
          <w:szCs w:val="24"/>
        </w:rPr>
        <w:fldChar w:fldCharType="end"/>
      </w:r>
      <w:r w:rsidRPr="00511388">
        <w:rPr>
          <w:color w:val="auto"/>
          <w:sz w:val="24"/>
          <w:szCs w:val="24"/>
        </w:rPr>
        <w:t>. The frequency of other nail product services also varies. DTSC does not have data for the use frequency of MMA-containing products at ho</w:t>
      </w:r>
      <w:r w:rsidRPr="00453F18">
        <w:rPr>
          <w:sz w:val="24"/>
          <w:szCs w:val="24"/>
        </w:rPr>
        <w:t xml:space="preserve">me. </w:t>
      </w:r>
    </w:p>
    <w:p w14:paraId="43A349E5" w14:textId="2298CF3C" w:rsidR="00E95F39" w:rsidRPr="00EB278C" w:rsidRDefault="00E95F39" w:rsidP="00332B98">
      <w:r w:rsidRPr="007468B1">
        <w:rPr>
          <w:rFonts w:cs="Arial"/>
          <w:noProof/>
          <w:color w:val="auto"/>
        </w:rPr>
        <mc:AlternateContent>
          <mc:Choice Requires="wps">
            <w:drawing>
              <wp:inline distT="0" distB="0" distL="0" distR="0" wp14:anchorId="5B52F7E7" wp14:editId="6B2670C5">
                <wp:extent cx="6311735" cy="656349"/>
                <wp:effectExtent l="0" t="0" r="0" b="0"/>
                <wp:docPr id="21" name="Text Box 21" descr="Parents use nail products on their children or parental use patterns influence their children’s nail product use and their consequent exposu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735" cy="656349"/>
                        </a:xfrm>
                        <a:prstGeom prst="rect">
                          <a:avLst/>
                        </a:prstGeom>
                        <a:solidFill>
                          <a:schemeClr val="bg2">
                            <a:lumMod val="20000"/>
                            <a:lumOff val="80000"/>
                          </a:schemeClr>
                        </a:solidFill>
                        <a:ln w="9525">
                          <a:noFill/>
                          <a:miter lim="800000"/>
                          <a:headEnd/>
                          <a:tailEnd/>
                        </a:ln>
                      </wps:spPr>
                      <wps:txbx>
                        <w:txbxContent>
                          <w:p w14:paraId="6A56AE9B" w14:textId="0C92C57F" w:rsidR="00846AAF" w:rsidRPr="00636B9D" w:rsidRDefault="00846AAF" w:rsidP="00636B9D">
                            <w:pPr>
                              <w:pStyle w:val="Pullquote"/>
                              <w:rPr>
                                <w:rStyle w:val="IntenseEmphasis"/>
                                <w:b w:val="0"/>
                                <w:bCs w:val="0"/>
                                <w:i w:val="0"/>
                                <w:iCs w:val="0"/>
                                <w:color w:val="auto"/>
                                <w:sz w:val="26"/>
                              </w:rPr>
                            </w:pPr>
                            <w:r w:rsidRPr="00636B9D">
                              <w:rPr>
                                <w:rStyle w:val="IntenseEmphasis"/>
                                <w:b w:val="0"/>
                                <w:bCs w:val="0"/>
                                <w:i w:val="0"/>
                                <w:iCs w:val="0"/>
                                <w:color w:val="auto"/>
                                <w:sz w:val="26"/>
                              </w:rPr>
                              <w:t>Parents use nail products on their children or parental use patterns influence their children’s nail product use and their consequent exposure. to chemicals.</w:t>
                            </w:r>
                          </w:p>
                        </w:txbxContent>
                      </wps:txbx>
                      <wps:bodyPr rot="0" vert="horz" wrap="square" lIns="91440" tIns="45720" rIns="91440" bIns="45720" anchor="t" anchorCtr="0">
                        <a:noAutofit/>
                      </wps:bodyPr>
                    </wps:wsp>
                  </a:graphicData>
                </a:graphic>
              </wp:inline>
            </w:drawing>
          </mc:Choice>
          <mc:Fallback>
            <w:pict>
              <v:shape w14:anchorId="5B52F7E7" id="Text Box 21" o:spid="_x0000_s1036" type="#_x0000_t202" alt="Parents use nail products on their children or parental use patterns influence their children’s nail product use and their consequent exposure." style="width:497pt;height:5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" fillcolor="#ddf3f9 [670]" stroked="f">
                <v:textbox>
                  <w:txbxContent>
                    <w:p w14:paraId="6A56AE9B" w14:textId="0C92C57F" w:rsidR="00846AAF" w:rsidRPr="00636B9D" w:rsidRDefault="00846AAF" w:rsidP="00636B9D">
                      <w:pPr>
                        <w:pStyle w:val="Pullquote"/>
                        <w:rPr>
                          <w:rStyle w:val="IntenseEmphasis"/>
                          <w:b w:val="0"/>
                          <w:bCs w:val="0"/>
                          <w:i w:val="0"/>
                          <w:iCs w:val="0"/>
                          <w:color w:val="auto"/>
                          <w:sz w:val="26"/>
                        </w:rPr>
                      </w:pPr>
                      <w:r w:rsidRPr="00636B9D">
                        <w:rPr>
                          <w:rStyle w:val="IntenseEmphasis"/>
                          <w:b w:val="0"/>
                          <w:bCs w:val="0"/>
                          <w:i w:val="0"/>
                          <w:iCs w:val="0"/>
                          <w:color w:val="auto"/>
                          <w:sz w:val="26"/>
                        </w:rPr>
                        <w:t>Parents use nail products on their children or parental use patterns influence their children’s nail product use and their consequent exposure. to chemicals.</w:t>
                      </w:r>
                    </w:p>
                  </w:txbxContent>
                </v:textbox>
                <w10:anchorlock/>
              </v:shape>
            </w:pict>
          </mc:Fallback>
        </mc:AlternateContent>
      </w:r>
    </w:p>
    <w:p w14:paraId="56CB15DA" w14:textId="0E6CD699" w:rsidR="00332B98" w:rsidRPr="00453F18" w:rsidRDefault="00332B98" w:rsidP="00332B98">
      <w:pPr>
        <w:contextualSpacing/>
        <w:rPr>
          <w:rStyle w:val="Hyperlink"/>
          <w:rFonts w:ascii="Calibri" w:hAnsi="Calibri"/>
          <w:color w:val="auto"/>
          <w:sz w:val="24"/>
          <w:szCs w:val="24"/>
          <w:u w:val="none"/>
        </w:rPr>
      </w:pPr>
      <w:r w:rsidRPr="00453F18">
        <w:rPr>
          <w:rStyle w:val="Hyperlink"/>
          <w:rFonts w:cstheme="minorHAnsi"/>
          <w:color w:val="auto"/>
          <w:sz w:val="24"/>
          <w:szCs w:val="24"/>
          <w:u w:val="none"/>
          <w:shd w:val="clear" w:color="auto" w:fill="FFFFFF"/>
        </w:rPr>
        <w:t xml:space="preserve">In a 2010 study, data on use patterns of 30 personal care product types were collected from 604 households in Northern and Central California. Nail polish use frequency data was collected for female participants from various age groups. Female participants in this study included children, their mothers, and adults who were 55 years old or older in 2010. The frequency of professionally applied and self-applied nail polish uses for adult females and child participants </w:t>
      </w:r>
      <w:r w:rsidR="008430C5">
        <w:rPr>
          <w:rStyle w:val="Hyperlink"/>
          <w:rFonts w:cstheme="minorHAnsi"/>
          <w:color w:val="auto"/>
          <w:sz w:val="24"/>
          <w:szCs w:val="24"/>
          <w:u w:val="none"/>
          <w:shd w:val="clear" w:color="auto" w:fill="FFFFFF"/>
        </w:rPr>
        <w:t xml:space="preserve">is </w:t>
      </w:r>
      <w:r w:rsidRPr="00453F18">
        <w:rPr>
          <w:rStyle w:val="Hyperlink"/>
          <w:rFonts w:cstheme="minorHAnsi"/>
          <w:color w:val="auto"/>
          <w:sz w:val="24"/>
          <w:szCs w:val="24"/>
          <w:u w:val="none"/>
          <w:shd w:val="clear" w:color="auto" w:fill="FFFFFF"/>
        </w:rPr>
        <w:t xml:space="preserve">shown in Table 4 </w:t>
      </w:r>
      <w:r w:rsidRPr="00453F18">
        <w:rPr>
          <w:rStyle w:val="Hyperlink"/>
          <w:rFonts w:cstheme="minorHAnsi"/>
          <w:color w:val="auto"/>
          <w:sz w:val="24"/>
          <w:szCs w:val="24"/>
          <w:u w:val="none"/>
          <w:shd w:val="clear" w:color="auto" w:fill="FFFFFF"/>
        </w:rPr>
        <w:fldChar w:fldCharType="begin"/>
      </w:r>
      <w:r w:rsidRPr="00453F18">
        <w:rPr>
          <w:rStyle w:val="Hyperlink"/>
          <w:rFonts w:cstheme="minorHAnsi"/>
          <w:color w:val="auto"/>
          <w:sz w:val="24"/>
          <w:szCs w:val="24"/>
          <w:u w:val="none"/>
          <w:shd w:val="clear" w:color="auto" w:fill="FFFFFF"/>
        </w:rPr>
        <w:instrText xml:space="preserve"> ADDIN EN.CITE &lt;EndNote&gt;&lt;Cite&gt;&lt;Author&gt;Wu&lt;/Author&gt;&lt;Year&gt;2010&lt;/Year&gt;&lt;RecNum&gt;202&lt;/RecNum&gt;&lt;DisplayText&gt;(Wu et al. 2010)&lt;/DisplayText&gt;&lt;record&gt;&lt;rec-number&gt;202&lt;/rec-number&gt;&lt;foreign-keys&gt;&lt;key app="EN" db-id="vtp5a0dxpapezeedwet59xdsesz5daaap0vp" timestamp="1509483619"&gt;202&lt;/key&gt;&lt;key app="ENWeb" db-id=""&gt;0&lt;/key&gt;&lt;/foreign-keys&gt;&lt;ref-type name="Journal Article"&gt;17&lt;/ref-type&gt;&lt;contributors&gt;&lt;authors&gt;&lt;author&gt;Wu, X. M.&lt;/author&gt;&lt;author&gt;Bennett, D. H.&lt;/author&gt;&lt;author&gt;Ritz, B.&lt;/author&gt;&lt;author&gt;Cassady, D. L.&lt;/author&gt;&lt;author&gt;Lee, K.&lt;/author&gt;&lt;author&gt;Hertz-Picciotto, I.&lt;/author&gt;&lt;/authors&gt;&lt;/contributors&gt;&lt;auth-address&gt;Department of Public Health Sciences, University of California, Davis, CA 95616, USA.&lt;/auth-address&gt;&lt;titles&gt;&lt;title&gt;Usage pattern of personal care products in California households&lt;/title&gt;&lt;secondary-title&gt;Food Chem Toxicol&lt;/secondary-title&gt;&lt;/titles&gt;&lt;periodical&gt;&lt;full-title&gt;Food Chem Toxicol&lt;/full-title&gt;&lt;/periodical&gt;&lt;pages&gt;3109-3119&lt;/pages&gt;&lt;volume&gt;48&lt;/volume&gt;&lt;number&gt;11&lt;/number&gt;&lt;edition&gt;2010/08/11&lt;/edition&gt;&lt;keywords&gt;&lt;keyword&gt;Adolescent&lt;/keyword&gt;&lt;keyword&gt;Adult&lt;/keyword&gt;&lt;keyword&gt;Age Factors&lt;/keyword&gt;&lt;keyword&gt;Aged&lt;/keyword&gt;&lt;keyword&gt;California&lt;/keyword&gt;&lt;keyword&gt;Child&lt;/keyword&gt;&lt;keyword&gt;Child, Preschool&lt;/keyword&gt;&lt;keyword&gt;*Consumer Product Safety&lt;/keyword&gt;&lt;keyword&gt;Cosmetics/adverse effects/*analysis&lt;/keyword&gt;&lt;keyword&gt;Environmental Exposure/adverse effects/*analysis&lt;/keyword&gt;&lt;keyword&gt;*Environmental Monitoring&lt;/keyword&gt;&lt;keyword&gt;Female&lt;/keyword&gt;&lt;keyword&gt;Humans&lt;/keyword&gt;&lt;keyword&gt;Interviews as Topic&lt;/keyword&gt;&lt;keyword&gt;Male&lt;/keyword&gt;&lt;keyword&gt;Middle Aged&lt;/keyword&gt;&lt;keyword&gt;Risk Assessment&lt;/keyword&gt;&lt;keyword&gt;Young Adult&lt;/keyword&gt;&lt;/keywords&gt;&lt;dates&gt;&lt;year&gt;2010&lt;/year&gt;&lt;pub-dates&gt;&lt;date&gt;Nov&lt;/date&gt;&lt;/pub-dates&gt;&lt;/dates&gt;&lt;isbn&gt;1873-6351 (Electronic)&amp;#xD;0278-6915 (Linking)&lt;/isbn&gt;&lt;accession-num&gt;20696198&lt;/accession-num&gt;&lt;urls&gt;&lt;related-urls&gt;&lt;url&gt;https://www.ncbi.nlm.nih.gov/pubmed/20696198&lt;/url&gt;&lt;/related-urls&gt;&lt;/urls&gt;&lt;electronic-resource-num&gt;10.1016/j.fct.2010.08.004&lt;/electronic-resource-num&gt;&lt;/record&gt;&lt;/Cite&gt;&lt;/EndNote&gt;</w:instrText>
      </w:r>
      <w:r w:rsidRPr="00453F18">
        <w:rPr>
          <w:rStyle w:val="Hyperlink"/>
          <w:rFonts w:cstheme="minorHAnsi"/>
          <w:color w:val="auto"/>
          <w:sz w:val="24"/>
          <w:szCs w:val="24"/>
          <w:u w:val="none"/>
          <w:shd w:val="clear" w:color="auto" w:fill="FFFFFF"/>
        </w:rPr>
        <w:fldChar w:fldCharType="separate"/>
      </w:r>
      <w:r w:rsidRPr="00453F18">
        <w:rPr>
          <w:rStyle w:val="Hyperlink"/>
          <w:rFonts w:cstheme="minorHAnsi"/>
          <w:noProof/>
          <w:color w:val="auto"/>
          <w:sz w:val="24"/>
          <w:szCs w:val="24"/>
          <w:u w:val="none"/>
          <w:shd w:val="clear" w:color="auto" w:fill="FFFFFF"/>
        </w:rPr>
        <w:t>(Wu et al. 2010)</w:t>
      </w:r>
      <w:r w:rsidRPr="00453F18">
        <w:rPr>
          <w:rStyle w:val="Hyperlink"/>
          <w:rFonts w:cstheme="minorHAnsi"/>
          <w:color w:val="auto"/>
          <w:sz w:val="24"/>
          <w:szCs w:val="24"/>
          <w:u w:val="none"/>
          <w:shd w:val="clear" w:color="auto" w:fill="FFFFFF"/>
        </w:rPr>
        <w:fldChar w:fldCharType="end"/>
      </w:r>
      <w:r w:rsidRPr="00453F18">
        <w:rPr>
          <w:rStyle w:val="Hyperlink"/>
          <w:rFonts w:cstheme="minorHAnsi"/>
          <w:color w:val="auto"/>
          <w:sz w:val="24"/>
          <w:szCs w:val="24"/>
          <w:u w:val="none"/>
          <w:shd w:val="clear" w:color="auto" w:fill="FFFFFF"/>
        </w:rPr>
        <w:t xml:space="preserve">. </w:t>
      </w:r>
    </w:p>
    <w:p w14:paraId="48123E03" w14:textId="77777777" w:rsidR="00332B98" w:rsidRPr="0025152B" w:rsidRDefault="00332B98" w:rsidP="00332B98">
      <w:pPr>
        <w:spacing w:after="160" w:line="259" w:lineRule="auto"/>
        <w:rPr>
          <w:rStyle w:val="Hyperlink"/>
          <w:rFonts w:cstheme="minorHAnsi"/>
          <w:iCs/>
          <w:color w:val="auto"/>
          <w:sz w:val="24"/>
          <w:szCs w:val="24"/>
          <w:u w:val="none"/>
          <w:shd w:val="clear" w:color="auto" w:fill="FFFFFF"/>
        </w:rPr>
      </w:pPr>
      <w:r w:rsidRPr="00453F18">
        <w:rPr>
          <w:b/>
          <w:i/>
          <w:color w:val="auto"/>
          <w:sz w:val="24"/>
          <w:szCs w:val="24"/>
        </w:rPr>
        <w:br w:type="page"/>
      </w:r>
      <w:r w:rsidRPr="0025152B">
        <w:rPr>
          <w:i/>
          <w:color w:val="auto"/>
          <w:sz w:val="24"/>
          <w:szCs w:val="24"/>
        </w:rPr>
        <w:t xml:space="preserve">Table </w:t>
      </w:r>
      <w:r w:rsidRPr="0025152B">
        <w:rPr>
          <w:b/>
          <w:i/>
          <w:color w:val="auto"/>
          <w:sz w:val="24"/>
          <w:szCs w:val="24"/>
        </w:rPr>
        <w:fldChar w:fldCharType="begin"/>
      </w:r>
      <w:r w:rsidRPr="0025152B">
        <w:rPr>
          <w:i/>
          <w:color w:val="auto"/>
          <w:sz w:val="24"/>
          <w:szCs w:val="24"/>
        </w:rPr>
        <w:instrText xml:space="preserve"> SEQ Table \* ARABIC </w:instrText>
      </w:r>
      <w:r w:rsidRPr="0025152B">
        <w:rPr>
          <w:b/>
          <w:i/>
          <w:color w:val="auto"/>
          <w:sz w:val="24"/>
          <w:szCs w:val="24"/>
        </w:rPr>
        <w:fldChar w:fldCharType="separate"/>
      </w:r>
      <w:r w:rsidRPr="0025152B">
        <w:rPr>
          <w:i/>
          <w:noProof/>
          <w:color w:val="auto"/>
          <w:sz w:val="24"/>
          <w:szCs w:val="24"/>
        </w:rPr>
        <w:t>4</w:t>
      </w:r>
      <w:r w:rsidRPr="0025152B">
        <w:rPr>
          <w:b/>
          <w:i/>
          <w:noProof/>
          <w:color w:val="auto"/>
          <w:sz w:val="24"/>
          <w:szCs w:val="24"/>
        </w:rPr>
        <w:fldChar w:fldCharType="end"/>
      </w:r>
      <w:r w:rsidRPr="0025152B">
        <w:rPr>
          <w:i/>
          <w:color w:val="auto"/>
          <w:sz w:val="24"/>
          <w:szCs w:val="24"/>
        </w:rPr>
        <w:t xml:space="preserve">. </w:t>
      </w:r>
      <w:r w:rsidRPr="0025152B">
        <w:rPr>
          <w:rStyle w:val="Hyperlink"/>
          <w:rFonts w:cstheme="minorHAnsi"/>
          <w:i/>
          <w:color w:val="auto"/>
          <w:sz w:val="24"/>
          <w:szCs w:val="24"/>
          <w:u w:val="none"/>
          <w:shd w:val="clear" w:color="auto" w:fill="FFFFFF"/>
        </w:rPr>
        <w:t xml:space="preserve">Nail polish use frequency per month for female participants in California in 2010 </w:t>
      </w:r>
      <w:r w:rsidRPr="0025152B">
        <w:rPr>
          <w:rStyle w:val="Hyperlink"/>
          <w:rFonts w:cstheme="minorHAnsi"/>
          <w:b/>
          <w:i/>
          <w:color w:val="auto"/>
          <w:sz w:val="24"/>
          <w:szCs w:val="24"/>
          <w:u w:val="none"/>
          <w:shd w:val="clear" w:color="auto" w:fill="FFFFFF"/>
        </w:rPr>
        <w:fldChar w:fldCharType="begin"/>
      </w:r>
      <w:r w:rsidRPr="0025152B">
        <w:rPr>
          <w:rStyle w:val="Hyperlink"/>
          <w:rFonts w:cstheme="minorHAnsi"/>
          <w:i/>
          <w:color w:val="auto"/>
          <w:sz w:val="24"/>
          <w:szCs w:val="24"/>
          <w:u w:val="none"/>
          <w:shd w:val="clear" w:color="auto" w:fill="FFFFFF"/>
        </w:rPr>
        <w:instrText xml:space="preserve"> ADDIN EN.CITE &lt;EndNote&gt;&lt;Cite&gt;&lt;Author&gt;Wu&lt;/Author&gt;&lt;Year&gt;2010&lt;/Year&gt;&lt;RecNum&gt;202&lt;/RecNum&gt;&lt;DisplayText&gt;(Wu et al. 2010)&lt;/DisplayText&gt;&lt;record&gt;&lt;rec-number&gt;202&lt;/rec-number&gt;&lt;foreign-keys&gt;&lt;key app="EN" db-id="vtp5a0dxpapezeedwet59xdsesz5daaap0vp" timestamp="1509483619"&gt;202&lt;/key&gt;&lt;key app="ENWeb" db-id=""&gt;0&lt;/key&gt;&lt;/foreign-keys&gt;&lt;ref-type name="Journal Article"&gt;17&lt;/ref-type&gt;&lt;contributors&gt;&lt;authors&gt;&lt;author&gt;Wu, X. M.&lt;/author&gt;&lt;author&gt;Bennett, D. H.&lt;/author&gt;&lt;author&gt;Ritz, B.&lt;/author&gt;&lt;author&gt;Cassady, D. L.&lt;/author&gt;&lt;author&gt;Lee, K.&lt;/author&gt;&lt;author&gt;Hertz-Picciotto, I.&lt;/author&gt;&lt;/authors&gt;&lt;/contributors&gt;&lt;auth-address&gt;Department of Public Health Sciences, University of California, Davis, CA 95616, USA.&lt;/auth-address&gt;&lt;titles&gt;&lt;title&gt;Usage pattern of personal care products in California households&lt;/title&gt;&lt;secondary-title&gt;Food Chem Toxicol&lt;/secondary-title&gt;&lt;/titles&gt;&lt;periodical&gt;&lt;full-title&gt;Food Chem Toxicol&lt;/full-title&gt;&lt;/periodical&gt;&lt;pages&gt;3109-3119&lt;/pages&gt;&lt;volume&gt;48&lt;/volume&gt;&lt;number&gt;11&lt;/number&gt;&lt;edition&gt;2010/08/11&lt;/edition&gt;&lt;keywords&gt;&lt;keyword&gt;Adolescent&lt;/keyword&gt;&lt;keyword&gt;Adult&lt;/keyword&gt;&lt;keyword&gt;Age Factors&lt;/keyword&gt;&lt;keyword&gt;Aged&lt;/keyword&gt;&lt;keyword&gt;California&lt;/keyword&gt;&lt;keyword&gt;Child&lt;/keyword&gt;&lt;keyword&gt;Child, Preschool&lt;/keyword&gt;&lt;keyword&gt;*Consumer Product Safety&lt;/keyword&gt;&lt;keyword&gt;Cosmetics/adverse effects/*analysis&lt;/keyword&gt;&lt;keyword&gt;Environmental Exposure/adverse effects/*analysis&lt;/keyword&gt;&lt;keyword&gt;*Environmental Monitoring&lt;/keyword&gt;&lt;keyword&gt;Female&lt;/keyword&gt;&lt;keyword&gt;Humans&lt;/keyword&gt;&lt;keyword&gt;Interviews as Topic&lt;/keyword&gt;&lt;keyword&gt;Male&lt;/keyword&gt;&lt;keyword&gt;Middle Aged&lt;/keyword&gt;&lt;keyword&gt;Risk Assessment&lt;/keyword&gt;&lt;keyword&gt;Young Adult&lt;/keyword&gt;&lt;/keywords&gt;&lt;dates&gt;&lt;year&gt;2010&lt;/year&gt;&lt;pub-dates&gt;&lt;date&gt;Nov&lt;/date&gt;&lt;/pub-dates&gt;&lt;/dates&gt;&lt;isbn&gt;1873-6351 (Electronic)&amp;#xD;0278-6915 (Linking)&lt;/isbn&gt;&lt;accession-num&gt;20696198&lt;/accession-num&gt;&lt;urls&gt;&lt;related-urls&gt;&lt;url&gt;https://www.ncbi.nlm.nih.gov/pubmed/20696198&lt;/url&gt;&lt;/related-urls&gt;&lt;/urls&gt;&lt;electronic-resource-num&gt;10.1016/j.fct.2010.08.004&lt;/electronic-resource-num&gt;&lt;/record&gt;&lt;/Cite&gt;&lt;/EndNote&gt;</w:instrText>
      </w:r>
      <w:r w:rsidRPr="0025152B">
        <w:rPr>
          <w:rStyle w:val="Hyperlink"/>
          <w:rFonts w:cstheme="minorHAnsi"/>
          <w:b/>
          <w:i/>
          <w:color w:val="auto"/>
          <w:sz w:val="24"/>
          <w:szCs w:val="24"/>
          <w:u w:val="none"/>
          <w:shd w:val="clear" w:color="auto" w:fill="FFFFFF"/>
        </w:rPr>
        <w:fldChar w:fldCharType="separate"/>
      </w:r>
      <w:r w:rsidRPr="0025152B">
        <w:rPr>
          <w:rStyle w:val="Hyperlink"/>
          <w:rFonts w:cstheme="minorHAnsi"/>
          <w:i/>
          <w:noProof/>
          <w:color w:val="auto"/>
          <w:sz w:val="24"/>
          <w:szCs w:val="24"/>
          <w:u w:val="none"/>
          <w:shd w:val="clear" w:color="auto" w:fill="FFFFFF"/>
        </w:rPr>
        <w:t>(Wu et al. 2010)</w:t>
      </w:r>
      <w:r w:rsidRPr="0025152B">
        <w:rPr>
          <w:rStyle w:val="Hyperlink"/>
          <w:rFonts w:cstheme="minorHAnsi"/>
          <w:b/>
          <w:i/>
          <w:color w:val="auto"/>
          <w:sz w:val="24"/>
          <w:szCs w:val="24"/>
          <w:u w:val="none"/>
          <w:shd w:val="clear" w:color="auto" w:fill="FFFFFF"/>
        </w:rPr>
        <w:fldChar w:fldCharType="end"/>
      </w:r>
      <w:r w:rsidRPr="0025152B">
        <w:rPr>
          <w:rStyle w:val="Hyperlink"/>
          <w:rFonts w:cstheme="minorHAnsi"/>
          <w:i/>
          <w:color w:val="auto"/>
          <w:sz w:val="24"/>
          <w:szCs w:val="24"/>
          <w:u w:val="none"/>
          <w:shd w:val="clear" w:color="auto" w:fill="FFFFFF"/>
        </w:rPr>
        <w:t>.</w:t>
      </w:r>
      <w:r w:rsidRPr="0025152B">
        <w:rPr>
          <w:rStyle w:val="Hyperlink"/>
          <w:rFonts w:cstheme="minorHAnsi"/>
          <w:color w:val="auto"/>
          <w:sz w:val="24"/>
          <w:szCs w:val="24"/>
          <w:u w:val="none"/>
          <w:shd w:val="clear" w:color="auto" w:fill="FFFFFF"/>
        </w:rPr>
        <w:t>*</w:t>
      </w:r>
    </w:p>
    <w:tbl>
      <w:tblPr>
        <w:tblStyle w:val="SCPTable1"/>
        <w:tblW w:w="0" w:type="auto"/>
        <w:tblLook w:val="04A0" w:firstRow="1" w:lastRow="0" w:firstColumn="1" w:lastColumn="0" w:noHBand="0" w:noVBand="1"/>
      </w:tblPr>
      <w:tblGrid>
        <w:gridCol w:w="2226"/>
        <w:gridCol w:w="2226"/>
        <w:gridCol w:w="2563"/>
        <w:gridCol w:w="2700"/>
      </w:tblGrid>
      <w:tr w:rsidR="00332B98" w:rsidRPr="0025152B" w14:paraId="7B4FD349" w14:textId="77777777" w:rsidTr="00636B9D">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2226" w:type="dxa"/>
            <w:hideMark/>
          </w:tcPr>
          <w:p w14:paraId="7EE1CF8E" w14:textId="77777777" w:rsidR="00332B98" w:rsidRPr="0025152B" w:rsidRDefault="00332B98" w:rsidP="00CA3776">
            <w:pPr>
              <w:spacing w:before="118" w:after="118" w:line="220" w:lineRule="exact"/>
              <w:rPr>
                <w:bCs w:val="0"/>
                <w:color w:val="FFFFFF" w:themeColor="background1"/>
                <w:sz w:val="24"/>
                <w:szCs w:val="24"/>
              </w:rPr>
            </w:pPr>
            <w:r w:rsidRPr="0025152B">
              <w:rPr>
                <w:bCs w:val="0"/>
                <w:color w:val="FFFFFF" w:themeColor="background1"/>
                <w:sz w:val="24"/>
                <w:szCs w:val="24"/>
              </w:rPr>
              <w:t>Participant Type</w:t>
            </w:r>
            <w:r w:rsidRPr="0025152B">
              <w:rPr>
                <w:bCs w:val="0"/>
                <w:color w:val="FFFFFF" w:themeColor="background1"/>
                <w:sz w:val="24"/>
                <w:szCs w:val="24"/>
              </w:rPr>
              <w:br/>
              <w:t>and Age (in years)</w:t>
            </w:r>
          </w:p>
        </w:tc>
        <w:tc>
          <w:tcPr>
            <w:tcW w:w="2226" w:type="dxa"/>
            <w:hideMark/>
          </w:tcPr>
          <w:p w14:paraId="37E46BF4" w14:textId="77777777" w:rsidR="00332B98" w:rsidRPr="0025152B" w:rsidRDefault="00332B98" w:rsidP="00CA3776">
            <w:pPr>
              <w:spacing w:before="118" w:after="118" w:line="220" w:lineRule="exact"/>
              <w:cnfStyle w:val="100000000000" w:firstRow="1" w:lastRow="0" w:firstColumn="0" w:lastColumn="0" w:oddVBand="0" w:evenVBand="0" w:oddHBand="0" w:evenHBand="0" w:firstRowFirstColumn="0" w:firstRowLastColumn="0" w:lastRowFirstColumn="0" w:lastRowLastColumn="0"/>
              <w:rPr>
                <w:bCs w:val="0"/>
                <w:color w:val="FFFFFF" w:themeColor="background1"/>
                <w:sz w:val="24"/>
                <w:szCs w:val="24"/>
              </w:rPr>
            </w:pPr>
            <w:r w:rsidRPr="0025152B">
              <w:rPr>
                <w:bCs w:val="0"/>
                <w:color w:val="FFFFFF" w:themeColor="background1"/>
                <w:sz w:val="24"/>
                <w:szCs w:val="24"/>
              </w:rPr>
              <w:t>Number of Participants</w:t>
            </w:r>
          </w:p>
        </w:tc>
        <w:tc>
          <w:tcPr>
            <w:tcW w:w="2563" w:type="dxa"/>
            <w:hideMark/>
          </w:tcPr>
          <w:p w14:paraId="510E42BC" w14:textId="77777777" w:rsidR="00332B98" w:rsidRPr="0025152B" w:rsidRDefault="00332B98" w:rsidP="00CA3776">
            <w:pPr>
              <w:spacing w:before="118" w:after="118" w:line="220" w:lineRule="exact"/>
              <w:cnfStyle w:val="100000000000" w:firstRow="1" w:lastRow="0" w:firstColumn="0" w:lastColumn="0" w:oddVBand="0" w:evenVBand="0" w:oddHBand="0" w:evenHBand="0" w:firstRowFirstColumn="0" w:firstRowLastColumn="0" w:lastRowFirstColumn="0" w:lastRowLastColumn="0"/>
              <w:rPr>
                <w:bCs w:val="0"/>
                <w:color w:val="FFFFFF" w:themeColor="background1"/>
                <w:sz w:val="24"/>
                <w:szCs w:val="24"/>
              </w:rPr>
            </w:pPr>
            <w:r w:rsidRPr="0025152B">
              <w:rPr>
                <w:bCs w:val="0"/>
                <w:color w:val="FFFFFF" w:themeColor="background1"/>
                <w:sz w:val="24"/>
                <w:szCs w:val="24"/>
              </w:rPr>
              <w:t>Nail Polish (Self)</w:t>
            </w:r>
            <w:r w:rsidRPr="0025152B">
              <w:rPr>
                <w:bCs w:val="0"/>
                <w:color w:val="FFFFFF" w:themeColor="background1"/>
                <w:sz w:val="24"/>
                <w:szCs w:val="24"/>
              </w:rPr>
              <w:br/>
              <w:t>User %</w:t>
            </w:r>
          </w:p>
        </w:tc>
        <w:tc>
          <w:tcPr>
            <w:tcW w:w="2700" w:type="dxa"/>
            <w:hideMark/>
          </w:tcPr>
          <w:p w14:paraId="2B2310FF" w14:textId="77777777" w:rsidR="00332B98" w:rsidRPr="0025152B" w:rsidRDefault="00332B98" w:rsidP="00CA3776">
            <w:pPr>
              <w:spacing w:before="118" w:after="118" w:line="220" w:lineRule="exact"/>
              <w:cnfStyle w:val="100000000000" w:firstRow="1" w:lastRow="0" w:firstColumn="0" w:lastColumn="0" w:oddVBand="0" w:evenVBand="0" w:oddHBand="0" w:evenHBand="0" w:firstRowFirstColumn="0" w:firstRowLastColumn="0" w:lastRowFirstColumn="0" w:lastRowLastColumn="0"/>
              <w:rPr>
                <w:bCs w:val="0"/>
                <w:color w:val="FFFFFF" w:themeColor="background1"/>
                <w:sz w:val="24"/>
                <w:szCs w:val="24"/>
              </w:rPr>
            </w:pPr>
            <w:r w:rsidRPr="0025152B">
              <w:rPr>
                <w:bCs w:val="0"/>
                <w:color w:val="FFFFFF" w:themeColor="background1"/>
                <w:sz w:val="24"/>
                <w:szCs w:val="24"/>
              </w:rPr>
              <w:t>Nail Polish (Professional) User %</w:t>
            </w:r>
          </w:p>
        </w:tc>
      </w:tr>
      <w:tr w:rsidR="00332B98" w:rsidRPr="0025152B" w14:paraId="7C5EFED2" w14:textId="77777777" w:rsidTr="00636B9D">
        <w:trPr>
          <w:trHeight w:val="320"/>
        </w:trPr>
        <w:tc>
          <w:tcPr>
            <w:cnfStyle w:val="001000000000" w:firstRow="0" w:lastRow="0" w:firstColumn="1" w:lastColumn="0" w:oddVBand="0" w:evenVBand="0" w:oddHBand="0" w:evenHBand="0" w:firstRowFirstColumn="0" w:firstRowLastColumn="0" w:lastRowFirstColumn="0" w:lastRowLastColumn="0"/>
            <w:tcW w:w="2226" w:type="dxa"/>
            <w:hideMark/>
          </w:tcPr>
          <w:p w14:paraId="406990C1" w14:textId="77777777" w:rsidR="00332B98" w:rsidRPr="0025152B" w:rsidRDefault="00332B98" w:rsidP="00CA3776">
            <w:pPr>
              <w:spacing w:before="59" w:after="0" w:line="240" w:lineRule="auto"/>
              <w:rPr>
                <w:bCs w:val="0"/>
                <w:sz w:val="24"/>
                <w:szCs w:val="24"/>
              </w:rPr>
            </w:pPr>
            <w:r w:rsidRPr="0025152B">
              <w:rPr>
                <w:bCs w:val="0"/>
                <w:sz w:val="24"/>
                <w:szCs w:val="24"/>
              </w:rPr>
              <w:t>Adult &lt; 55</w:t>
            </w:r>
          </w:p>
        </w:tc>
        <w:tc>
          <w:tcPr>
            <w:tcW w:w="2226" w:type="dxa"/>
            <w:hideMark/>
          </w:tcPr>
          <w:p w14:paraId="2CE3120F" w14:textId="77777777" w:rsidR="00332B98" w:rsidRPr="0025152B" w:rsidRDefault="00332B98" w:rsidP="00CA3776">
            <w:pPr>
              <w:spacing w:before="59" w:after="0" w:line="240" w:lineRule="auto"/>
              <w:cnfStyle w:val="000000000000" w:firstRow="0" w:lastRow="0" w:firstColumn="0" w:lastColumn="0" w:oddVBand="0" w:evenVBand="0" w:oddHBand="0" w:evenHBand="0" w:firstRowFirstColumn="0" w:firstRowLastColumn="0" w:lastRowFirstColumn="0" w:lastRowLastColumn="0"/>
              <w:rPr>
                <w:bCs/>
                <w:sz w:val="24"/>
                <w:szCs w:val="24"/>
              </w:rPr>
            </w:pPr>
            <w:r w:rsidRPr="0025152B">
              <w:rPr>
                <w:sz w:val="24"/>
                <w:szCs w:val="24"/>
              </w:rPr>
              <w:t>374</w:t>
            </w:r>
          </w:p>
        </w:tc>
        <w:tc>
          <w:tcPr>
            <w:tcW w:w="2563" w:type="dxa"/>
            <w:hideMark/>
          </w:tcPr>
          <w:p w14:paraId="1E388A0A" w14:textId="77777777" w:rsidR="00332B98" w:rsidRPr="0025152B" w:rsidRDefault="00332B98" w:rsidP="00CA3776">
            <w:pPr>
              <w:spacing w:before="59" w:after="0" w:line="240" w:lineRule="auto"/>
              <w:cnfStyle w:val="000000000000" w:firstRow="0" w:lastRow="0" w:firstColumn="0" w:lastColumn="0" w:oddVBand="0" w:evenVBand="0" w:oddHBand="0" w:evenHBand="0" w:firstRowFirstColumn="0" w:firstRowLastColumn="0" w:lastRowFirstColumn="0" w:lastRowLastColumn="0"/>
              <w:rPr>
                <w:bCs/>
                <w:sz w:val="24"/>
                <w:szCs w:val="24"/>
              </w:rPr>
            </w:pPr>
            <w:r w:rsidRPr="0025152B">
              <w:rPr>
                <w:sz w:val="24"/>
                <w:szCs w:val="24"/>
              </w:rPr>
              <w:t>53</w:t>
            </w:r>
          </w:p>
        </w:tc>
        <w:tc>
          <w:tcPr>
            <w:tcW w:w="2700" w:type="dxa"/>
            <w:hideMark/>
          </w:tcPr>
          <w:p w14:paraId="7A146B22" w14:textId="77777777" w:rsidR="00332B98" w:rsidRPr="0025152B" w:rsidRDefault="00332B98" w:rsidP="00CA3776">
            <w:pPr>
              <w:spacing w:before="59" w:after="0" w:line="240" w:lineRule="auto"/>
              <w:cnfStyle w:val="000000000000" w:firstRow="0" w:lastRow="0" w:firstColumn="0" w:lastColumn="0" w:oddVBand="0" w:evenVBand="0" w:oddHBand="0" w:evenHBand="0" w:firstRowFirstColumn="0" w:firstRowLastColumn="0" w:lastRowFirstColumn="0" w:lastRowLastColumn="0"/>
              <w:rPr>
                <w:bCs/>
                <w:sz w:val="24"/>
                <w:szCs w:val="24"/>
              </w:rPr>
            </w:pPr>
            <w:r w:rsidRPr="0025152B">
              <w:rPr>
                <w:sz w:val="24"/>
                <w:szCs w:val="24"/>
              </w:rPr>
              <w:t>81</w:t>
            </w:r>
          </w:p>
        </w:tc>
      </w:tr>
      <w:tr w:rsidR="00332B98" w:rsidRPr="0025152B" w14:paraId="01A31599" w14:textId="77777777" w:rsidTr="00636B9D">
        <w:trPr>
          <w:trHeight w:val="320"/>
        </w:trPr>
        <w:tc>
          <w:tcPr>
            <w:cnfStyle w:val="001000000000" w:firstRow="0" w:lastRow="0" w:firstColumn="1" w:lastColumn="0" w:oddVBand="0" w:evenVBand="0" w:oddHBand="0" w:evenHBand="0" w:firstRowFirstColumn="0" w:firstRowLastColumn="0" w:lastRowFirstColumn="0" w:lastRowLastColumn="0"/>
            <w:tcW w:w="2226" w:type="dxa"/>
            <w:hideMark/>
          </w:tcPr>
          <w:p w14:paraId="6362A7B6" w14:textId="77777777" w:rsidR="00332B98" w:rsidRPr="0025152B" w:rsidRDefault="00332B98" w:rsidP="00CA3776">
            <w:pPr>
              <w:spacing w:before="59" w:after="0" w:line="240" w:lineRule="auto"/>
              <w:rPr>
                <w:bCs w:val="0"/>
                <w:sz w:val="24"/>
                <w:szCs w:val="24"/>
              </w:rPr>
            </w:pPr>
            <w:r w:rsidRPr="0025152B">
              <w:rPr>
                <w:bCs w:val="0"/>
                <w:sz w:val="24"/>
                <w:szCs w:val="24"/>
              </w:rPr>
              <w:t>Adult &gt; 55</w:t>
            </w:r>
          </w:p>
        </w:tc>
        <w:tc>
          <w:tcPr>
            <w:tcW w:w="2226" w:type="dxa"/>
            <w:hideMark/>
          </w:tcPr>
          <w:p w14:paraId="5AC8E0D5" w14:textId="77777777" w:rsidR="00332B98" w:rsidRPr="0025152B" w:rsidRDefault="00332B98" w:rsidP="00CA3776">
            <w:pPr>
              <w:spacing w:before="59" w:after="0" w:line="240" w:lineRule="auto"/>
              <w:cnfStyle w:val="000000000000" w:firstRow="0" w:lastRow="0" w:firstColumn="0" w:lastColumn="0" w:oddVBand="0" w:evenVBand="0" w:oddHBand="0" w:evenHBand="0" w:firstRowFirstColumn="0" w:firstRowLastColumn="0" w:lastRowFirstColumn="0" w:lastRowLastColumn="0"/>
              <w:rPr>
                <w:bCs/>
                <w:sz w:val="24"/>
                <w:szCs w:val="24"/>
              </w:rPr>
            </w:pPr>
            <w:r w:rsidRPr="0025152B">
              <w:rPr>
                <w:sz w:val="24"/>
                <w:szCs w:val="24"/>
              </w:rPr>
              <w:t>99</w:t>
            </w:r>
          </w:p>
        </w:tc>
        <w:tc>
          <w:tcPr>
            <w:tcW w:w="2563" w:type="dxa"/>
            <w:hideMark/>
          </w:tcPr>
          <w:p w14:paraId="676644E9" w14:textId="77777777" w:rsidR="00332B98" w:rsidRPr="0025152B" w:rsidRDefault="00332B98" w:rsidP="00CA3776">
            <w:pPr>
              <w:spacing w:before="59" w:after="0" w:line="240" w:lineRule="auto"/>
              <w:cnfStyle w:val="000000000000" w:firstRow="0" w:lastRow="0" w:firstColumn="0" w:lastColumn="0" w:oddVBand="0" w:evenVBand="0" w:oddHBand="0" w:evenHBand="0" w:firstRowFirstColumn="0" w:firstRowLastColumn="0" w:lastRowFirstColumn="0" w:lastRowLastColumn="0"/>
              <w:rPr>
                <w:bCs/>
                <w:sz w:val="24"/>
                <w:szCs w:val="24"/>
              </w:rPr>
            </w:pPr>
            <w:r w:rsidRPr="0025152B">
              <w:rPr>
                <w:sz w:val="24"/>
                <w:szCs w:val="24"/>
              </w:rPr>
              <w:t>39</w:t>
            </w:r>
          </w:p>
        </w:tc>
        <w:tc>
          <w:tcPr>
            <w:tcW w:w="2700" w:type="dxa"/>
            <w:hideMark/>
          </w:tcPr>
          <w:p w14:paraId="596E904F" w14:textId="77777777" w:rsidR="00332B98" w:rsidRPr="0025152B" w:rsidRDefault="00332B98" w:rsidP="00CA3776">
            <w:pPr>
              <w:spacing w:before="59" w:after="0" w:line="240" w:lineRule="auto"/>
              <w:cnfStyle w:val="000000000000" w:firstRow="0" w:lastRow="0" w:firstColumn="0" w:lastColumn="0" w:oddVBand="0" w:evenVBand="0" w:oddHBand="0" w:evenHBand="0" w:firstRowFirstColumn="0" w:firstRowLastColumn="0" w:lastRowFirstColumn="0" w:lastRowLastColumn="0"/>
              <w:rPr>
                <w:bCs/>
                <w:sz w:val="24"/>
                <w:szCs w:val="24"/>
              </w:rPr>
            </w:pPr>
            <w:r w:rsidRPr="0025152B">
              <w:rPr>
                <w:sz w:val="24"/>
                <w:szCs w:val="24"/>
              </w:rPr>
              <w:t>77</w:t>
            </w:r>
          </w:p>
        </w:tc>
      </w:tr>
      <w:tr w:rsidR="00332B98" w:rsidRPr="0025152B" w14:paraId="5DC986BE" w14:textId="77777777" w:rsidTr="00636B9D">
        <w:trPr>
          <w:trHeight w:val="320"/>
        </w:trPr>
        <w:tc>
          <w:tcPr>
            <w:cnfStyle w:val="001000000000" w:firstRow="0" w:lastRow="0" w:firstColumn="1" w:lastColumn="0" w:oddVBand="0" w:evenVBand="0" w:oddHBand="0" w:evenHBand="0" w:firstRowFirstColumn="0" w:firstRowLastColumn="0" w:lastRowFirstColumn="0" w:lastRowLastColumn="0"/>
            <w:tcW w:w="2226" w:type="dxa"/>
            <w:hideMark/>
          </w:tcPr>
          <w:p w14:paraId="68803B76" w14:textId="77777777" w:rsidR="00332B98" w:rsidRPr="0025152B" w:rsidRDefault="00332B98" w:rsidP="00CA3776">
            <w:pPr>
              <w:spacing w:before="59" w:after="0" w:line="240" w:lineRule="auto"/>
              <w:rPr>
                <w:bCs w:val="0"/>
                <w:sz w:val="24"/>
                <w:szCs w:val="24"/>
              </w:rPr>
            </w:pPr>
            <w:r w:rsidRPr="0025152B">
              <w:rPr>
                <w:bCs w:val="0"/>
                <w:sz w:val="24"/>
                <w:szCs w:val="24"/>
              </w:rPr>
              <w:t xml:space="preserve">Child </w:t>
            </w:r>
            <w:r w:rsidRPr="0025152B">
              <w:rPr>
                <w:bCs w:val="0"/>
                <w:sz w:val="24"/>
                <w:szCs w:val="24"/>
                <w:u w:val="single"/>
              </w:rPr>
              <w:t>&lt;</w:t>
            </w:r>
            <w:r w:rsidRPr="0025152B">
              <w:rPr>
                <w:bCs w:val="0"/>
                <w:sz w:val="24"/>
                <w:szCs w:val="24"/>
              </w:rPr>
              <w:t xml:space="preserve"> 5</w:t>
            </w:r>
          </w:p>
        </w:tc>
        <w:tc>
          <w:tcPr>
            <w:tcW w:w="2226" w:type="dxa"/>
            <w:hideMark/>
          </w:tcPr>
          <w:p w14:paraId="1A761681" w14:textId="77777777" w:rsidR="00332B98" w:rsidRPr="0025152B" w:rsidRDefault="00332B98" w:rsidP="00CA3776">
            <w:pPr>
              <w:spacing w:before="59" w:after="0" w:line="240" w:lineRule="auto"/>
              <w:cnfStyle w:val="000000000000" w:firstRow="0" w:lastRow="0" w:firstColumn="0" w:lastColumn="0" w:oddVBand="0" w:evenVBand="0" w:oddHBand="0" w:evenHBand="0" w:firstRowFirstColumn="0" w:firstRowLastColumn="0" w:lastRowFirstColumn="0" w:lastRowLastColumn="0"/>
              <w:rPr>
                <w:bCs/>
                <w:sz w:val="24"/>
                <w:szCs w:val="24"/>
              </w:rPr>
            </w:pPr>
            <w:r w:rsidRPr="0025152B">
              <w:rPr>
                <w:sz w:val="24"/>
                <w:szCs w:val="24"/>
              </w:rPr>
              <w:t>185</w:t>
            </w:r>
          </w:p>
        </w:tc>
        <w:tc>
          <w:tcPr>
            <w:tcW w:w="2563" w:type="dxa"/>
            <w:hideMark/>
          </w:tcPr>
          <w:p w14:paraId="3F4A22BD" w14:textId="77777777" w:rsidR="00332B98" w:rsidRPr="0025152B" w:rsidRDefault="00332B98" w:rsidP="00CA3776">
            <w:pPr>
              <w:spacing w:before="59" w:after="0" w:line="240" w:lineRule="auto"/>
              <w:cnfStyle w:val="000000000000" w:firstRow="0" w:lastRow="0" w:firstColumn="0" w:lastColumn="0" w:oddVBand="0" w:evenVBand="0" w:oddHBand="0" w:evenHBand="0" w:firstRowFirstColumn="0" w:firstRowLastColumn="0" w:lastRowFirstColumn="0" w:lastRowLastColumn="0"/>
              <w:rPr>
                <w:bCs/>
                <w:sz w:val="24"/>
                <w:szCs w:val="24"/>
              </w:rPr>
            </w:pPr>
            <w:r w:rsidRPr="0025152B">
              <w:rPr>
                <w:sz w:val="24"/>
                <w:szCs w:val="24"/>
              </w:rPr>
              <w:t>45</w:t>
            </w:r>
          </w:p>
        </w:tc>
        <w:tc>
          <w:tcPr>
            <w:tcW w:w="2700" w:type="dxa"/>
            <w:hideMark/>
          </w:tcPr>
          <w:p w14:paraId="1A237844" w14:textId="5D165765" w:rsidR="00332B98" w:rsidRPr="0025152B" w:rsidRDefault="000C7DDD" w:rsidP="00CA3776">
            <w:pPr>
              <w:spacing w:before="59" w:after="0" w:line="240" w:lineRule="auto"/>
              <w:cnfStyle w:val="000000000000" w:firstRow="0" w:lastRow="0" w:firstColumn="0" w:lastColumn="0" w:oddVBand="0" w:evenVBand="0" w:oddHBand="0" w:evenHBand="0" w:firstRowFirstColumn="0" w:firstRowLastColumn="0" w:lastRowFirstColumn="0" w:lastRowLastColumn="0"/>
              <w:rPr>
                <w:bCs/>
                <w:sz w:val="24"/>
                <w:szCs w:val="24"/>
              </w:rPr>
            </w:pPr>
            <w:r w:rsidRPr="0025152B">
              <w:rPr>
                <w:sz w:val="24"/>
                <w:szCs w:val="24"/>
              </w:rPr>
              <w:t>No data</w:t>
            </w:r>
          </w:p>
        </w:tc>
      </w:tr>
      <w:tr w:rsidR="00332B98" w:rsidRPr="0025152B" w14:paraId="1DACA467" w14:textId="77777777" w:rsidTr="00636B9D">
        <w:trPr>
          <w:trHeight w:val="70"/>
        </w:trPr>
        <w:tc>
          <w:tcPr>
            <w:cnfStyle w:val="001000000000" w:firstRow="0" w:lastRow="0" w:firstColumn="1" w:lastColumn="0" w:oddVBand="0" w:evenVBand="0" w:oddHBand="0" w:evenHBand="0" w:firstRowFirstColumn="0" w:firstRowLastColumn="0" w:lastRowFirstColumn="0" w:lastRowLastColumn="0"/>
            <w:tcW w:w="2226" w:type="dxa"/>
            <w:hideMark/>
          </w:tcPr>
          <w:p w14:paraId="17431027" w14:textId="77777777" w:rsidR="00332B98" w:rsidRPr="0025152B" w:rsidRDefault="00332B98" w:rsidP="00CA3776">
            <w:pPr>
              <w:spacing w:before="59" w:after="0" w:line="240" w:lineRule="auto"/>
              <w:rPr>
                <w:bCs w:val="0"/>
                <w:sz w:val="24"/>
                <w:szCs w:val="24"/>
              </w:rPr>
            </w:pPr>
            <w:r w:rsidRPr="0025152B">
              <w:rPr>
                <w:bCs w:val="0"/>
                <w:sz w:val="24"/>
                <w:szCs w:val="24"/>
              </w:rPr>
              <w:t>Child &gt; 5</w:t>
            </w:r>
          </w:p>
        </w:tc>
        <w:tc>
          <w:tcPr>
            <w:tcW w:w="2226" w:type="dxa"/>
            <w:hideMark/>
          </w:tcPr>
          <w:p w14:paraId="02CF5594" w14:textId="77777777" w:rsidR="00332B98" w:rsidRPr="0025152B" w:rsidRDefault="00332B98" w:rsidP="00CA3776">
            <w:pPr>
              <w:spacing w:before="59" w:after="0" w:line="240" w:lineRule="auto"/>
              <w:cnfStyle w:val="000000000000" w:firstRow="0" w:lastRow="0" w:firstColumn="0" w:lastColumn="0" w:oddVBand="0" w:evenVBand="0" w:oddHBand="0" w:evenHBand="0" w:firstRowFirstColumn="0" w:firstRowLastColumn="0" w:lastRowFirstColumn="0" w:lastRowLastColumn="0"/>
              <w:rPr>
                <w:bCs/>
                <w:sz w:val="24"/>
                <w:szCs w:val="24"/>
              </w:rPr>
            </w:pPr>
            <w:r w:rsidRPr="0025152B">
              <w:rPr>
                <w:sz w:val="24"/>
                <w:szCs w:val="24"/>
              </w:rPr>
              <w:t>31</w:t>
            </w:r>
          </w:p>
        </w:tc>
        <w:tc>
          <w:tcPr>
            <w:tcW w:w="2563" w:type="dxa"/>
            <w:hideMark/>
          </w:tcPr>
          <w:p w14:paraId="6712C516" w14:textId="77777777" w:rsidR="00332B98" w:rsidRPr="0025152B" w:rsidRDefault="00332B98" w:rsidP="00CA3776">
            <w:pPr>
              <w:spacing w:before="59" w:after="0" w:line="240" w:lineRule="auto"/>
              <w:cnfStyle w:val="000000000000" w:firstRow="0" w:lastRow="0" w:firstColumn="0" w:lastColumn="0" w:oddVBand="0" w:evenVBand="0" w:oddHBand="0" w:evenHBand="0" w:firstRowFirstColumn="0" w:firstRowLastColumn="0" w:lastRowFirstColumn="0" w:lastRowLastColumn="0"/>
              <w:rPr>
                <w:bCs/>
                <w:sz w:val="24"/>
                <w:szCs w:val="24"/>
              </w:rPr>
            </w:pPr>
            <w:r w:rsidRPr="0025152B">
              <w:rPr>
                <w:sz w:val="24"/>
                <w:szCs w:val="24"/>
              </w:rPr>
              <w:t>79</w:t>
            </w:r>
          </w:p>
        </w:tc>
        <w:tc>
          <w:tcPr>
            <w:tcW w:w="2700" w:type="dxa"/>
            <w:hideMark/>
          </w:tcPr>
          <w:p w14:paraId="561FD148" w14:textId="5A03651C" w:rsidR="00332B98" w:rsidRPr="0025152B" w:rsidRDefault="000C7DDD" w:rsidP="00CA3776">
            <w:pPr>
              <w:spacing w:before="59" w:after="0" w:line="240" w:lineRule="auto"/>
              <w:cnfStyle w:val="000000000000" w:firstRow="0" w:lastRow="0" w:firstColumn="0" w:lastColumn="0" w:oddVBand="0" w:evenVBand="0" w:oddHBand="0" w:evenHBand="0" w:firstRowFirstColumn="0" w:firstRowLastColumn="0" w:lastRowFirstColumn="0" w:lastRowLastColumn="0"/>
              <w:rPr>
                <w:bCs/>
                <w:sz w:val="24"/>
                <w:szCs w:val="24"/>
              </w:rPr>
            </w:pPr>
            <w:r w:rsidRPr="0025152B">
              <w:rPr>
                <w:sz w:val="24"/>
                <w:szCs w:val="24"/>
              </w:rPr>
              <w:t>No data</w:t>
            </w:r>
          </w:p>
        </w:tc>
      </w:tr>
    </w:tbl>
    <w:p w14:paraId="43DCC9C5" w14:textId="4FC30208" w:rsidR="00332B98" w:rsidRPr="0025152B" w:rsidRDefault="00332B98" w:rsidP="00332B98">
      <w:pPr>
        <w:contextualSpacing/>
        <w:rPr>
          <w:rStyle w:val="Hyperlink"/>
          <w:rFonts w:cstheme="minorHAnsi"/>
          <w:color w:val="auto"/>
          <w:sz w:val="24"/>
          <w:szCs w:val="24"/>
          <w:u w:val="none"/>
          <w:shd w:val="clear" w:color="auto" w:fill="FFFFFF"/>
        </w:rPr>
      </w:pPr>
      <w:r w:rsidRPr="0025152B">
        <w:rPr>
          <w:rStyle w:val="Hyperlink"/>
          <w:rFonts w:cstheme="minorHAnsi"/>
          <w:color w:val="auto"/>
          <w:sz w:val="24"/>
          <w:szCs w:val="24"/>
          <w:u w:val="none"/>
          <w:shd w:val="clear" w:color="auto" w:fill="FFFFFF"/>
        </w:rPr>
        <w:t>*All participants under 55 years of age had children at home.</w:t>
      </w:r>
    </w:p>
    <w:p w14:paraId="08356D1A" w14:textId="77777777" w:rsidR="00332B98" w:rsidRPr="0025152B" w:rsidRDefault="00332B98" w:rsidP="00332B98">
      <w:pPr>
        <w:contextualSpacing/>
        <w:rPr>
          <w:rStyle w:val="Hyperlink"/>
          <w:rFonts w:cstheme="minorHAnsi"/>
          <w:color w:val="auto"/>
          <w:sz w:val="24"/>
          <w:szCs w:val="24"/>
          <w:u w:val="none"/>
          <w:shd w:val="clear" w:color="auto" w:fill="FFFFFF"/>
        </w:rPr>
      </w:pPr>
      <w:r w:rsidRPr="0025152B">
        <w:rPr>
          <w:rStyle w:val="Hyperlink"/>
          <w:rFonts w:cstheme="minorHAnsi"/>
          <w:color w:val="auto"/>
          <w:sz w:val="24"/>
          <w:szCs w:val="24"/>
          <w:u w:val="none"/>
          <w:shd w:val="clear" w:color="auto" w:fill="FFFFFF"/>
        </w:rPr>
        <w:t>**Participants older than 16 years old are considered as adults in this study.</w:t>
      </w:r>
    </w:p>
    <w:p w14:paraId="04A74375" w14:textId="137CDE75" w:rsidR="00332B98" w:rsidRPr="0025152B" w:rsidRDefault="00332B98" w:rsidP="00332B98">
      <w:pPr>
        <w:contextualSpacing/>
        <w:rPr>
          <w:rStyle w:val="Hyperlink"/>
          <w:rFonts w:cstheme="minorHAnsi"/>
          <w:color w:val="auto"/>
          <w:sz w:val="24"/>
          <w:szCs w:val="24"/>
          <w:u w:val="none"/>
          <w:shd w:val="clear" w:color="auto" w:fill="FFFFFF"/>
        </w:rPr>
      </w:pPr>
      <w:r w:rsidRPr="0025152B">
        <w:rPr>
          <w:rStyle w:val="Hyperlink"/>
          <w:rFonts w:cstheme="minorHAnsi"/>
          <w:color w:val="auto"/>
          <w:sz w:val="24"/>
          <w:szCs w:val="24"/>
          <w:u w:val="none"/>
          <w:shd w:val="clear" w:color="auto" w:fill="FFFFFF"/>
        </w:rPr>
        <w:t xml:space="preserve">***In this study, mothers with </w:t>
      </w:r>
      <w:r w:rsidR="008430C5">
        <w:rPr>
          <w:rStyle w:val="Hyperlink"/>
          <w:rFonts w:cstheme="minorHAnsi"/>
          <w:color w:val="auto"/>
          <w:sz w:val="24"/>
          <w:szCs w:val="24"/>
          <w:u w:val="none"/>
          <w:shd w:val="clear" w:color="auto" w:fill="FFFFFF"/>
        </w:rPr>
        <w:t xml:space="preserve">less </w:t>
      </w:r>
      <w:r w:rsidRPr="0025152B">
        <w:rPr>
          <w:rStyle w:val="Hyperlink"/>
          <w:rFonts w:cstheme="minorHAnsi"/>
          <w:color w:val="auto"/>
          <w:sz w:val="24"/>
          <w:szCs w:val="24"/>
          <w:u w:val="none"/>
          <w:shd w:val="clear" w:color="auto" w:fill="FFFFFF"/>
        </w:rPr>
        <w:t>than 12 years of education were oversampled to counter the well-known low rates of participation in research for this socio-demographic group.</w:t>
      </w:r>
    </w:p>
    <w:p w14:paraId="1FD39E25" w14:textId="77777777" w:rsidR="00332B98" w:rsidRPr="0025152B" w:rsidRDefault="00332B98" w:rsidP="00332B98">
      <w:pPr>
        <w:contextualSpacing/>
        <w:rPr>
          <w:rStyle w:val="Hyperlink"/>
          <w:rFonts w:cstheme="minorHAnsi"/>
          <w:color w:val="auto"/>
          <w:sz w:val="24"/>
          <w:szCs w:val="24"/>
          <w:u w:val="none"/>
          <w:shd w:val="clear" w:color="auto" w:fill="FFFFFF"/>
        </w:rPr>
      </w:pPr>
      <w:r w:rsidRPr="0025152B">
        <w:rPr>
          <w:rStyle w:val="Hyperlink"/>
          <w:rFonts w:cstheme="minorHAnsi"/>
          <w:color w:val="auto"/>
          <w:sz w:val="24"/>
          <w:szCs w:val="24"/>
          <w:u w:val="none"/>
          <w:shd w:val="clear" w:color="auto" w:fill="FFFFFF"/>
        </w:rPr>
        <w:t xml:space="preserve">****User percentages reflect the total of self and professional use. </w:t>
      </w:r>
    </w:p>
    <w:p w14:paraId="1466C597" w14:textId="77777777" w:rsidR="00332B98" w:rsidRDefault="00332B98" w:rsidP="00332B98">
      <w:pPr>
        <w:contextualSpacing/>
        <w:rPr>
          <w:rStyle w:val="Hyperlink"/>
          <w:rFonts w:cstheme="minorHAnsi"/>
          <w:color w:val="auto"/>
          <w:u w:val="none"/>
          <w:shd w:val="clear" w:color="auto" w:fill="FFFFFF"/>
        </w:rPr>
      </w:pPr>
    </w:p>
    <w:p w14:paraId="45B6E4A8" w14:textId="41962B27" w:rsidR="00332B98" w:rsidRPr="0025152B" w:rsidRDefault="00332B98" w:rsidP="00332B98">
      <w:pPr>
        <w:contextualSpacing/>
        <w:rPr>
          <w:sz w:val="24"/>
          <w:szCs w:val="24"/>
        </w:rPr>
      </w:pPr>
      <w:r w:rsidRPr="0025152B">
        <w:rPr>
          <w:rFonts w:ascii="Calibri" w:eastAsia="Calibri" w:hAnsi="Calibri" w:cs="Calibri"/>
          <w:color w:val="auto"/>
          <w:sz w:val="24"/>
          <w:szCs w:val="24"/>
          <w:shd w:val="clear" w:color="auto" w:fill="FFFFFF"/>
        </w:rPr>
        <w:t>The majority of adult female participants in the study, in both age groups, received professional nail services more frequently than they self-applied nail polish</w:t>
      </w:r>
      <w:r w:rsidR="009138A5">
        <w:rPr>
          <w:rFonts w:ascii="Calibri" w:eastAsia="Calibri" w:hAnsi="Calibri" w:cs="Calibri"/>
          <w:color w:val="auto"/>
          <w:sz w:val="24"/>
          <w:szCs w:val="24"/>
          <w:shd w:val="clear" w:color="auto" w:fill="FFFFFF"/>
        </w:rPr>
        <w:t>,</w:t>
      </w:r>
      <w:r w:rsidR="001474F6" w:rsidRPr="0025152B">
        <w:rPr>
          <w:rFonts w:ascii="Calibri" w:eastAsia="Calibri" w:hAnsi="Calibri" w:cs="Calibri"/>
          <w:color w:val="auto"/>
          <w:sz w:val="24"/>
          <w:szCs w:val="24"/>
          <w:shd w:val="clear" w:color="auto" w:fill="FFFFFF"/>
        </w:rPr>
        <w:t xml:space="preserve"> and</w:t>
      </w:r>
      <w:r w:rsidRPr="0025152B">
        <w:rPr>
          <w:rFonts w:ascii="Calibri" w:eastAsia="Calibri" w:hAnsi="Calibri" w:cs="Calibri"/>
          <w:color w:val="auto"/>
          <w:sz w:val="24"/>
          <w:szCs w:val="24"/>
          <w:shd w:val="clear" w:color="auto" w:fill="FFFFFF"/>
        </w:rPr>
        <w:t xml:space="preserve"> professional nail polish use frequency for females with children was 81 percent (Table 4) </w:t>
      </w:r>
      <w:r w:rsidRPr="0025152B">
        <w:rPr>
          <w:rFonts w:ascii="Calibri" w:eastAsia="Calibri" w:hAnsi="Calibri" w:cs="Calibri"/>
          <w:color w:val="auto"/>
          <w:sz w:val="24"/>
          <w:szCs w:val="24"/>
          <w:shd w:val="clear" w:color="auto" w:fill="FFFFFF"/>
        </w:rPr>
        <w:fldChar w:fldCharType="begin"/>
      </w:r>
      <w:r w:rsidRPr="0025152B">
        <w:rPr>
          <w:rFonts w:ascii="Calibri" w:eastAsia="Calibri" w:hAnsi="Calibri" w:cs="Calibri"/>
          <w:color w:val="auto"/>
          <w:sz w:val="24"/>
          <w:szCs w:val="24"/>
          <w:shd w:val="clear" w:color="auto" w:fill="FFFFFF"/>
        </w:rPr>
        <w:instrText xml:space="preserve"> ADDIN EN.CITE &lt;EndNote&gt;&lt;Cite&gt;&lt;Author&gt;Wu&lt;/Author&gt;&lt;Year&gt;2010&lt;/Year&gt;&lt;RecNum&gt;202&lt;/RecNum&gt;&lt;DisplayText&gt;(Wu et al. 2010)&lt;/DisplayText&gt;&lt;record&gt;&lt;rec-number&gt;202&lt;/rec-number&gt;&lt;foreign-keys&gt;&lt;key app="EN" db-id="vtp5a0dxpapezeedwet59xdsesz5daaap0vp" timestamp="1509483619"&gt;202&lt;/key&gt;&lt;key app="ENWeb" db-id=""&gt;0&lt;/key&gt;&lt;/foreign-keys&gt;&lt;ref-type name="Journal Article"&gt;17&lt;/ref-type&gt;&lt;contributors&gt;&lt;authors&gt;&lt;author&gt;Wu, X. M.&lt;/author&gt;&lt;author&gt;Bennett, D. H.&lt;/author&gt;&lt;author&gt;Ritz, B.&lt;/author&gt;&lt;author&gt;Cassady, D. L.&lt;/author&gt;&lt;author&gt;Lee, K.&lt;/author&gt;&lt;author&gt;Hertz-Picciotto, I.&lt;/author&gt;&lt;/authors&gt;&lt;/contributors&gt;&lt;auth-address&gt;Department of Public Health Sciences, University of California, Davis, CA 95616, USA.&lt;/auth-address&gt;&lt;titles&gt;&lt;title&gt;Usage pattern of personal care products in California households&lt;/title&gt;&lt;secondary-title&gt;Food Chem Toxicol&lt;/secondary-title&gt;&lt;/titles&gt;&lt;periodical&gt;&lt;full-title&gt;Food Chem Toxicol&lt;/full-title&gt;&lt;/periodical&gt;&lt;pages&gt;3109-3119&lt;/pages&gt;&lt;volume&gt;48&lt;/volume&gt;&lt;number&gt;11&lt;/number&gt;&lt;edition&gt;2010/08/11&lt;/edition&gt;&lt;keywords&gt;&lt;keyword&gt;Adolescent&lt;/keyword&gt;&lt;keyword&gt;Adult&lt;/keyword&gt;&lt;keyword&gt;Age Factors&lt;/keyword&gt;&lt;keyword&gt;Aged&lt;/keyword&gt;&lt;keyword&gt;California&lt;/keyword&gt;&lt;keyword&gt;Child&lt;/keyword&gt;&lt;keyword&gt;Child, Preschool&lt;/keyword&gt;&lt;keyword&gt;*Consumer Product Safety&lt;/keyword&gt;&lt;keyword&gt;Cosmetics/adverse effects/*analysis&lt;/keyword&gt;&lt;keyword&gt;Environmental Exposure/adverse effects/*analysis&lt;/keyword&gt;&lt;keyword&gt;*Environmental Monitoring&lt;/keyword&gt;&lt;keyword&gt;Female&lt;/keyword&gt;&lt;keyword&gt;Humans&lt;/keyword&gt;&lt;keyword&gt;Interviews as Topic&lt;/keyword&gt;&lt;keyword&gt;Male&lt;/keyword&gt;&lt;keyword&gt;Middle Aged&lt;/keyword&gt;&lt;keyword&gt;Risk Assessment&lt;/keyword&gt;&lt;keyword&gt;Young Adult&lt;/keyword&gt;&lt;/keywords&gt;&lt;dates&gt;&lt;year&gt;2010&lt;/year&gt;&lt;pub-dates&gt;&lt;date&gt;Nov&lt;/date&gt;&lt;/pub-dates&gt;&lt;/dates&gt;&lt;isbn&gt;1873-6351 (Electronic)&amp;#xD;0278-6915 (Linking)&lt;/isbn&gt;&lt;accession-num&gt;20696198&lt;/accession-num&gt;&lt;urls&gt;&lt;related-urls&gt;&lt;url&gt;https://www.ncbi.nlm.nih.gov/pubmed/20696198&lt;/url&gt;&lt;/related-urls&gt;&lt;/urls&gt;&lt;electronic-resource-num&gt;10.1016/j.fct.2010.08.004&lt;/electronic-resource-num&gt;&lt;/record&gt;&lt;/Cite&gt;&lt;/EndNote&gt;</w:instrText>
      </w:r>
      <w:r w:rsidRPr="0025152B">
        <w:rPr>
          <w:rFonts w:ascii="Calibri" w:eastAsia="Calibri" w:hAnsi="Calibri" w:cs="Calibri"/>
          <w:color w:val="auto"/>
          <w:sz w:val="24"/>
          <w:szCs w:val="24"/>
          <w:shd w:val="clear" w:color="auto" w:fill="FFFFFF"/>
        </w:rPr>
        <w:fldChar w:fldCharType="separate"/>
      </w:r>
      <w:r w:rsidRPr="0025152B">
        <w:rPr>
          <w:rFonts w:ascii="Calibri" w:eastAsia="Calibri" w:hAnsi="Calibri" w:cs="Calibri"/>
          <w:noProof/>
          <w:color w:val="auto"/>
          <w:sz w:val="24"/>
          <w:szCs w:val="24"/>
          <w:shd w:val="clear" w:color="auto" w:fill="FFFFFF"/>
        </w:rPr>
        <w:t>(Wu et al. 2010)</w:t>
      </w:r>
      <w:r w:rsidRPr="0025152B">
        <w:rPr>
          <w:rFonts w:ascii="Calibri" w:eastAsia="Calibri" w:hAnsi="Calibri" w:cs="Calibri"/>
          <w:color w:val="auto"/>
          <w:sz w:val="24"/>
          <w:szCs w:val="24"/>
          <w:shd w:val="clear" w:color="auto" w:fill="FFFFFF"/>
        </w:rPr>
        <w:fldChar w:fldCharType="end"/>
      </w:r>
      <w:r w:rsidRPr="0025152B">
        <w:rPr>
          <w:rFonts w:ascii="Calibri" w:eastAsia="Calibri" w:hAnsi="Calibri" w:cs="Calibri"/>
          <w:color w:val="auto"/>
          <w:sz w:val="24"/>
          <w:szCs w:val="24"/>
          <w:shd w:val="clear" w:color="auto" w:fill="FFFFFF"/>
        </w:rPr>
        <w:t xml:space="preserve">. A greater proportion of college-educated women used professional nail services than non-college-educated women </w:t>
      </w:r>
      <w:r w:rsidRPr="0025152B">
        <w:rPr>
          <w:rFonts w:ascii="Calibri" w:eastAsia="Calibri" w:hAnsi="Calibri" w:cs="Calibri"/>
          <w:color w:val="auto"/>
          <w:sz w:val="24"/>
          <w:szCs w:val="24"/>
          <w:shd w:val="clear" w:color="auto" w:fill="FFFFFF"/>
        </w:rPr>
        <w:fldChar w:fldCharType="begin"/>
      </w:r>
      <w:r w:rsidRPr="0025152B">
        <w:rPr>
          <w:rFonts w:ascii="Calibri" w:eastAsia="Calibri" w:hAnsi="Calibri" w:cs="Calibri"/>
          <w:color w:val="auto"/>
          <w:sz w:val="24"/>
          <w:szCs w:val="24"/>
          <w:shd w:val="clear" w:color="auto" w:fill="FFFFFF"/>
        </w:rPr>
        <w:instrText xml:space="preserve"> ADDIN EN.CITE &lt;EndNote&gt;&lt;Cite&gt;&lt;Author&gt;Wu&lt;/Author&gt;&lt;Year&gt;2010&lt;/Year&gt;&lt;RecNum&gt;202&lt;/RecNum&gt;&lt;DisplayText&gt;(Wu et al. 2010)&lt;/DisplayText&gt;&lt;record&gt;&lt;rec-number&gt;202&lt;/rec-number&gt;&lt;foreign-keys&gt;&lt;key app="EN" db-id="vtp5a0dxpapezeedwet59xdsesz5daaap0vp" timestamp="1509483619"&gt;202&lt;/key&gt;&lt;key app="ENWeb" db-id=""&gt;0&lt;/key&gt;&lt;/foreign-keys&gt;&lt;ref-type name="Journal Article"&gt;17&lt;/ref-type&gt;&lt;contributors&gt;&lt;authors&gt;&lt;author&gt;Wu, X. M.&lt;/author&gt;&lt;author&gt;Bennett, D. H.&lt;/author&gt;&lt;author&gt;Ritz, B.&lt;/author&gt;&lt;author&gt;Cassady, D. L.&lt;/author&gt;&lt;author&gt;Lee, K.&lt;/author&gt;&lt;author&gt;Hertz-Picciotto, I.&lt;/author&gt;&lt;/authors&gt;&lt;/contributors&gt;&lt;auth-address&gt;Department of Public Health Sciences, University of California, Davis, CA 95616, USA.&lt;/auth-address&gt;&lt;titles&gt;&lt;title&gt;Usage pattern of personal care products in California households&lt;/title&gt;&lt;secondary-title&gt;Food Chem Toxicol&lt;/secondary-title&gt;&lt;/titles&gt;&lt;periodical&gt;&lt;full-title&gt;Food Chem Toxicol&lt;/full-title&gt;&lt;/periodical&gt;&lt;pages&gt;3109-3119&lt;/pages&gt;&lt;volume&gt;48&lt;/volume&gt;&lt;number&gt;11&lt;/number&gt;&lt;edition&gt;2010/08/11&lt;/edition&gt;&lt;keywords&gt;&lt;keyword&gt;Adolescent&lt;/keyword&gt;&lt;keyword&gt;Adult&lt;/keyword&gt;&lt;keyword&gt;Age Factors&lt;/keyword&gt;&lt;keyword&gt;Aged&lt;/keyword&gt;&lt;keyword&gt;California&lt;/keyword&gt;&lt;keyword&gt;Child&lt;/keyword&gt;&lt;keyword&gt;Child, Preschool&lt;/keyword&gt;&lt;keyword&gt;*Consumer Product Safety&lt;/keyword&gt;&lt;keyword&gt;Cosmetics/adverse effects/*analysis&lt;/keyword&gt;&lt;keyword&gt;Environmental Exposure/adverse effects/*analysis&lt;/keyword&gt;&lt;keyword&gt;*Environmental Monitoring&lt;/keyword&gt;&lt;keyword&gt;Female&lt;/keyword&gt;&lt;keyword&gt;Humans&lt;/keyword&gt;&lt;keyword&gt;Interviews as Topic&lt;/keyword&gt;&lt;keyword&gt;Male&lt;/keyword&gt;&lt;keyword&gt;Middle Aged&lt;/keyword&gt;&lt;keyword&gt;Risk Assessment&lt;/keyword&gt;&lt;keyword&gt;Young Adult&lt;/keyword&gt;&lt;/keywords&gt;&lt;dates&gt;&lt;year&gt;2010&lt;/year&gt;&lt;pub-dates&gt;&lt;date&gt;Nov&lt;/date&gt;&lt;/pub-dates&gt;&lt;/dates&gt;&lt;isbn&gt;1873-6351 (Electronic)&amp;#xD;0278-6915 (Linking)&lt;/isbn&gt;&lt;accession-num&gt;20696198&lt;/accession-num&gt;&lt;urls&gt;&lt;related-urls&gt;&lt;url&gt;https://www.ncbi.nlm.nih.gov/pubmed/20696198&lt;/url&gt;&lt;/related-urls&gt;&lt;/urls&gt;&lt;electronic-resource-num&gt;10.1016/j.fct.2010.08.004&lt;/electronic-resource-num&gt;&lt;/record&gt;&lt;/Cite&gt;&lt;/EndNote&gt;</w:instrText>
      </w:r>
      <w:r w:rsidRPr="0025152B">
        <w:rPr>
          <w:rFonts w:ascii="Calibri" w:eastAsia="Calibri" w:hAnsi="Calibri" w:cs="Calibri"/>
          <w:color w:val="auto"/>
          <w:sz w:val="24"/>
          <w:szCs w:val="24"/>
          <w:shd w:val="clear" w:color="auto" w:fill="FFFFFF"/>
        </w:rPr>
        <w:fldChar w:fldCharType="separate"/>
      </w:r>
      <w:r w:rsidRPr="0025152B">
        <w:rPr>
          <w:rFonts w:ascii="Calibri" w:eastAsia="Calibri" w:hAnsi="Calibri" w:cs="Calibri"/>
          <w:noProof/>
          <w:color w:val="auto"/>
          <w:sz w:val="24"/>
          <w:szCs w:val="24"/>
          <w:shd w:val="clear" w:color="auto" w:fill="FFFFFF"/>
        </w:rPr>
        <w:t>(Wu et al. 2010)</w:t>
      </w:r>
      <w:r w:rsidRPr="0025152B">
        <w:rPr>
          <w:rFonts w:ascii="Calibri" w:eastAsia="Calibri" w:hAnsi="Calibri" w:cs="Calibri"/>
          <w:color w:val="auto"/>
          <w:sz w:val="24"/>
          <w:szCs w:val="24"/>
          <w:shd w:val="clear" w:color="auto" w:fill="FFFFFF"/>
        </w:rPr>
        <w:fldChar w:fldCharType="end"/>
      </w:r>
      <w:r w:rsidRPr="0025152B">
        <w:rPr>
          <w:rFonts w:ascii="Calibri" w:eastAsia="Calibri" w:hAnsi="Calibri" w:cs="Calibri"/>
          <w:color w:val="auto"/>
          <w:sz w:val="24"/>
          <w:szCs w:val="24"/>
          <w:shd w:val="clear" w:color="auto" w:fill="FFFFFF"/>
        </w:rPr>
        <w:t xml:space="preserve">. Nail polish use was common among even the youngest study participants: 45 percent of girls 5 years old and younger and 79 percent of girls over 5 years old used nail polish (Table 4) </w:t>
      </w:r>
      <w:r w:rsidRPr="0025152B">
        <w:rPr>
          <w:rFonts w:ascii="Calibri" w:eastAsia="Calibri" w:hAnsi="Calibri" w:cs="Calibri"/>
          <w:color w:val="auto"/>
          <w:sz w:val="24"/>
          <w:szCs w:val="24"/>
          <w:shd w:val="clear" w:color="auto" w:fill="FFFFFF"/>
        </w:rPr>
        <w:fldChar w:fldCharType="begin"/>
      </w:r>
      <w:r w:rsidRPr="0025152B">
        <w:rPr>
          <w:rFonts w:ascii="Calibri" w:eastAsia="Calibri" w:hAnsi="Calibri" w:cs="Calibri"/>
          <w:color w:val="auto"/>
          <w:sz w:val="24"/>
          <w:szCs w:val="24"/>
          <w:shd w:val="clear" w:color="auto" w:fill="FFFFFF"/>
        </w:rPr>
        <w:instrText xml:space="preserve"> ADDIN EN.CITE &lt;EndNote&gt;&lt;Cite&gt;&lt;Author&gt;Wu&lt;/Author&gt;&lt;Year&gt;2010&lt;/Year&gt;&lt;RecNum&gt;202&lt;/RecNum&gt;&lt;DisplayText&gt;(Wu et al. 2010)&lt;/DisplayText&gt;&lt;record&gt;&lt;rec-number&gt;202&lt;/rec-number&gt;&lt;foreign-keys&gt;&lt;key app="EN" db-id="vtp5a0dxpapezeedwet59xdsesz5daaap0vp" timestamp="1509483619"&gt;202&lt;/key&gt;&lt;key app="ENWeb" db-id=""&gt;0&lt;/key&gt;&lt;/foreign-keys&gt;&lt;ref-type name="Journal Article"&gt;17&lt;/ref-type&gt;&lt;contributors&gt;&lt;authors&gt;&lt;author&gt;Wu, X. M.&lt;/author&gt;&lt;author&gt;Bennett, D. H.&lt;/author&gt;&lt;author&gt;Ritz, B.&lt;/author&gt;&lt;author&gt;Cassady, D. L.&lt;/author&gt;&lt;author&gt;Lee, K.&lt;/author&gt;&lt;author&gt;Hertz-Picciotto, I.&lt;/author&gt;&lt;/authors&gt;&lt;/contributors&gt;&lt;auth-address&gt;Department of Public Health Sciences, University of California, Davis, CA 95616, USA.&lt;/auth-address&gt;&lt;titles&gt;&lt;title&gt;Usage pattern of personal care products in California households&lt;/title&gt;&lt;secondary-title&gt;Food Chem Toxicol&lt;/secondary-title&gt;&lt;/titles&gt;&lt;periodical&gt;&lt;full-title&gt;Food Chem Toxicol&lt;/full-title&gt;&lt;/periodical&gt;&lt;pages&gt;3109-3119&lt;/pages&gt;&lt;volume&gt;48&lt;/volume&gt;&lt;number&gt;11&lt;/number&gt;&lt;edition&gt;2010/08/11&lt;/edition&gt;&lt;keywords&gt;&lt;keyword&gt;Adolescent&lt;/keyword&gt;&lt;keyword&gt;Adult&lt;/keyword&gt;&lt;keyword&gt;Age Factors&lt;/keyword&gt;&lt;keyword&gt;Aged&lt;/keyword&gt;&lt;keyword&gt;California&lt;/keyword&gt;&lt;keyword&gt;Child&lt;/keyword&gt;&lt;keyword&gt;Child, Preschool&lt;/keyword&gt;&lt;keyword&gt;*Consumer Product Safety&lt;/keyword&gt;&lt;keyword&gt;Cosmetics/adverse effects/*analysis&lt;/keyword&gt;&lt;keyword&gt;Environmental Exposure/adverse effects/*analysis&lt;/keyword&gt;&lt;keyword&gt;*Environmental Monitoring&lt;/keyword&gt;&lt;keyword&gt;Female&lt;/keyword&gt;&lt;keyword&gt;Humans&lt;/keyword&gt;&lt;keyword&gt;Interviews as Topic&lt;/keyword&gt;&lt;keyword&gt;Male&lt;/keyword&gt;&lt;keyword&gt;Middle Aged&lt;/keyword&gt;&lt;keyword&gt;Risk Assessment&lt;/keyword&gt;&lt;keyword&gt;Young Adult&lt;/keyword&gt;&lt;/keywords&gt;&lt;dates&gt;&lt;year&gt;2010&lt;/year&gt;&lt;pub-dates&gt;&lt;date&gt;Nov&lt;/date&gt;&lt;/pub-dates&gt;&lt;/dates&gt;&lt;isbn&gt;1873-6351 (Electronic)&amp;#xD;0278-6915 (Linking)&lt;/isbn&gt;&lt;accession-num&gt;20696198&lt;/accession-num&gt;&lt;urls&gt;&lt;related-urls&gt;&lt;url&gt;https://www.ncbi.nlm.nih.gov/pubmed/20696198&lt;/url&gt;&lt;/related-urls&gt;&lt;/urls&gt;&lt;electronic-resource-num&gt;10.1016/j.fct.2010.08.004&lt;/electronic-resource-num&gt;&lt;/record&gt;&lt;/Cite&gt;&lt;/EndNote&gt;</w:instrText>
      </w:r>
      <w:r w:rsidRPr="0025152B">
        <w:rPr>
          <w:rFonts w:ascii="Calibri" w:eastAsia="Calibri" w:hAnsi="Calibri" w:cs="Calibri"/>
          <w:color w:val="auto"/>
          <w:sz w:val="24"/>
          <w:szCs w:val="24"/>
          <w:shd w:val="clear" w:color="auto" w:fill="FFFFFF"/>
        </w:rPr>
        <w:fldChar w:fldCharType="separate"/>
      </w:r>
      <w:r w:rsidRPr="0025152B">
        <w:rPr>
          <w:rFonts w:ascii="Calibri" w:eastAsia="Calibri" w:hAnsi="Calibri" w:cs="Calibri"/>
          <w:noProof/>
          <w:color w:val="auto"/>
          <w:sz w:val="24"/>
          <w:szCs w:val="24"/>
          <w:shd w:val="clear" w:color="auto" w:fill="FFFFFF"/>
        </w:rPr>
        <w:t>(Wu et al. 2010)</w:t>
      </w:r>
      <w:r w:rsidRPr="0025152B">
        <w:rPr>
          <w:rFonts w:ascii="Calibri" w:eastAsia="Calibri" w:hAnsi="Calibri" w:cs="Calibri"/>
          <w:color w:val="auto"/>
          <w:sz w:val="24"/>
          <w:szCs w:val="24"/>
          <w:shd w:val="clear" w:color="auto" w:fill="FFFFFF"/>
        </w:rPr>
        <w:fldChar w:fldCharType="end"/>
      </w:r>
      <w:r w:rsidRPr="0025152B">
        <w:rPr>
          <w:rFonts w:ascii="Calibri" w:eastAsia="Calibri" w:hAnsi="Calibri" w:cs="Calibri"/>
          <w:color w:val="auto"/>
          <w:sz w:val="24"/>
          <w:szCs w:val="24"/>
          <w:shd w:val="clear" w:color="auto" w:fill="FFFFFF"/>
        </w:rPr>
        <w:t xml:space="preserve">. </w:t>
      </w:r>
      <w:r w:rsidRPr="0025152B">
        <w:rPr>
          <w:rFonts w:ascii="Calibri" w:eastAsia="Calibri" w:hAnsi="Calibri" w:cs="Times New Roman"/>
          <w:color w:val="000000"/>
          <w:sz w:val="24"/>
          <w:szCs w:val="24"/>
          <w:shd w:val="clear" w:color="auto" w:fill="FFFFFF"/>
        </w:rPr>
        <w:t xml:space="preserve">This study showed a correlation between use of nail products among parents and children in the same household, suggesting that either parents use nail products on their children in similar patterns as they use them on themselves or that parental use patterns influence their children’s use of nail products and their consequent exposure to chemicals from the products </w:t>
      </w:r>
      <w:r w:rsidRPr="0025152B">
        <w:rPr>
          <w:rFonts w:ascii="Calibri" w:eastAsia="Calibri" w:hAnsi="Calibri" w:cs="Times New Roman"/>
          <w:color w:val="000000"/>
          <w:sz w:val="24"/>
          <w:szCs w:val="24"/>
          <w:shd w:val="clear" w:color="auto" w:fill="FFFFFF"/>
        </w:rPr>
        <w:fldChar w:fldCharType="begin"/>
      </w:r>
      <w:r w:rsidRPr="0025152B">
        <w:rPr>
          <w:rFonts w:ascii="Calibri" w:eastAsia="Calibri" w:hAnsi="Calibri" w:cs="Times New Roman"/>
          <w:color w:val="000000"/>
          <w:sz w:val="24"/>
          <w:szCs w:val="24"/>
          <w:shd w:val="clear" w:color="auto" w:fill="FFFFFF"/>
        </w:rPr>
        <w:instrText xml:space="preserve"> ADDIN EN.CITE &lt;EndNote&gt;&lt;Cite&gt;&lt;Author&gt;Wu&lt;/Author&gt;&lt;Year&gt;2010&lt;/Year&gt;&lt;RecNum&gt;202&lt;/RecNum&gt;&lt;DisplayText&gt;(Wu et al. 2010)&lt;/DisplayText&gt;&lt;record&gt;&lt;rec-number&gt;202&lt;/rec-number&gt;&lt;foreign-keys&gt;&lt;key app="EN" db-id="vtp5a0dxpapezeedwet59xdsesz5daaap0vp" timestamp="1509483619"&gt;202&lt;/key&gt;&lt;key app="ENWeb" db-id=""&gt;0&lt;/key&gt;&lt;/foreign-keys&gt;&lt;ref-type name="Journal Article"&gt;17&lt;/ref-type&gt;&lt;contributors&gt;&lt;authors&gt;&lt;author&gt;Wu, X. M.&lt;/author&gt;&lt;author&gt;Bennett, D. H.&lt;/author&gt;&lt;author&gt;Ritz, B.&lt;/author&gt;&lt;author&gt;Cassady, D. L.&lt;/author&gt;&lt;author&gt;Lee, K.&lt;/author&gt;&lt;author&gt;Hertz-Picciotto, I.&lt;/author&gt;&lt;/authors&gt;&lt;/contributors&gt;&lt;auth-address&gt;Department of Public Health Sciences, University of California, Davis, CA 95616, USA.&lt;/auth-address&gt;&lt;titles&gt;&lt;title&gt;Usage pattern of personal care products in California households&lt;/title&gt;&lt;secondary-title&gt;Food Chem Toxicol&lt;/secondary-title&gt;&lt;/titles&gt;&lt;periodical&gt;&lt;full-title&gt;Food Chem Toxicol&lt;/full-title&gt;&lt;/periodical&gt;&lt;pages&gt;3109-3119&lt;/pages&gt;&lt;volume&gt;48&lt;/volume&gt;&lt;number&gt;11&lt;/number&gt;&lt;edition&gt;2010/08/11&lt;/edition&gt;&lt;keywords&gt;&lt;keyword&gt;Adolescent&lt;/keyword&gt;&lt;keyword&gt;Adult&lt;/keyword&gt;&lt;keyword&gt;Age Factors&lt;/keyword&gt;&lt;keyword&gt;Aged&lt;/keyword&gt;&lt;keyword&gt;California&lt;/keyword&gt;&lt;keyword&gt;Child&lt;/keyword&gt;&lt;keyword&gt;Child, Preschool&lt;/keyword&gt;&lt;keyword&gt;*Consumer Product Safety&lt;/keyword&gt;&lt;keyword&gt;Cosmetics/adverse effects/*analysis&lt;/keyword&gt;&lt;keyword&gt;Environmental Exposure/adverse effects/*analysis&lt;/keyword&gt;&lt;keyword&gt;*Environmental Monitoring&lt;/keyword&gt;&lt;keyword&gt;Female&lt;/keyword&gt;&lt;keyword&gt;Humans&lt;/keyword&gt;&lt;keyword&gt;Interviews as Topic&lt;/keyword&gt;&lt;keyword&gt;Male&lt;/keyword&gt;&lt;keyword&gt;Middle Aged&lt;/keyword&gt;&lt;keyword&gt;Risk Assessment&lt;/keyword&gt;&lt;keyword&gt;Young Adult&lt;/keyword&gt;&lt;/keywords&gt;&lt;dates&gt;&lt;year&gt;2010&lt;/year&gt;&lt;pub-dates&gt;&lt;date&gt;Nov&lt;/date&gt;&lt;/pub-dates&gt;&lt;/dates&gt;&lt;isbn&gt;1873-6351 (Electronic)&amp;#xD;0278-6915 (Linking)&lt;/isbn&gt;&lt;accession-num&gt;20696198&lt;/accession-num&gt;&lt;urls&gt;&lt;related-urls&gt;&lt;url&gt;https://www.ncbi.nlm.nih.gov/pubmed/20696198&lt;/url&gt;&lt;/related-urls&gt;&lt;/urls&gt;&lt;electronic-resource-num&gt;10.1016/j.fct.2010.08.004&lt;/electronic-resource-num&gt;&lt;/record&gt;&lt;/Cite&gt;&lt;/EndNote&gt;</w:instrText>
      </w:r>
      <w:r w:rsidRPr="0025152B">
        <w:rPr>
          <w:rFonts w:ascii="Calibri" w:eastAsia="Calibri" w:hAnsi="Calibri" w:cs="Times New Roman"/>
          <w:color w:val="000000"/>
          <w:sz w:val="24"/>
          <w:szCs w:val="24"/>
          <w:shd w:val="clear" w:color="auto" w:fill="FFFFFF"/>
        </w:rPr>
        <w:fldChar w:fldCharType="separate"/>
      </w:r>
      <w:r w:rsidRPr="0025152B">
        <w:rPr>
          <w:rFonts w:ascii="Calibri" w:eastAsia="Calibri" w:hAnsi="Calibri" w:cs="Times New Roman"/>
          <w:noProof/>
          <w:color w:val="000000"/>
          <w:sz w:val="24"/>
          <w:szCs w:val="24"/>
          <w:shd w:val="clear" w:color="auto" w:fill="FFFFFF"/>
        </w:rPr>
        <w:t>(Wu et al. 2010)</w:t>
      </w:r>
      <w:r w:rsidRPr="0025152B">
        <w:rPr>
          <w:rFonts w:ascii="Calibri" w:eastAsia="Calibri" w:hAnsi="Calibri" w:cs="Times New Roman"/>
          <w:color w:val="000000"/>
          <w:sz w:val="24"/>
          <w:szCs w:val="24"/>
          <w:shd w:val="clear" w:color="auto" w:fill="FFFFFF"/>
        </w:rPr>
        <w:fldChar w:fldCharType="end"/>
      </w:r>
      <w:r w:rsidRPr="0025152B">
        <w:rPr>
          <w:rFonts w:ascii="Calibri" w:eastAsia="Calibri" w:hAnsi="Calibri" w:cs="Times New Roman"/>
          <w:color w:val="000000"/>
          <w:sz w:val="24"/>
          <w:szCs w:val="24"/>
          <w:shd w:val="clear" w:color="auto" w:fill="FFFFFF"/>
        </w:rPr>
        <w:t>.</w:t>
      </w:r>
    </w:p>
    <w:p w14:paraId="1A94310B" w14:textId="77777777" w:rsidR="00A43B14" w:rsidRPr="009464A1" w:rsidRDefault="00A43B14" w:rsidP="00A43B14">
      <w:pPr>
        <w:pStyle w:val="Heading3"/>
        <w:ind w:left="720" w:hanging="720"/>
        <w:rPr>
          <w:sz w:val="26"/>
        </w:rPr>
      </w:pPr>
      <w:bookmarkStart w:id="324" w:name="_Toc31227312"/>
      <w:r w:rsidRPr="009464A1">
        <w:rPr>
          <w:sz w:val="26"/>
        </w:rPr>
        <w:t>3.1.3</w:t>
      </w:r>
      <w:r w:rsidRPr="009464A1">
        <w:rPr>
          <w:sz w:val="26"/>
        </w:rPr>
        <w:tab/>
        <w:t>Household and workplace presence of the product and other products containing the Candidate Chemical, and aggregate effects</w:t>
      </w:r>
      <w:bookmarkEnd w:id="324"/>
    </w:p>
    <w:p w14:paraId="422A3C0D" w14:textId="5F2FE08D" w:rsidR="00A43B14" w:rsidRPr="009464A1" w:rsidRDefault="00A43B14" w:rsidP="00A43B14">
      <w:pPr>
        <w:autoSpaceDE w:val="0"/>
        <w:autoSpaceDN w:val="0"/>
        <w:adjustRightInd w:val="0"/>
        <w:spacing w:line="240" w:lineRule="auto"/>
        <w:rPr>
          <w:rFonts w:ascii="Calibri" w:eastAsia="Calibri" w:hAnsi="Calibri" w:cs="Arial"/>
          <w:color w:val="000000"/>
          <w:sz w:val="24"/>
          <w:szCs w:val="24"/>
        </w:rPr>
      </w:pPr>
      <w:r w:rsidRPr="009464A1">
        <w:rPr>
          <w:rFonts w:ascii="Calibri" w:eastAsia="Calibri" w:hAnsi="Calibri" w:cs="Arial"/>
          <w:i/>
          <w:color w:val="000000"/>
          <w:sz w:val="24"/>
          <w:szCs w:val="24"/>
        </w:rPr>
        <w:t xml:space="preserve">Reference: </w:t>
      </w:r>
      <w:r w:rsidR="00B51C64" w:rsidRPr="00066920">
        <w:rPr>
          <w:i/>
          <w:iCs/>
          <w:sz w:val="24"/>
          <w:szCs w:val="24"/>
        </w:rPr>
        <w:t>California Code of Regulations title 22</w:t>
      </w:r>
      <w:r w:rsidR="00B51C64" w:rsidRPr="00066920" w:rsidDel="00991EB1">
        <w:rPr>
          <w:rFonts w:ascii="Calibri" w:eastAsia="Calibri" w:hAnsi="Calibri" w:cs="Arial"/>
          <w:i/>
          <w:iCs/>
          <w:color w:val="000000"/>
          <w:sz w:val="24"/>
          <w:szCs w:val="24"/>
        </w:rPr>
        <w:t xml:space="preserve">, </w:t>
      </w:r>
      <w:r w:rsidR="00B51C64" w:rsidRPr="00066920">
        <w:rPr>
          <w:rFonts w:ascii="Calibri" w:eastAsia="Calibri" w:hAnsi="Calibri" w:cs="Arial"/>
          <w:i/>
          <w:iCs/>
          <w:color w:val="000000"/>
          <w:sz w:val="24"/>
          <w:szCs w:val="24"/>
        </w:rPr>
        <w:t>section</w:t>
      </w:r>
      <w:r w:rsidR="00B51C64">
        <w:rPr>
          <w:rFonts w:ascii="Calibri" w:eastAsia="Calibri" w:hAnsi="Calibri" w:cs="Arial"/>
          <w:i/>
          <w:iCs/>
          <w:color w:val="000000"/>
          <w:sz w:val="24"/>
          <w:szCs w:val="24"/>
        </w:rPr>
        <w:t>s</w:t>
      </w:r>
      <w:r w:rsidR="008F2324">
        <w:rPr>
          <w:rFonts w:ascii="Calibri" w:eastAsia="Calibri" w:hAnsi="Calibri" w:cs="Calibri"/>
          <w:i/>
          <w:color w:val="000000"/>
          <w:sz w:val="24"/>
          <w:szCs w:val="24"/>
        </w:rPr>
        <w:t xml:space="preserve"> </w:t>
      </w:r>
      <w:r w:rsidRPr="009464A1">
        <w:rPr>
          <w:rFonts w:ascii="Calibri" w:eastAsia="Calibri" w:hAnsi="Calibri" w:cs="Arial"/>
          <w:i/>
          <w:color w:val="000000"/>
          <w:sz w:val="24"/>
          <w:szCs w:val="24"/>
        </w:rPr>
        <w:t>69503.3(a)(1)(B)</w:t>
      </w:r>
      <w:r w:rsidRPr="009464A1">
        <w:rPr>
          <w:rFonts w:ascii="Calibri" w:eastAsia="Calibri" w:hAnsi="Calibri" w:cs="Arial"/>
          <w:color w:val="000000"/>
          <w:sz w:val="24"/>
          <w:szCs w:val="24"/>
        </w:rPr>
        <w:t xml:space="preserve"> and </w:t>
      </w:r>
      <w:r w:rsidRPr="009464A1">
        <w:rPr>
          <w:rFonts w:ascii="Calibri" w:eastAsia="Calibri" w:hAnsi="Calibri" w:cs="Arial"/>
          <w:i/>
          <w:color w:val="000000"/>
          <w:sz w:val="24"/>
          <w:szCs w:val="24"/>
        </w:rPr>
        <w:t>69503.3(b)(3).</w:t>
      </w:r>
      <w:r w:rsidRPr="009464A1">
        <w:rPr>
          <w:rFonts w:ascii="Calibri" w:eastAsia="Calibri" w:hAnsi="Calibri" w:cs="Arial"/>
          <w:color w:val="000000"/>
          <w:sz w:val="24"/>
          <w:szCs w:val="24"/>
        </w:rPr>
        <w:t xml:space="preserve"> </w:t>
      </w:r>
    </w:p>
    <w:p w14:paraId="694E9C61" w14:textId="77777777" w:rsidR="00A43B14" w:rsidRPr="00797D4C" w:rsidRDefault="00A43B14" w:rsidP="00797D4C">
      <w:pPr>
        <w:autoSpaceDE w:val="0"/>
        <w:autoSpaceDN w:val="0"/>
        <w:adjustRightInd w:val="0"/>
        <w:rPr>
          <w:rStyle w:val="StyleLatinCalibri12ptItalicCustomColorRGB0151175"/>
        </w:rPr>
      </w:pPr>
      <w:r w:rsidRPr="00797D4C">
        <w:rPr>
          <w:rStyle w:val="StyleLatinCalibri12ptItalicCustomColorRGB0151175"/>
        </w:rPr>
        <w:t xml:space="preserve">The potential for exposure to the Candidate Chemical in the product relates to how common the product is in households and workplaces. The household and workplace presence of other products that contain the same Candidate Chemical may increase the potential for aggregate effects.  </w:t>
      </w:r>
    </w:p>
    <w:p w14:paraId="07D23764" w14:textId="39AF9D90" w:rsidR="00A43B14" w:rsidRPr="009464A1" w:rsidRDefault="00A43B14" w:rsidP="00A43B14">
      <w:pPr>
        <w:pStyle w:val="ListParagraph"/>
        <w:numPr>
          <w:ilvl w:val="0"/>
          <w:numId w:val="0"/>
        </w:numPr>
        <w:rPr>
          <w:rFonts w:cstheme="minorHAnsi"/>
          <w:color w:val="auto"/>
          <w:sz w:val="24"/>
          <w:szCs w:val="24"/>
        </w:rPr>
      </w:pPr>
      <w:r w:rsidRPr="009464A1">
        <w:rPr>
          <w:rFonts w:cs="Arial"/>
          <w:sz w:val="24"/>
          <w:szCs w:val="24"/>
        </w:rPr>
        <w:t xml:space="preserve">MMA </w:t>
      </w:r>
      <w:r w:rsidRPr="009464A1">
        <w:rPr>
          <w:rFonts w:cstheme="minorHAnsi"/>
          <w:color w:val="auto"/>
          <w:sz w:val="24"/>
          <w:szCs w:val="24"/>
        </w:rPr>
        <w:t xml:space="preserve">exposure can occur from sources other than nail products including industrial, medical, dentistry, and cosmetic uses discussed in </w:t>
      </w:r>
      <w:r w:rsidR="009138A5">
        <w:rPr>
          <w:rFonts w:cstheme="minorHAnsi"/>
          <w:color w:val="auto"/>
          <w:sz w:val="24"/>
          <w:szCs w:val="24"/>
        </w:rPr>
        <w:t>s</w:t>
      </w:r>
      <w:r w:rsidRPr="009464A1">
        <w:rPr>
          <w:rFonts w:cstheme="minorHAnsi"/>
          <w:color w:val="auto"/>
          <w:sz w:val="24"/>
          <w:szCs w:val="24"/>
        </w:rPr>
        <w:t xml:space="preserve">ection 1.3. Occupational exposure to </w:t>
      </w:r>
      <w:r w:rsidRPr="009464A1">
        <w:rPr>
          <w:rFonts w:cs="Arial"/>
          <w:sz w:val="24"/>
          <w:szCs w:val="24"/>
        </w:rPr>
        <w:t>MMA</w:t>
      </w:r>
      <w:r w:rsidRPr="009464A1">
        <w:rPr>
          <w:rFonts w:cstheme="minorHAnsi"/>
          <w:color w:val="auto"/>
          <w:sz w:val="24"/>
          <w:szCs w:val="24"/>
        </w:rPr>
        <w:t xml:space="preserve"> has been documented in dentistry workers (i.e., dentist, dental and prosthesis technicians), surgeons and surgical assistants, nurses, monomer and polymer production workers, plastics manufacturing workers, fiberglass and graphic printing industry workers, painting and coating workers, acrylic sheet manufacturing workers, and nail technicians </w:t>
      </w:r>
      <w:r w:rsidR="00785BCE">
        <w:rPr>
          <w:rFonts w:cstheme="minorHAnsi"/>
          <w:color w:val="auto"/>
          <w:sz w:val="24"/>
          <w:szCs w:val="24"/>
        </w:rPr>
        <w:t>who</w:t>
      </w:r>
      <w:r w:rsidRPr="009464A1">
        <w:rPr>
          <w:rFonts w:cstheme="minorHAnsi"/>
          <w:color w:val="auto"/>
          <w:sz w:val="24"/>
          <w:szCs w:val="24"/>
        </w:rPr>
        <w:t xml:space="preserve"> apply acrylic nails </w:t>
      </w:r>
      <w:r w:rsidRPr="009464A1">
        <w:rPr>
          <w:rFonts w:cstheme="minorHAnsi"/>
          <w:color w:val="auto"/>
          <w:sz w:val="24"/>
          <w:szCs w:val="24"/>
        </w:rPr>
        <w:fldChar w:fldCharType="begin">
          <w:fldData xml:space="preserve">PEVuZE5vdGU+PENpdGU+PEF1dGhvcj5JQVJDPC9BdXRob3I+PFllYXI+MTk5NDwvWWVhcj48UmVj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</w:fldData>
        </w:fldChar>
      </w:r>
      <w:r w:rsidRPr="009464A1">
        <w:rPr>
          <w:rFonts w:cstheme="minorHAnsi"/>
          <w:color w:val="auto"/>
          <w:sz w:val="24"/>
          <w:szCs w:val="24"/>
        </w:rPr>
        <w:instrText xml:space="preserve"> ADDIN EN.CITE </w:instrText>
      </w:r>
      <w:r w:rsidRPr="009464A1">
        <w:rPr>
          <w:rFonts w:cstheme="minorHAnsi"/>
          <w:color w:val="auto"/>
          <w:sz w:val="24"/>
          <w:szCs w:val="24"/>
        </w:rPr>
        <w:fldChar w:fldCharType="begin">
          <w:fldData xml:space="preserve">PEVuZE5vdGU+PENpdGU+PEF1dGhvcj5JQVJDPC9BdXRob3I+PFllYXI+MTk5NDwvWWVhcj48UmVj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</w:fldData>
        </w:fldChar>
      </w:r>
      <w:r w:rsidRPr="009464A1">
        <w:rPr>
          <w:rFonts w:cstheme="minorHAnsi"/>
          <w:color w:val="auto"/>
          <w:sz w:val="24"/>
          <w:szCs w:val="24"/>
        </w:rPr>
        <w:instrText xml:space="preserve"> ADDIN EN.CITE.DATA </w:instrText>
      </w:r>
      <w:r w:rsidRPr="009464A1">
        <w:rPr>
          <w:rFonts w:cstheme="minorHAnsi"/>
          <w:color w:val="auto"/>
          <w:sz w:val="24"/>
          <w:szCs w:val="24"/>
        </w:rPr>
      </w:r>
      <w:r w:rsidRPr="009464A1">
        <w:rPr>
          <w:rFonts w:cstheme="minorHAnsi"/>
          <w:color w:val="auto"/>
          <w:sz w:val="24"/>
          <w:szCs w:val="24"/>
        </w:rPr>
        <w:fldChar w:fldCharType="end"/>
      </w:r>
      <w:r w:rsidRPr="009464A1">
        <w:rPr>
          <w:rFonts w:cstheme="minorHAnsi"/>
          <w:color w:val="auto"/>
          <w:sz w:val="24"/>
          <w:szCs w:val="24"/>
        </w:rPr>
      </w:r>
      <w:r w:rsidRPr="009464A1">
        <w:rPr>
          <w:rFonts w:cstheme="minorHAnsi"/>
          <w:color w:val="auto"/>
          <w:sz w:val="24"/>
          <w:szCs w:val="24"/>
        </w:rPr>
        <w:fldChar w:fldCharType="separate"/>
      </w:r>
      <w:r w:rsidRPr="009464A1">
        <w:rPr>
          <w:rFonts w:cstheme="minorHAnsi"/>
          <w:noProof/>
          <w:color w:val="auto"/>
          <w:sz w:val="24"/>
          <w:szCs w:val="24"/>
        </w:rPr>
        <w:t>(IARC 1994; Ramos et al. 2014)</w:t>
      </w:r>
      <w:r w:rsidRPr="009464A1">
        <w:rPr>
          <w:rFonts w:cstheme="minorHAnsi"/>
          <w:color w:val="auto"/>
          <w:sz w:val="24"/>
          <w:szCs w:val="24"/>
        </w:rPr>
        <w:fldChar w:fldCharType="end"/>
      </w:r>
      <w:r w:rsidRPr="009464A1">
        <w:rPr>
          <w:rFonts w:cstheme="minorHAnsi"/>
          <w:color w:val="auto"/>
          <w:sz w:val="24"/>
          <w:szCs w:val="24"/>
        </w:rPr>
        <w:t>. Other populations that may be exposed to MMA include patients with knee or hip implants, dental fillings, intraocular lenses,</w:t>
      </w:r>
      <w:r w:rsidRPr="009464A1">
        <w:rPr>
          <w:rStyle w:val="FootnoteReference"/>
          <w:rFonts w:cstheme="minorHAnsi"/>
          <w:color w:val="auto"/>
          <w:sz w:val="24"/>
          <w:szCs w:val="24"/>
        </w:rPr>
        <w:footnoteReference w:id="28"/>
      </w:r>
      <w:r w:rsidRPr="009464A1">
        <w:rPr>
          <w:rFonts w:cstheme="minorHAnsi"/>
          <w:color w:val="auto"/>
          <w:sz w:val="24"/>
          <w:szCs w:val="24"/>
        </w:rPr>
        <w:t xml:space="preserve"> artificial nail users, and users of other cosmetic products (e.g., eye, makeup, and leave-on products) that contain PMMA with residual MMA. Cosmetic products can contain unpolymerized </w:t>
      </w:r>
      <w:r w:rsidRPr="009464A1">
        <w:rPr>
          <w:rFonts w:cs="Arial"/>
          <w:sz w:val="24"/>
          <w:szCs w:val="24"/>
        </w:rPr>
        <w:t xml:space="preserve">MMA at </w:t>
      </w:r>
      <w:r w:rsidRPr="009464A1">
        <w:rPr>
          <w:rFonts w:cstheme="minorHAnsi"/>
          <w:color w:val="auto"/>
          <w:sz w:val="24"/>
          <w:szCs w:val="24"/>
        </w:rPr>
        <w:t xml:space="preserve">concentrations up to 1.5 percent and intraocular lenses, and other products may contain unpolymerized MMA up to </w:t>
      </w:r>
      <w:r w:rsidR="008C112B">
        <w:rPr>
          <w:rFonts w:cstheme="minorHAnsi"/>
          <w:color w:val="auto"/>
          <w:sz w:val="24"/>
          <w:szCs w:val="24"/>
        </w:rPr>
        <w:t>1</w:t>
      </w:r>
      <w:r w:rsidRPr="009464A1">
        <w:rPr>
          <w:rFonts w:cstheme="minorHAnsi"/>
          <w:color w:val="auto"/>
          <w:sz w:val="24"/>
          <w:szCs w:val="24"/>
        </w:rPr>
        <w:t xml:space="preserve"> percent </w:t>
      </w:r>
      <w:r w:rsidRPr="009464A1">
        <w:rPr>
          <w:rFonts w:cs="Arial"/>
          <w:sz w:val="24"/>
          <w:szCs w:val="24"/>
        </w:rPr>
        <w:fldChar w:fldCharType="begin">
          <w:fldData xml:space="preserve">PEVuZE5vdGU+PENpdGU+PEF1dGhvcj5JQVJDPC9BdXRob3I+PFllYXI+MTk5NDwvWWVhcj48UmVj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</w:fldData>
        </w:fldChar>
      </w:r>
      <w:r w:rsidR="006B2270" w:rsidRPr="009464A1">
        <w:rPr>
          <w:rFonts w:cs="Arial"/>
          <w:sz w:val="24"/>
          <w:szCs w:val="24"/>
        </w:rPr>
        <w:instrText xml:space="preserve"> ADDIN EN.CITE </w:instrText>
      </w:r>
      <w:r w:rsidR="006B2270" w:rsidRPr="009464A1">
        <w:rPr>
          <w:rFonts w:cs="Arial"/>
          <w:sz w:val="24"/>
          <w:szCs w:val="24"/>
        </w:rPr>
        <w:fldChar w:fldCharType="begin">
          <w:fldData xml:space="preserve">PEVuZE5vdGU+PENpdGU+PEF1dGhvcj5JQVJDPC9BdXRob3I+PFllYXI+MTk5NDwvWWVhcj48UmVj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</w:fldData>
        </w:fldChar>
      </w:r>
      <w:r w:rsidR="006B2270" w:rsidRPr="009464A1">
        <w:rPr>
          <w:rFonts w:cs="Arial"/>
          <w:sz w:val="24"/>
          <w:szCs w:val="24"/>
        </w:rPr>
        <w:instrText xml:space="preserve"> ADDIN EN.CITE.DATA </w:instrText>
      </w:r>
      <w:r w:rsidR="006B2270" w:rsidRPr="009464A1">
        <w:rPr>
          <w:rFonts w:cs="Arial"/>
          <w:sz w:val="24"/>
          <w:szCs w:val="24"/>
        </w:rPr>
      </w:r>
      <w:r w:rsidR="006B2270" w:rsidRPr="009464A1">
        <w:rPr>
          <w:rFonts w:cs="Arial"/>
          <w:sz w:val="24"/>
          <w:szCs w:val="24"/>
        </w:rPr>
        <w:fldChar w:fldCharType="end"/>
      </w:r>
      <w:r w:rsidRPr="009464A1">
        <w:rPr>
          <w:rFonts w:cs="Arial"/>
          <w:sz w:val="24"/>
          <w:szCs w:val="24"/>
        </w:rPr>
      </w:r>
      <w:r w:rsidRPr="009464A1">
        <w:rPr>
          <w:rFonts w:cs="Arial"/>
          <w:sz w:val="24"/>
          <w:szCs w:val="24"/>
        </w:rPr>
        <w:fldChar w:fldCharType="separate"/>
      </w:r>
      <w:r w:rsidRPr="009464A1">
        <w:rPr>
          <w:rFonts w:cs="Arial"/>
          <w:noProof/>
          <w:sz w:val="24"/>
          <w:szCs w:val="24"/>
        </w:rPr>
        <w:t>(Becker et al. 2011; IARC 1994)</w:t>
      </w:r>
      <w:r w:rsidRPr="009464A1">
        <w:rPr>
          <w:rFonts w:cs="Arial"/>
          <w:sz w:val="24"/>
          <w:szCs w:val="24"/>
        </w:rPr>
        <w:fldChar w:fldCharType="end"/>
      </w:r>
      <w:r w:rsidRPr="009464A1">
        <w:rPr>
          <w:rFonts w:cstheme="minorHAnsi"/>
          <w:color w:val="auto"/>
          <w:sz w:val="24"/>
          <w:szCs w:val="24"/>
        </w:rPr>
        <w:t>.</w:t>
      </w:r>
    </w:p>
    <w:p w14:paraId="26A3BE5D" w14:textId="77777777" w:rsidR="00A43B14" w:rsidRPr="009464A1" w:rsidRDefault="00A43B14" w:rsidP="00A43B14">
      <w:pPr>
        <w:pStyle w:val="ListParagraph"/>
        <w:numPr>
          <w:ilvl w:val="0"/>
          <w:numId w:val="0"/>
        </w:numPr>
        <w:rPr>
          <w:rFonts w:cstheme="minorHAnsi"/>
          <w:color w:val="auto"/>
          <w:sz w:val="24"/>
          <w:szCs w:val="24"/>
          <w:highlight w:val="red"/>
        </w:rPr>
      </w:pPr>
    </w:p>
    <w:p w14:paraId="72CAB0C0" w14:textId="3C8FEC32" w:rsidR="00A43B14" w:rsidRPr="009464A1" w:rsidRDefault="00A43B14" w:rsidP="00A43B14">
      <w:pPr>
        <w:pStyle w:val="ListParagraph"/>
        <w:numPr>
          <w:ilvl w:val="0"/>
          <w:numId w:val="0"/>
        </w:numPr>
        <w:rPr>
          <w:rFonts w:ascii="Calibri" w:hAnsi="Calibri"/>
          <w:sz w:val="24"/>
          <w:szCs w:val="24"/>
        </w:rPr>
      </w:pPr>
      <w:r w:rsidRPr="009464A1">
        <w:rPr>
          <w:rFonts w:cs="Arial"/>
          <w:sz w:val="24"/>
          <w:szCs w:val="24"/>
        </w:rPr>
        <w:t>MMA</w:t>
      </w:r>
      <w:r w:rsidRPr="009464A1">
        <w:rPr>
          <w:rFonts w:cstheme="minorHAnsi"/>
          <w:color w:val="auto"/>
          <w:sz w:val="24"/>
          <w:szCs w:val="24"/>
        </w:rPr>
        <w:t xml:space="preserve"> continues to be used in a range of nail products available in California</w:t>
      </w:r>
      <w:r w:rsidRPr="009464A1">
        <w:rPr>
          <w:rFonts w:ascii="Calibri" w:hAnsi="Calibri" w:cs="Calibri"/>
          <w:color w:val="333333"/>
          <w:sz w:val="24"/>
          <w:szCs w:val="24"/>
          <w:lang w:val="en"/>
        </w:rPr>
        <w:t xml:space="preserve"> </w:t>
      </w:r>
      <w:r w:rsidRPr="009464A1">
        <w:rPr>
          <w:rFonts w:cstheme="minorHAnsi"/>
          <w:color w:val="auto"/>
          <w:sz w:val="24"/>
          <w:szCs w:val="24"/>
        </w:rPr>
        <w:fldChar w:fldCharType="begin">
          <w:fldData xml:space="preserve">PEVuZE5vdGU+PENpdGU+PEF1dGhvcj5RdWFjaDwvQXV0aG9yPjxZZWFyPjIwMTM8L1llYXI+PFJl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</w:fldData>
        </w:fldChar>
      </w:r>
      <w:r w:rsidRPr="009464A1">
        <w:rPr>
          <w:rFonts w:cstheme="minorHAnsi"/>
          <w:color w:val="auto"/>
          <w:sz w:val="24"/>
          <w:szCs w:val="24"/>
        </w:rPr>
        <w:instrText xml:space="preserve"> ADDIN EN.CITE </w:instrText>
      </w:r>
      <w:r w:rsidRPr="009464A1">
        <w:rPr>
          <w:rFonts w:cstheme="minorHAnsi"/>
          <w:color w:val="auto"/>
          <w:sz w:val="24"/>
          <w:szCs w:val="24"/>
        </w:rPr>
        <w:fldChar w:fldCharType="begin">
          <w:fldData xml:space="preserve">PEVuZE5vdGU+PENpdGU+PEF1dGhvcj5RdWFjaDwvQXV0aG9yPjxZZWFyPjIwMTM8L1llYXI+PFJl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</w:fldData>
        </w:fldChar>
      </w:r>
      <w:r w:rsidRPr="009464A1">
        <w:rPr>
          <w:rFonts w:cstheme="minorHAnsi"/>
          <w:color w:val="auto"/>
          <w:sz w:val="24"/>
          <w:szCs w:val="24"/>
        </w:rPr>
        <w:instrText xml:space="preserve"> ADDIN EN.CITE.DATA </w:instrText>
      </w:r>
      <w:r w:rsidRPr="009464A1">
        <w:rPr>
          <w:rFonts w:cstheme="minorHAnsi"/>
          <w:color w:val="auto"/>
          <w:sz w:val="24"/>
          <w:szCs w:val="24"/>
        </w:rPr>
      </w:r>
      <w:r w:rsidRPr="009464A1">
        <w:rPr>
          <w:rFonts w:cstheme="minorHAnsi"/>
          <w:color w:val="auto"/>
          <w:sz w:val="24"/>
          <w:szCs w:val="24"/>
        </w:rPr>
        <w:fldChar w:fldCharType="end"/>
      </w:r>
      <w:r w:rsidRPr="009464A1">
        <w:rPr>
          <w:rFonts w:cstheme="minorHAnsi"/>
          <w:color w:val="auto"/>
          <w:sz w:val="24"/>
          <w:szCs w:val="24"/>
        </w:rPr>
      </w:r>
      <w:r w:rsidRPr="009464A1">
        <w:rPr>
          <w:rFonts w:cstheme="minorHAnsi"/>
          <w:color w:val="auto"/>
          <w:sz w:val="24"/>
          <w:szCs w:val="24"/>
        </w:rPr>
        <w:fldChar w:fldCharType="separate"/>
      </w:r>
      <w:r w:rsidRPr="009464A1">
        <w:rPr>
          <w:rFonts w:cstheme="minorHAnsi"/>
          <w:noProof/>
          <w:color w:val="auto"/>
          <w:sz w:val="24"/>
          <w:szCs w:val="24"/>
        </w:rPr>
        <w:t>(Quach et al. 2011; Quach et al. 2013)</w:t>
      </w:r>
      <w:r w:rsidRPr="009464A1">
        <w:rPr>
          <w:rFonts w:cstheme="minorHAnsi"/>
          <w:color w:val="auto"/>
          <w:sz w:val="24"/>
          <w:szCs w:val="24"/>
        </w:rPr>
        <w:fldChar w:fldCharType="end"/>
      </w:r>
      <w:r w:rsidRPr="009464A1">
        <w:rPr>
          <w:rFonts w:cstheme="minorHAnsi"/>
          <w:color w:val="auto"/>
          <w:sz w:val="24"/>
          <w:szCs w:val="24"/>
        </w:rPr>
        <w:t xml:space="preserve">. </w:t>
      </w:r>
      <w:r w:rsidRPr="009464A1">
        <w:rPr>
          <w:rFonts w:ascii="Calibri" w:hAnsi="Calibri"/>
          <w:sz w:val="24"/>
          <w:szCs w:val="24"/>
        </w:rPr>
        <w:t xml:space="preserve">According to Mintel’s Global New Products Database, four MMA-containing nail coating products have been introduced into the U.S. retail market since 2010 </w:t>
      </w:r>
      <w:r w:rsidRPr="009464A1">
        <w:rPr>
          <w:rFonts w:ascii="Calibri" w:hAnsi="Calibri"/>
          <w:sz w:val="24"/>
          <w:szCs w:val="24"/>
        </w:rPr>
        <w:fldChar w:fldCharType="begin"/>
      </w:r>
      <w:r w:rsidR="00E113BF" w:rsidRPr="009464A1">
        <w:rPr>
          <w:rFonts w:ascii="Calibri" w:hAnsi="Calibri"/>
          <w:sz w:val="24"/>
          <w:szCs w:val="24"/>
        </w:rPr>
        <w:instrText xml:space="preserve"> ADDIN EN.CITE &lt;EndNote&gt;&lt;Cite&gt;&lt;Author&gt;Mintel&lt;/Author&gt;&lt;Year&gt;2018&lt;/Year&gt;&lt;RecNum&gt;428&lt;/RecNum&gt;&lt;DisplayText&gt;(Mintel 2018)&lt;/DisplayText&gt;&lt;record&gt;&lt;rec-number&gt;428&lt;/rec-number&gt;&lt;foreign-keys&gt;&lt;key app="EN" db-id="vtp5a0dxpapezeedwet59xdsesz5daaap0vp" timestamp="1516732762"&gt;428&lt;/key&gt;&lt;/foreign-keys&gt;&lt;ref-type name="Web Page"&gt;12&lt;/ref-type&gt;&lt;contributors&gt;&lt;authors&gt;&lt;author&gt;Mintel&lt;/author&gt;&lt;/authors&gt;&lt;/contributors&gt;&lt;titles&gt;&lt;title&gt;Mintel&amp;apos;s Global New Products Database&lt;/title&gt;&lt;/titles&gt;&lt;number&gt;January 2018&lt;/number&gt;&lt;dates&gt;&lt;year&gt;2018&lt;/year&gt;&lt;/dates&gt;&lt;urls&gt;&lt;related-urls&gt;&lt;url&gt;http://www.mintel.com/global-new-products-database&lt;/url&gt;&lt;/related-urls&gt;&lt;/urls&gt;&lt;/record&gt;&lt;/Cite&gt;&lt;/EndNote&gt;</w:instrText>
      </w:r>
      <w:r w:rsidRPr="009464A1">
        <w:rPr>
          <w:rFonts w:ascii="Calibri" w:hAnsi="Calibri"/>
          <w:sz w:val="24"/>
          <w:szCs w:val="24"/>
        </w:rPr>
        <w:fldChar w:fldCharType="separate"/>
      </w:r>
      <w:r w:rsidRPr="009464A1">
        <w:rPr>
          <w:rFonts w:ascii="Calibri" w:hAnsi="Calibri"/>
          <w:noProof/>
          <w:sz w:val="24"/>
          <w:szCs w:val="24"/>
        </w:rPr>
        <w:t>(Mintel 2018)</w:t>
      </w:r>
      <w:r w:rsidRPr="009464A1">
        <w:rPr>
          <w:rFonts w:ascii="Calibri" w:hAnsi="Calibri"/>
          <w:sz w:val="24"/>
          <w:szCs w:val="24"/>
        </w:rPr>
        <w:fldChar w:fldCharType="end"/>
      </w:r>
      <w:r w:rsidRPr="009464A1">
        <w:rPr>
          <w:rFonts w:ascii="Calibri" w:hAnsi="Calibri"/>
          <w:sz w:val="24"/>
          <w:szCs w:val="24"/>
        </w:rPr>
        <w:t xml:space="preserve">. The U.S. EPA’s Chemical and Product Categories (CPCat) database lists two MMA-containing acrylic nail products with unknown concentrations </w:t>
      </w:r>
      <w:r w:rsidRPr="009464A1">
        <w:rPr>
          <w:rFonts w:ascii="Calibri" w:hAnsi="Calibri"/>
          <w:sz w:val="24"/>
          <w:szCs w:val="24"/>
        </w:rPr>
        <w:fldChar w:fldCharType="begin"/>
      </w:r>
      <w:r w:rsidR="00E113BF" w:rsidRPr="009464A1">
        <w:rPr>
          <w:rFonts w:ascii="Calibri" w:hAnsi="Calibri"/>
          <w:sz w:val="24"/>
          <w:szCs w:val="24"/>
        </w:rPr>
        <w:instrText xml:space="preserve"> ADDIN EN.CITE &lt;EndNote&gt;&lt;Cite&gt;&lt;Author&gt;U.S. EPA&lt;/Author&gt;&lt;Year&gt;2017&lt;/Year&gt;&lt;RecNum&gt;463&lt;/RecNum&gt;&lt;DisplayText&gt;(U.S. EPA 2017)&lt;/DisplayText&gt;&lt;record&gt;&lt;rec-number&gt;463&lt;/rec-number&gt;&lt;foreign-keys&gt;&lt;key app="EN" db-id="vtp5a0dxpapezeedwet59xdsesz5daaap0vp" timestamp="1516746806"&gt;463&lt;/key&gt;&lt;key app="ENWeb" db-id=""&gt;0&lt;/key&gt;&lt;/foreign-keys&gt;&lt;ref-type name="Web Page"&gt;12&lt;/ref-type&gt;&lt;contributors&gt;&lt;authors&gt;&lt;author&gt;U.S. EPA,&lt;/author&gt;&lt;/authors&gt;&lt;/contributors&gt;&lt;titles&gt;&lt;title&gt;CPCat: Chemical and Product Categories. Methyl Methacrylate&lt;/title&gt;&lt;/titles&gt;&lt;number&gt;November 2017&lt;/number&gt;&lt;dates&gt;&lt;year&gt;2017&lt;/year&gt;&lt;/dates&gt;&lt;urls&gt;&lt;related-urls&gt;&lt;url&gt;https://actor.epa.gov/cpcat/faces/chemicalUse.xhtml?casrn=80-62-6&lt;/url&gt;&lt;/related-urls&gt;&lt;/urls&gt;&lt;/record&gt;&lt;/Cite&gt;&lt;/EndNote&gt;</w:instrText>
      </w:r>
      <w:r w:rsidRPr="009464A1">
        <w:rPr>
          <w:rFonts w:ascii="Calibri" w:hAnsi="Calibri"/>
          <w:sz w:val="24"/>
          <w:szCs w:val="24"/>
        </w:rPr>
        <w:fldChar w:fldCharType="separate"/>
      </w:r>
      <w:r w:rsidRPr="009464A1">
        <w:rPr>
          <w:rFonts w:ascii="Calibri" w:hAnsi="Calibri"/>
          <w:noProof/>
          <w:sz w:val="24"/>
          <w:szCs w:val="24"/>
        </w:rPr>
        <w:t>(U.S. EPA 2017)</w:t>
      </w:r>
      <w:r w:rsidRPr="009464A1">
        <w:rPr>
          <w:rFonts w:ascii="Calibri" w:hAnsi="Calibri"/>
          <w:sz w:val="24"/>
          <w:szCs w:val="24"/>
        </w:rPr>
        <w:fldChar w:fldCharType="end"/>
      </w:r>
      <w:r w:rsidRPr="009464A1">
        <w:rPr>
          <w:rFonts w:ascii="Calibri" w:hAnsi="Calibri"/>
          <w:sz w:val="24"/>
          <w:szCs w:val="24"/>
        </w:rPr>
        <w:t xml:space="preserve">. </w:t>
      </w:r>
      <w:r w:rsidRPr="009464A1">
        <w:rPr>
          <w:rFonts w:cstheme="minorHAnsi"/>
          <w:color w:val="auto"/>
          <w:sz w:val="24"/>
          <w:szCs w:val="24"/>
        </w:rPr>
        <w:t>Safety data sheets (SDS</w:t>
      </w:r>
      <w:r w:rsidR="00307717" w:rsidRPr="009464A1">
        <w:rPr>
          <w:rFonts w:cstheme="minorHAnsi"/>
          <w:color w:val="auto"/>
          <w:sz w:val="24"/>
          <w:szCs w:val="24"/>
        </w:rPr>
        <w:t>s</w:t>
      </w:r>
      <w:r w:rsidRPr="009464A1">
        <w:rPr>
          <w:rFonts w:cstheme="minorHAnsi"/>
          <w:color w:val="auto"/>
          <w:sz w:val="24"/>
          <w:szCs w:val="24"/>
        </w:rPr>
        <w:t xml:space="preserve">) for some of these products list </w:t>
      </w:r>
      <w:r w:rsidRPr="009464A1">
        <w:rPr>
          <w:rFonts w:cs="Arial"/>
          <w:sz w:val="24"/>
          <w:szCs w:val="24"/>
        </w:rPr>
        <w:t>MMA</w:t>
      </w:r>
      <w:r w:rsidRPr="009464A1">
        <w:rPr>
          <w:rFonts w:cstheme="minorHAnsi"/>
          <w:color w:val="auto"/>
          <w:sz w:val="24"/>
          <w:szCs w:val="24"/>
        </w:rPr>
        <w:t xml:space="preserve"> concentrations above 95 percent </w:t>
      </w:r>
      <w:r w:rsidRPr="009464A1">
        <w:rPr>
          <w:rFonts w:cstheme="minorHAnsi"/>
          <w:color w:val="auto"/>
          <w:sz w:val="24"/>
          <w:szCs w:val="24"/>
        </w:rPr>
        <w:fldChar w:fldCharType="begin"/>
      </w:r>
      <w:r w:rsidRPr="009464A1">
        <w:rPr>
          <w:rFonts w:cstheme="minorHAnsi"/>
          <w:color w:val="auto"/>
          <w:sz w:val="24"/>
          <w:szCs w:val="24"/>
        </w:rPr>
        <w:instrText xml:space="preserve"> ADDIN EN.CITE &lt;EndNote&gt;&lt;Cite&gt;&lt;Author&gt;Quint&lt;/Author&gt;&lt;Year&gt;2013&lt;/Year&gt;&lt;RecNum&gt;570&lt;/RecNum&gt;&lt;DisplayText&gt;(Quint 2013)&lt;/DisplayText&gt;&lt;record&gt;&lt;rec-number&gt;570&lt;/rec-number&gt;&lt;foreign-keys&gt;&lt;key app="EN" db-id="vtp5a0dxpapezeedwet59xdsesz5daaap0vp" timestamp="1516854282"&gt;570&lt;/key&gt;&lt;key app="ENWeb" db-id=""&gt;0&lt;/key&gt;&lt;/foreign-keys&gt;&lt;ref-type name="Report"&gt;27&lt;/ref-type&gt;&lt;contributors&gt;&lt;authors&gt;&lt;author&gt;Quint, J.&lt;/author&gt;&lt;/authors&gt;&lt;/contributors&gt;&lt;titles&gt;&lt;title&gt;Health Hazards of Polymethylmethacrylate and Other Acrylate Polymers and Monomers in Acrylic Paints and Gel Nails&lt;/title&gt;&lt;/titles&gt;&lt;dates&gt;&lt;year&gt;2013&lt;/year&gt;&lt;/dates&gt;&lt;urls&gt;&lt;/urls&gt;&lt;/record&gt;&lt;/Cite&gt;&lt;/EndNote&gt;</w:instrText>
      </w:r>
      <w:r w:rsidRPr="009464A1">
        <w:rPr>
          <w:rFonts w:cstheme="minorHAnsi"/>
          <w:color w:val="auto"/>
          <w:sz w:val="24"/>
          <w:szCs w:val="24"/>
        </w:rPr>
        <w:fldChar w:fldCharType="separate"/>
      </w:r>
      <w:r w:rsidRPr="009464A1">
        <w:rPr>
          <w:rFonts w:cstheme="minorHAnsi"/>
          <w:noProof/>
          <w:color w:val="auto"/>
          <w:sz w:val="24"/>
          <w:szCs w:val="24"/>
        </w:rPr>
        <w:t>(Quint 2013)</w:t>
      </w:r>
      <w:r w:rsidRPr="009464A1">
        <w:rPr>
          <w:rFonts w:cstheme="minorHAnsi"/>
          <w:color w:val="auto"/>
          <w:sz w:val="24"/>
          <w:szCs w:val="24"/>
        </w:rPr>
        <w:fldChar w:fldCharType="end"/>
      </w:r>
      <w:r w:rsidRPr="009464A1">
        <w:rPr>
          <w:rFonts w:cstheme="minorHAnsi"/>
          <w:color w:val="auto"/>
          <w:sz w:val="24"/>
          <w:szCs w:val="24"/>
        </w:rPr>
        <w:t xml:space="preserve">. MMA is also found in nail coating products </w:t>
      </w:r>
      <w:r w:rsidRPr="009464A1">
        <w:rPr>
          <w:rFonts w:cstheme="minorHAnsi"/>
          <w:color w:val="auto"/>
          <w:sz w:val="24"/>
          <w:szCs w:val="24"/>
        </w:rPr>
        <w:fldChar w:fldCharType="begin"/>
      </w:r>
      <w:r w:rsidR="00E113BF" w:rsidRPr="009464A1">
        <w:rPr>
          <w:rFonts w:cstheme="minorHAnsi"/>
          <w:color w:val="auto"/>
          <w:sz w:val="24"/>
          <w:szCs w:val="24"/>
        </w:rPr>
        <w:instrText xml:space="preserve"> ADDIN EN.CITE &lt;EndNote&gt;&lt;Cite&gt;&lt;Author&gt;EWG&lt;/Author&gt;&lt;Year&gt;2019&lt;/Year&gt;&lt;RecNum&gt;173&lt;/RecNum&gt;&lt;DisplayText&gt;(EWG 2019; Mintel 2018)&lt;/DisplayText&gt;&lt;record&gt;&lt;rec-number&gt;173&lt;/rec-number&gt;&lt;foreign-keys&gt;&lt;key app="EN" db-id="vtp5a0dxpapezeedwet59xdsesz5daaap0vp" timestamp="1508523789"&gt;173&lt;/key&gt;&lt;/foreign-keys&gt;&lt;ref-type name="Web Page"&gt;12&lt;/ref-type&gt;&lt;contributors&gt;&lt;authors&gt;&lt;author&gt;EWG&lt;/author&gt;&lt;/authors&gt;&lt;/contributors&gt;&lt;titles&gt;&lt;title&gt;Environmental Working Group&amp;apos;s (EWG) Skin Deep Cosmetics Database&lt;/title&gt;&lt;/titles&gt;&lt;number&gt;April 2019&lt;/number&gt;&lt;dates&gt;&lt;year&gt;2019&lt;/year&gt;&lt;/dates&gt;&lt;urls&gt;&lt;related-urls&gt;&lt;url&gt;http://www.ewg.org/skindeep#.WhXRcOSWzIU&lt;/url&gt;&lt;/related-urls&gt;&lt;/urls&gt;&lt;/record&gt;&lt;/Cite&gt;&lt;Cite&gt;&lt;Author&gt;Mintel&lt;/Author&gt;&lt;Year&gt;2018&lt;/Year&gt;&lt;RecNum&gt;428&lt;/RecNum&gt;&lt;record&gt;&lt;rec-number&gt;428&lt;/rec-number&gt;&lt;foreign-keys&gt;&lt;key app="EN" db-id="vtp5a0dxpapezeedwet59xdsesz5daaap0vp" timestamp="1516732762"&gt;428&lt;/key&gt;&lt;/foreign-keys&gt;&lt;ref-type name="Web Page"&gt;12&lt;/ref-type&gt;&lt;contributors&gt;&lt;authors&gt;&lt;author&gt;Mintel&lt;/author&gt;&lt;/authors&gt;&lt;/contributors&gt;&lt;titles&gt;&lt;title&gt;Mintel&amp;apos;s Global New Products Database&lt;/title&gt;&lt;/titles&gt;&lt;number&gt;January 2018&lt;/number&gt;&lt;dates&gt;&lt;year&gt;2018&lt;/year&gt;&lt;/dates&gt;&lt;urls&gt;&lt;related-urls&gt;&lt;url&gt;http://www.mintel.com/global-new-products-database&lt;/url&gt;&lt;/related-urls&gt;&lt;/urls&gt;&lt;/record&gt;&lt;/Cite&gt;&lt;/EndNote&gt;</w:instrText>
      </w:r>
      <w:r w:rsidRPr="009464A1">
        <w:rPr>
          <w:rFonts w:cstheme="minorHAnsi"/>
          <w:color w:val="auto"/>
          <w:sz w:val="24"/>
          <w:szCs w:val="24"/>
        </w:rPr>
        <w:fldChar w:fldCharType="separate"/>
      </w:r>
      <w:r w:rsidR="00E113BF" w:rsidRPr="009464A1">
        <w:rPr>
          <w:rFonts w:cstheme="minorHAnsi"/>
          <w:noProof/>
          <w:color w:val="auto"/>
          <w:sz w:val="24"/>
          <w:szCs w:val="24"/>
        </w:rPr>
        <w:t>(EWG 2019; Mintel 2018)</w:t>
      </w:r>
      <w:r w:rsidRPr="009464A1">
        <w:rPr>
          <w:rFonts w:cstheme="minorHAnsi"/>
          <w:color w:val="auto"/>
          <w:sz w:val="24"/>
          <w:szCs w:val="24"/>
        </w:rPr>
        <w:fldChar w:fldCharType="end"/>
      </w:r>
      <w:r w:rsidRPr="009464A1">
        <w:rPr>
          <w:rFonts w:cstheme="minorHAnsi"/>
          <w:color w:val="auto"/>
          <w:sz w:val="24"/>
          <w:szCs w:val="24"/>
        </w:rPr>
        <w:t xml:space="preserve">; </w:t>
      </w:r>
      <w:r w:rsidR="00816300">
        <w:rPr>
          <w:rFonts w:cstheme="minorHAnsi"/>
          <w:color w:val="auto"/>
          <w:sz w:val="24"/>
          <w:szCs w:val="24"/>
        </w:rPr>
        <w:t xml:space="preserve">the </w:t>
      </w:r>
      <w:r w:rsidRPr="009464A1">
        <w:rPr>
          <w:rFonts w:ascii="Calibri" w:hAnsi="Calibri"/>
          <w:sz w:val="24"/>
          <w:szCs w:val="24"/>
        </w:rPr>
        <w:t xml:space="preserve">Environmental Working Group’s (EWG) </w:t>
      </w:r>
      <w:r w:rsidR="00123C83" w:rsidRPr="009464A1">
        <w:rPr>
          <w:rFonts w:ascii="Calibri" w:hAnsi="Calibri"/>
          <w:sz w:val="24"/>
          <w:szCs w:val="24"/>
        </w:rPr>
        <w:t>Skin Deep Cosmetics Database</w:t>
      </w:r>
      <w:r w:rsidRPr="009464A1">
        <w:rPr>
          <w:rFonts w:ascii="Calibri" w:hAnsi="Calibri"/>
          <w:sz w:val="24"/>
          <w:szCs w:val="24"/>
        </w:rPr>
        <w:t xml:space="preserve"> identifies </w:t>
      </w:r>
      <w:r w:rsidR="00E43A6D" w:rsidRPr="009464A1">
        <w:rPr>
          <w:rFonts w:ascii="Calibri" w:hAnsi="Calibri"/>
          <w:sz w:val="24"/>
          <w:szCs w:val="24"/>
        </w:rPr>
        <w:t>24</w:t>
      </w:r>
      <w:r w:rsidRPr="009464A1">
        <w:rPr>
          <w:rFonts w:ascii="Calibri" w:hAnsi="Calibri"/>
          <w:sz w:val="24"/>
          <w:szCs w:val="24"/>
        </w:rPr>
        <w:t xml:space="preserve"> nail polish products containing MMA as an ingredient </w:t>
      </w:r>
      <w:r w:rsidRPr="009464A1">
        <w:rPr>
          <w:rFonts w:ascii="Calibri" w:hAnsi="Calibri"/>
          <w:sz w:val="24"/>
          <w:szCs w:val="24"/>
        </w:rPr>
        <w:fldChar w:fldCharType="begin"/>
      </w:r>
      <w:r w:rsidR="00E113BF" w:rsidRPr="009464A1">
        <w:rPr>
          <w:rFonts w:ascii="Calibri" w:hAnsi="Calibri"/>
          <w:sz w:val="24"/>
          <w:szCs w:val="24"/>
        </w:rPr>
        <w:instrText xml:space="preserve"> ADDIN EN.CITE &lt;EndNote&gt;&lt;Cite&gt;&lt;Author&gt;EWG&lt;/Author&gt;&lt;Year&gt;2019&lt;/Year&gt;&lt;RecNum&gt;173&lt;/RecNum&gt;&lt;DisplayText&gt;(EWG 2019)&lt;/DisplayText&gt;&lt;record&gt;&lt;rec-number&gt;173&lt;/rec-number&gt;&lt;foreign-keys&gt;&lt;key app="EN" db-id="vtp5a0dxpapezeedwet59xdsesz5daaap0vp" timestamp="1508523789"&gt;173&lt;/key&gt;&lt;/foreign-keys&gt;&lt;ref-type name="Web Page"&gt;12&lt;/ref-type&gt;&lt;contributors&gt;&lt;authors&gt;&lt;author&gt;EWG&lt;/author&gt;&lt;/authors&gt;&lt;/contributors&gt;&lt;titles&gt;&lt;title&gt;Environmental Working Group&amp;apos;s (EWG) Skin Deep Cosmetics Database&lt;/title&gt;&lt;/titles&gt;&lt;number&gt;April 2019&lt;/number&gt;&lt;dates&gt;&lt;year&gt;2019&lt;/year&gt;&lt;/dates&gt;&lt;urls&gt;&lt;related-urls&gt;&lt;url&gt;http://www.ewg.org/skindeep#.WhXRcOSWzIU&lt;/url&gt;&lt;/related-urls&gt;&lt;/urls&gt;&lt;/record&gt;&lt;/Cite&gt;&lt;/EndNote&gt;</w:instrText>
      </w:r>
      <w:r w:rsidRPr="009464A1">
        <w:rPr>
          <w:rFonts w:ascii="Calibri" w:hAnsi="Calibri"/>
          <w:sz w:val="24"/>
          <w:szCs w:val="24"/>
        </w:rPr>
        <w:fldChar w:fldCharType="separate"/>
      </w:r>
      <w:r w:rsidR="00E113BF" w:rsidRPr="009464A1">
        <w:rPr>
          <w:rFonts w:ascii="Calibri" w:hAnsi="Calibri"/>
          <w:noProof/>
          <w:sz w:val="24"/>
          <w:szCs w:val="24"/>
        </w:rPr>
        <w:t>(EWG 2019)</w:t>
      </w:r>
      <w:r w:rsidRPr="009464A1">
        <w:rPr>
          <w:rFonts w:ascii="Calibri" w:hAnsi="Calibri"/>
          <w:sz w:val="24"/>
          <w:szCs w:val="24"/>
        </w:rPr>
        <w:fldChar w:fldCharType="end"/>
      </w:r>
      <w:r w:rsidRPr="009464A1">
        <w:rPr>
          <w:rFonts w:ascii="Calibri" w:hAnsi="Calibri"/>
          <w:sz w:val="24"/>
          <w:szCs w:val="24"/>
        </w:rPr>
        <w:t xml:space="preserve">. According to SDSs, </w:t>
      </w:r>
      <w:r w:rsidR="009949F0" w:rsidRPr="009464A1">
        <w:rPr>
          <w:rFonts w:ascii="Calibri" w:hAnsi="Calibri"/>
          <w:sz w:val="24"/>
          <w:szCs w:val="24"/>
        </w:rPr>
        <w:t>methacrylate monomers (</w:t>
      </w:r>
      <w:r w:rsidR="00816300">
        <w:rPr>
          <w:rFonts w:ascii="Calibri" w:hAnsi="Calibri"/>
          <w:sz w:val="24"/>
          <w:szCs w:val="24"/>
        </w:rPr>
        <w:t xml:space="preserve">which </w:t>
      </w:r>
      <w:r w:rsidR="009949F0" w:rsidRPr="009464A1">
        <w:rPr>
          <w:rFonts w:ascii="Calibri" w:hAnsi="Calibri"/>
          <w:sz w:val="24"/>
          <w:szCs w:val="24"/>
        </w:rPr>
        <w:t xml:space="preserve">may include </w:t>
      </w:r>
      <w:r w:rsidRPr="009464A1">
        <w:rPr>
          <w:rFonts w:ascii="Calibri" w:hAnsi="Calibri"/>
          <w:sz w:val="24"/>
          <w:szCs w:val="24"/>
        </w:rPr>
        <w:t>MMA</w:t>
      </w:r>
      <w:r w:rsidR="009949F0" w:rsidRPr="009464A1">
        <w:rPr>
          <w:rFonts w:ascii="Calibri" w:hAnsi="Calibri"/>
          <w:sz w:val="24"/>
          <w:szCs w:val="24"/>
        </w:rPr>
        <w:t xml:space="preserve">) are </w:t>
      </w:r>
      <w:r w:rsidRPr="009464A1">
        <w:rPr>
          <w:rFonts w:ascii="Calibri" w:hAnsi="Calibri"/>
          <w:sz w:val="24"/>
          <w:szCs w:val="24"/>
        </w:rPr>
        <w:t>ingredient</w:t>
      </w:r>
      <w:r w:rsidR="009949F0" w:rsidRPr="009464A1">
        <w:rPr>
          <w:rFonts w:ascii="Calibri" w:hAnsi="Calibri"/>
          <w:sz w:val="24"/>
          <w:szCs w:val="24"/>
        </w:rPr>
        <w:t>s</w:t>
      </w:r>
      <w:r w:rsidRPr="009464A1" w:rsidDel="005143F7">
        <w:rPr>
          <w:rFonts w:ascii="Calibri" w:hAnsi="Calibri"/>
          <w:sz w:val="24"/>
          <w:szCs w:val="24"/>
        </w:rPr>
        <w:t xml:space="preserve"> </w:t>
      </w:r>
      <w:r w:rsidRPr="009464A1">
        <w:rPr>
          <w:rFonts w:ascii="Calibri" w:hAnsi="Calibri"/>
          <w:sz w:val="24"/>
          <w:szCs w:val="24"/>
        </w:rPr>
        <w:t>in UV gel nail products at</w:t>
      </w:r>
      <w:r w:rsidRPr="009464A1">
        <w:rPr>
          <w:rFonts w:cstheme="minorHAnsi"/>
          <w:color w:val="auto"/>
          <w:sz w:val="24"/>
          <w:szCs w:val="24"/>
        </w:rPr>
        <w:t xml:space="preserve"> concentrations ranging from 5 percent to 50 percent </w:t>
      </w:r>
      <w:r w:rsidRPr="009464A1">
        <w:rPr>
          <w:rFonts w:cstheme="minorHAnsi"/>
          <w:color w:val="auto"/>
          <w:sz w:val="24"/>
          <w:szCs w:val="24"/>
        </w:rPr>
        <w:fldChar w:fldCharType="begin"/>
      </w:r>
      <w:r w:rsidRPr="009464A1">
        <w:rPr>
          <w:rFonts w:cstheme="minorHAnsi"/>
          <w:color w:val="auto"/>
          <w:sz w:val="24"/>
          <w:szCs w:val="24"/>
        </w:rPr>
        <w:instrText xml:space="preserve"> ADDIN EN.CITE &lt;EndNote&gt;&lt;Cite&gt;&lt;Author&gt;Quint&lt;/Author&gt;&lt;Year&gt;2013&lt;/Year&gt;&lt;RecNum&gt;570&lt;/RecNum&gt;&lt;DisplayText&gt;(Quint 2013; SF Environment 2017a)&lt;/DisplayText&gt;&lt;record&gt;&lt;rec-number&gt;570&lt;/rec-number&gt;&lt;foreign-keys&gt;&lt;key app="EN" db-id="vtp5a0dxpapezeedwet59xdsesz5daaap0vp" timestamp="1516854282"&gt;570&lt;/key&gt;&lt;key app="ENWeb" db-id=""&gt;0&lt;/key&gt;&lt;/foreign-keys&gt;&lt;ref-type name="Report"&gt;27&lt;/ref-type&gt;&lt;contributors&gt;&lt;authors&gt;&lt;author&gt;Quint, J.&lt;/author&gt;&lt;/authors&gt;&lt;/contributors&gt;&lt;titles&gt;&lt;title&gt;Health Hazards of Polymethylmethacrylate and Other Acrylate Polymers and Monomers in Acrylic Paints and Gel Nails&lt;/title&gt;&lt;/titles&gt;&lt;dates&gt;&lt;year&gt;2013&lt;/year&gt;&lt;/dates&gt;&lt;urls&gt;&lt;/urls&gt;&lt;/record&gt;&lt;/Cite&gt;&lt;Cite&gt;&lt;Author&gt;SF Environment&lt;/Author&gt;&lt;Year&gt;2017&lt;/Year&gt;&lt;RecNum&gt;735&lt;/RecNum&gt;&lt;record&gt;&lt;rec-number&gt;735&lt;/rec-number&gt;&lt;foreign-keys&gt;&lt;key app="EN" db-id="vtp5a0dxpapezeedwet59xdsesz5daaap0vp" timestamp="1520541585"&gt;735&lt;/key&gt;&lt;/foreign-keys&gt;&lt;ref-type name="Dataset"&gt;59&lt;/ref-type&gt;&lt;contributors&gt;&lt;authors&gt;&lt;author&gt;SF Environment,&lt;/author&gt;&lt;/authors&gt;&lt;secondary-authors&gt;&lt;author&gt;SF Environment (San Francisco Department of the Environment)&lt;/author&gt;&lt;/secondary-authors&gt;&lt;/contributors&gt;&lt;titles&gt;&lt;title&gt;CFE Gel Polish Data, Raw Data Ingredients Hazard&lt;/title&gt;&lt;/titles&gt;&lt;dates&gt;&lt;year&gt;2017&lt;/year&gt;&lt;pub-dates&gt;&lt;date&gt;2017&lt;/date&gt;&lt;/pub-dates&gt;&lt;/dates&gt;&lt;urls&gt;&lt;/urls&gt;&lt;/record&gt;&lt;/Cite&gt;&lt;/EndNote&gt;</w:instrText>
      </w:r>
      <w:r w:rsidRPr="009464A1">
        <w:rPr>
          <w:rFonts w:cstheme="minorHAnsi"/>
          <w:color w:val="auto"/>
          <w:sz w:val="24"/>
          <w:szCs w:val="24"/>
        </w:rPr>
        <w:fldChar w:fldCharType="separate"/>
      </w:r>
      <w:r w:rsidRPr="009464A1">
        <w:rPr>
          <w:rFonts w:cstheme="minorHAnsi"/>
          <w:noProof/>
          <w:color w:val="auto"/>
          <w:sz w:val="24"/>
          <w:szCs w:val="24"/>
        </w:rPr>
        <w:t>(Quint 2013; SF Environment 2017a)</w:t>
      </w:r>
      <w:r w:rsidRPr="009464A1">
        <w:rPr>
          <w:rFonts w:cstheme="minorHAnsi"/>
          <w:color w:val="auto"/>
          <w:sz w:val="24"/>
          <w:szCs w:val="24"/>
        </w:rPr>
        <w:fldChar w:fldCharType="end"/>
      </w:r>
      <w:r w:rsidRPr="009464A1">
        <w:rPr>
          <w:rFonts w:cstheme="minorHAnsi"/>
          <w:color w:val="auto"/>
          <w:sz w:val="24"/>
          <w:szCs w:val="24"/>
        </w:rPr>
        <w:t xml:space="preserve">. </w:t>
      </w:r>
    </w:p>
    <w:p w14:paraId="64EBB414" w14:textId="760D096A" w:rsidR="00A43B14" w:rsidRPr="009464A1" w:rsidRDefault="00E4502C" w:rsidP="00A43B14">
      <w:pPr>
        <w:autoSpaceDE w:val="0"/>
        <w:autoSpaceDN w:val="0"/>
        <w:adjustRightInd w:val="0"/>
        <w:rPr>
          <w:sz w:val="24"/>
          <w:szCs w:val="24"/>
        </w:rPr>
      </w:pPr>
      <w:r w:rsidRPr="009464A1">
        <w:rPr>
          <w:sz w:val="24"/>
          <w:szCs w:val="24"/>
        </w:rPr>
        <w:t>H</w:t>
      </w:r>
      <w:r w:rsidR="00A43B14" w:rsidRPr="009464A1">
        <w:rPr>
          <w:sz w:val="24"/>
          <w:szCs w:val="24"/>
        </w:rPr>
        <w:t xml:space="preserve">ome users </w:t>
      </w:r>
      <w:r w:rsidRPr="009464A1">
        <w:rPr>
          <w:sz w:val="24"/>
          <w:szCs w:val="24"/>
        </w:rPr>
        <w:t xml:space="preserve">and salon customers </w:t>
      </w:r>
      <w:r w:rsidR="00A43B14" w:rsidRPr="009464A1">
        <w:rPr>
          <w:sz w:val="24"/>
          <w:szCs w:val="24"/>
        </w:rPr>
        <w:t>who are exposed to MMA from nail products may also be exposed to MMA from other sources. For example, dental workers may also paint their nails with MMA-containing polish or visit salons for acrylic nail services.</w:t>
      </w:r>
      <w:r w:rsidR="00383F65" w:rsidRPr="009464A1">
        <w:rPr>
          <w:sz w:val="24"/>
          <w:szCs w:val="24"/>
        </w:rPr>
        <w:t xml:space="preserve"> </w:t>
      </w:r>
      <w:r w:rsidR="00A43B14" w:rsidRPr="009464A1">
        <w:rPr>
          <w:rFonts w:ascii="Calibri" w:hAnsi="Calibri"/>
          <w:color w:val="auto"/>
          <w:sz w:val="24"/>
          <w:szCs w:val="24"/>
        </w:rPr>
        <w:fldChar w:fldCharType="begin"/>
      </w:r>
      <w:r w:rsidR="00A43B14" w:rsidRPr="009464A1">
        <w:rPr>
          <w:rFonts w:ascii="Calibri" w:hAnsi="Calibri"/>
          <w:color w:val="auto"/>
          <w:sz w:val="24"/>
          <w:szCs w:val="24"/>
        </w:rPr>
        <w:instrText xml:space="preserve"> ADDIN EN.CITE &lt;EndNote&gt;&lt;Cite AuthorYear="1"&gt;&lt;Author&gt;Golbabaei&lt;/Author&gt;&lt;Year&gt;2005&lt;/Year&gt;&lt;RecNum&gt;687&lt;/RecNum&gt;&lt;DisplayText&gt;Golbabaei et al. (2005)&lt;/DisplayText&gt;&lt;record&gt;&lt;rec-number&gt;687&lt;/rec-number&gt;&lt;foreign-keys&gt;&lt;key app="EN" db-id="vtp5a0dxpapezeedwet59xdsesz5daaap0vp" timestamp="1518720934"&gt;687&lt;/key&gt;&lt;/foreign-keys&gt;&lt;ref-type name="Journal Article"&gt;17&lt;/ref-type&gt;&lt;contributors&gt;&lt;authors&gt;&lt;author&gt;Golbabaei, F.&lt;/author&gt;&lt;author&gt;Mamdouh, M.&lt;/author&gt;&lt;author&gt;Jelyani, K. N.&lt;/author&gt;&lt;author&gt;Shahtaheri, S. J.&lt;/author&gt;&lt;/authors&gt;&lt;/contributors&gt;&lt;auth-address&gt;School of Public Health and Institute of Public Health Research, Tehran University of Medical Sciences, Tehran, IR Iran. gol128@sphtums.com&lt;/auth-address&gt;&lt;titles&gt;&lt;title&gt;Exposure to methyl methacrylate and its subjective symptoms among dental technicians, Tehran, Iran&lt;/title&gt;&lt;secondary-title&gt;Int J Occup Saf Ergon&lt;/secondary-title&gt;&lt;/titles&gt;&lt;periodical&gt;&lt;full-title&gt;Int J Occup Saf Ergon&lt;/full-title&gt;&lt;/periodical&gt;&lt;pages&gt;283-289&lt;/pages&gt;&lt;volume&gt;11&lt;/volume&gt;&lt;number&gt;3&lt;/number&gt;&lt;edition&gt;2005/10/13&lt;/edition&gt;&lt;keywords&gt;&lt;keyword&gt;Adult&lt;/keyword&gt;&lt;keyword&gt;*Dental Technicians&lt;/keyword&gt;&lt;keyword&gt;Female&lt;/keyword&gt;&lt;keyword&gt;Humans&lt;/keyword&gt;&lt;keyword&gt;Iran&lt;/keyword&gt;&lt;keyword&gt;Male&lt;/keyword&gt;&lt;keyword&gt;Methylmethacrylate/*adverse effects/isolation &amp;amp; purification&lt;/keyword&gt;&lt;keyword&gt;Middle Aged&lt;/keyword&gt;&lt;keyword&gt;*Occupational Exposure&lt;/keyword&gt;&lt;keyword&gt;Surveys and Questionnaires&lt;/keyword&gt;&lt;/keywords&gt;&lt;dates&gt;&lt;year&gt;2005&lt;/year&gt;&lt;/dates&gt;&lt;isbn&gt;1080-3548 (Print)&amp;#xD;1080-3548 (Linking)&lt;/isbn&gt;&lt;accession-num&gt;16219156&lt;/accession-num&gt;&lt;urls&gt;&lt;related-urls&gt;&lt;url&gt;https://www.ncbi.nlm.nih.gov/pubmed/16219156&lt;/url&gt;&lt;/related-urls&gt;&lt;/urls&gt;&lt;electronic-resource-num&gt;10.1080/10803548.2005.11076649&lt;/electronic-resource-num&gt;&lt;language&gt;eng&lt;/language&gt;&lt;/record&gt;&lt;/Cite&gt;&lt;/EndNote&gt;</w:instrText>
      </w:r>
      <w:r w:rsidR="00A43B14" w:rsidRPr="009464A1">
        <w:rPr>
          <w:rFonts w:ascii="Calibri" w:hAnsi="Calibri"/>
          <w:color w:val="auto"/>
          <w:sz w:val="24"/>
          <w:szCs w:val="24"/>
        </w:rPr>
        <w:fldChar w:fldCharType="separate"/>
      </w:r>
      <w:r w:rsidR="00A43B14" w:rsidRPr="009464A1">
        <w:rPr>
          <w:rFonts w:ascii="Calibri" w:hAnsi="Calibri"/>
          <w:noProof/>
          <w:color w:val="auto"/>
          <w:sz w:val="24"/>
          <w:szCs w:val="24"/>
        </w:rPr>
        <w:t>Golbabaei et al. (2005)</w:t>
      </w:r>
      <w:r w:rsidR="00A43B14" w:rsidRPr="009464A1">
        <w:rPr>
          <w:rFonts w:ascii="Calibri" w:hAnsi="Calibri"/>
          <w:color w:val="auto"/>
          <w:sz w:val="24"/>
          <w:szCs w:val="24"/>
        </w:rPr>
        <w:fldChar w:fldCharType="end"/>
      </w:r>
      <w:r w:rsidR="00A43B14" w:rsidRPr="009464A1">
        <w:rPr>
          <w:rFonts w:ascii="Calibri" w:hAnsi="Calibri"/>
          <w:color w:val="auto"/>
          <w:sz w:val="24"/>
          <w:szCs w:val="24"/>
        </w:rPr>
        <w:t xml:space="preserve"> reported direct exposure measurements of more than 300 mg/m</w:t>
      </w:r>
      <w:r w:rsidR="00A43B14" w:rsidRPr="009464A1">
        <w:rPr>
          <w:rFonts w:ascii="Calibri" w:hAnsi="Calibri"/>
          <w:color w:val="auto"/>
          <w:sz w:val="24"/>
          <w:szCs w:val="24"/>
          <w:vertAlign w:val="superscript"/>
        </w:rPr>
        <w:t>3</w:t>
      </w:r>
      <w:r w:rsidR="00A43B14" w:rsidRPr="009464A1">
        <w:rPr>
          <w:rFonts w:ascii="Calibri" w:hAnsi="Calibri"/>
          <w:color w:val="auto"/>
          <w:sz w:val="24"/>
          <w:szCs w:val="24"/>
        </w:rPr>
        <w:t xml:space="preserve"> (73 ppm) MMA. In a study of dental workplaces in Canada, MMA concentrations up to 9.7 ppm (40 mg/m</w:t>
      </w:r>
      <w:r w:rsidR="00A43B14" w:rsidRPr="009464A1">
        <w:rPr>
          <w:rFonts w:ascii="Calibri" w:hAnsi="Calibri"/>
          <w:color w:val="auto"/>
          <w:sz w:val="24"/>
          <w:szCs w:val="24"/>
          <w:vertAlign w:val="superscript"/>
        </w:rPr>
        <w:t>3</w:t>
      </w:r>
      <w:r w:rsidR="00A43B14" w:rsidRPr="009464A1">
        <w:rPr>
          <w:rFonts w:ascii="Calibri" w:hAnsi="Calibri"/>
          <w:color w:val="auto"/>
          <w:sz w:val="24"/>
          <w:szCs w:val="24"/>
        </w:rPr>
        <w:t xml:space="preserve">) were reported </w:t>
      </w:r>
      <w:r w:rsidR="00A43B14" w:rsidRPr="009464A1">
        <w:rPr>
          <w:rFonts w:ascii="Calibri" w:hAnsi="Calibri"/>
          <w:color w:val="auto"/>
          <w:sz w:val="24"/>
          <w:szCs w:val="24"/>
        </w:rPr>
        <w:fldChar w:fldCharType="begin"/>
      </w:r>
      <w:r w:rsidR="00A43B14" w:rsidRPr="009464A1">
        <w:rPr>
          <w:rFonts w:ascii="Calibri" w:hAnsi="Calibri"/>
          <w:color w:val="auto"/>
          <w:sz w:val="24"/>
          <w:szCs w:val="24"/>
        </w:rPr>
        <w:instrText xml:space="preserve"> ADDIN EN.CITE &lt;EndNote&gt;&lt;Cite&gt;&lt;Author&gt;Nayebzadeh&lt;/Author&gt;&lt;Year&gt;1999&lt;/Year&gt;&lt;RecNum&gt;688&lt;/RecNum&gt;&lt;DisplayText&gt;(Nayebzadeh and Dufresne 1999)&lt;/DisplayText&gt;&lt;record&gt;&lt;rec-number&gt;688&lt;/rec-number&gt;&lt;foreign-keys&gt;&lt;key app="EN" db-id="vtp5a0dxpapezeedwet59xdsesz5daaap0vp" timestamp="1518720934"&gt;688&lt;/key&gt;&lt;/foreign-keys&gt;&lt;ref-type name="Journal Article"&gt;17&lt;/ref-type&gt;&lt;contributors&gt;&lt;authors&gt;&lt;author&gt;Nayebzadeh, A.&lt;/author&gt;&lt;author&gt;Dufresne, A.&lt;/author&gt;&lt;/authors&gt;&lt;/contributors&gt;&lt;auth-address&gt;McGill University, Department of Epidemiology, Biostatistics, and Occupational Health, Montreal, Quebec, Canada. atanay@epid.lan.mcgill.ca&lt;/auth-address&gt;&lt;titles&gt;&lt;title&gt;Evaluation of exposure to methyl methacrylate among dental laboratory technicians&lt;/title&gt;&lt;secondary-title&gt;Am Ind Hyg Assoc J&lt;/secondary-title&gt;&lt;/titles&gt;&lt;periodical&gt;&lt;full-title&gt;Am Ind Hyg Assoc J&lt;/full-title&gt;&lt;abbr-1&gt;American Industrial Hygiene Association journal&lt;/abbr-1&gt;&lt;/periodical&gt;&lt;pages&gt;625-658&lt;/pages&gt;&lt;volume&gt;60&lt;/volume&gt;&lt;number&gt;5&lt;/number&gt;&lt;edition&gt;1999/10/26&lt;/edition&gt;&lt;keywords&gt;&lt;keyword&gt;Air Pollutants, Occupational/adverse effects/*analysis&lt;/keyword&gt;&lt;keyword&gt;Asthma/chemically induced&lt;/keyword&gt;&lt;keyword&gt;*Dental Technicians&lt;/keyword&gt;&lt;keyword&gt;Dust&lt;/keyword&gt;&lt;keyword&gt;Humans&lt;/keyword&gt;&lt;keyword&gt;Methylmethacrylates/adverse effects/*analysis&lt;/keyword&gt;&lt;keyword&gt;Occupational Diseases/chemically induced&lt;/keyword&gt;&lt;keyword&gt;Occupational Exposure/adverse effects/*analysis&lt;/keyword&gt;&lt;keyword&gt;Statistics, Nonparametric&lt;/keyword&gt;&lt;keyword&gt;Ventilation&lt;/keyword&gt;&lt;/keywords&gt;&lt;dates&gt;&lt;year&gt;1999&lt;/year&gt;&lt;pub-dates&gt;&lt;date&gt;Sep-Oct&lt;/date&gt;&lt;/pub-dates&gt;&lt;/dates&gt;&lt;isbn&gt;0002-8894 (Print)&amp;#xD;0002-8894 (Linking)&lt;/isbn&gt;&lt;accession-num&gt;10529992&lt;/accession-num&gt;&lt;urls&gt;&lt;related-urls&gt;&lt;url&gt;https://www.ncbi.nlm.nih.gov/pubmed/10529992&lt;/url&gt;&lt;/related-urls&gt;&lt;/urls&gt;&lt;electronic-resource-num&gt;10.1080/00028899908984482&lt;/electronic-resource-num&gt;&lt;language&gt;eng&lt;/language&gt;&lt;/record&gt;&lt;/Cite&gt;&lt;/EndNote&gt;</w:instrText>
      </w:r>
      <w:r w:rsidR="00A43B14" w:rsidRPr="009464A1">
        <w:rPr>
          <w:rFonts w:ascii="Calibri" w:hAnsi="Calibri"/>
          <w:color w:val="auto"/>
          <w:sz w:val="24"/>
          <w:szCs w:val="24"/>
        </w:rPr>
        <w:fldChar w:fldCharType="separate"/>
      </w:r>
      <w:r w:rsidR="00A43B14" w:rsidRPr="009464A1">
        <w:rPr>
          <w:rFonts w:ascii="Calibri" w:hAnsi="Calibri"/>
          <w:noProof/>
          <w:color w:val="auto"/>
          <w:sz w:val="24"/>
          <w:szCs w:val="24"/>
        </w:rPr>
        <w:t>(Nayebzadeh and Dufresne 1999)</w:t>
      </w:r>
      <w:r w:rsidR="00A43B14" w:rsidRPr="009464A1">
        <w:rPr>
          <w:rFonts w:ascii="Calibri" w:hAnsi="Calibri"/>
          <w:color w:val="auto"/>
          <w:sz w:val="24"/>
          <w:szCs w:val="24"/>
        </w:rPr>
        <w:fldChar w:fldCharType="end"/>
      </w:r>
      <w:r w:rsidR="00A43B14" w:rsidRPr="009464A1">
        <w:rPr>
          <w:rFonts w:ascii="Calibri" w:hAnsi="Calibri"/>
          <w:color w:val="auto"/>
          <w:sz w:val="24"/>
          <w:szCs w:val="24"/>
        </w:rPr>
        <w:t xml:space="preserve">. In a study of chemicals associated with 3D printers in Switzerland, MMA was detected as 37 percent of the total VOC concentration measured </w:t>
      </w:r>
      <w:r w:rsidR="00A43B14" w:rsidRPr="009464A1">
        <w:rPr>
          <w:rFonts w:ascii="Calibri" w:hAnsi="Calibri"/>
          <w:color w:val="auto"/>
          <w:sz w:val="24"/>
          <w:szCs w:val="24"/>
        </w:rPr>
        <w:fldChar w:fldCharType="begin"/>
      </w:r>
      <w:r w:rsidR="00A43B14" w:rsidRPr="009464A1">
        <w:rPr>
          <w:rFonts w:ascii="Calibri" w:hAnsi="Calibri"/>
          <w:color w:val="auto"/>
          <w:sz w:val="24"/>
          <w:szCs w:val="24"/>
        </w:rPr>
        <w:instrText xml:space="preserve"> ADDIN EN.CITE &lt;EndNote&gt;&lt;Cite&gt;&lt;Author&gt;Steinle&lt;/Author&gt;&lt;Year&gt;2016&lt;/Year&gt;&lt;RecNum&gt;689&lt;/RecNum&gt;&lt;DisplayText&gt;(Steinle 2016)&lt;/DisplayText&gt;&lt;record&gt;&lt;rec-number&gt;689&lt;/rec-number&gt;&lt;foreign-keys&gt;&lt;key app="EN" db-id="vtp5a0dxpapezeedwet59xdsesz5daaap0vp" timestamp="1518720934"&gt;689&lt;/key&gt;&lt;/foreign-keys&gt;&lt;ref-type name="Journal Article"&gt;17&lt;/ref-type&gt;&lt;contributors&gt;&lt;authors&gt;&lt;author&gt;Steinle, P.&lt;/author&gt;&lt;/authors&gt;&lt;/contributors&gt;&lt;auth-address&gt;a Suva, Bereich Analytik , Lucerne , Switzerland.&lt;/auth-address&gt;&lt;titles&gt;&lt;title&gt;Characterization of emissions from a desktop 3D printer and indoor air measurements in office settings&lt;/title&gt;&lt;secondary-title&gt;J Occup Environ Hyg&lt;/secondary-title&gt;&lt;/titles&gt;&lt;periodical&gt;&lt;full-title&gt;J Occup Environ Hyg&lt;/full-title&gt;&lt;/periodical&gt;&lt;pages&gt;121-132&lt;/pages&gt;&lt;volume&gt;13&lt;/volume&gt;&lt;number&gt;2&lt;/number&gt;&lt;edition&gt;2015/11/10&lt;/edition&gt;&lt;keywords&gt;&lt;keyword&gt;Acrylic Resins&lt;/keyword&gt;&lt;keyword&gt;Air Pollutants, Occupational/*analysis&lt;/keyword&gt;&lt;keyword&gt;Air Pollution, Indoor/*analysis&lt;/keyword&gt;&lt;keyword&gt;Butadienes&lt;/keyword&gt;&lt;keyword&gt;Gases/analysis&lt;/keyword&gt;&lt;keyword&gt;Lactic Acid&lt;/keyword&gt;&lt;keyword&gt;Metals/analysis&lt;/keyword&gt;&lt;keyword&gt;Methylmethacrylate/analysis&lt;/keyword&gt;&lt;keyword&gt;Particulate Matter&lt;/keyword&gt;&lt;keyword&gt;Polyesters&lt;/keyword&gt;&lt;keyword&gt;Polymers&lt;/keyword&gt;&lt;keyword&gt;Polystyrenes&lt;/keyword&gt;&lt;keyword&gt;*Printing, Three-Dimensional&lt;/keyword&gt;&lt;keyword&gt;Styrene/analysis&lt;/keyword&gt;&lt;keyword&gt;Volatile Organic Compounds/analysis&lt;/keyword&gt;&lt;keyword&gt;Fused deposition modeling&lt;/keyword&gt;&lt;keyword&gt;indoor&lt;/keyword&gt;&lt;keyword&gt;office&lt;/keyword&gt;&lt;keyword&gt;ultrafine aerosols&lt;/keyword&gt;&lt;keyword&gt;volatile organic compounds&lt;/keyword&gt;&lt;/keywords&gt;&lt;dates&gt;&lt;year&gt;2016&lt;/year&gt;&lt;/dates&gt;&lt;isbn&gt;1545-9632 (Electronic)&amp;#xD;1545-9624 (Linking)&lt;/isbn&gt;&lt;accession-num&gt;26550911&lt;/accession-num&gt;&lt;urls&gt;&lt;related-urls&gt;&lt;url&gt;https://www.ncbi.nlm.nih.gov/pubmed/26550911&lt;/url&gt;&lt;/related-urls&gt;&lt;/urls&gt;&lt;electronic-resource-num&gt;10.1080/15459624.2015.1091957&lt;/electronic-resource-num&gt;&lt;language&gt;eng&lt;/language&gt;&lt;/record&gt;&lt;/Cite&gt;&lt;/EndNote&gt;</w:instrText>
      </w:r>
      <w:r w:rsidR="00A43B14" w:rsidRPr="009464A1">
        <w:rPr>
          <w:rFonts w:ascii="Calibri" w:hAnsi="Calibri"/>
          <w:color w:val="auto"/>
          <w:sz w:val="24"/>
          <w:szCs w:val="24"/>
        </w:rPr>
        <w:fldChar w:fldCharType="separate"/>
      </w:r>
      <w:r w:rsidR="00A43B14" w:rsidRPr="009464A1">
        <w:rPr>
          <w:rFonts w:ascii="Calibri" w:hAnsi="Calibri"/>
          <w:noProof/>
          <w:color w:val="auto"/>
          <w:sz w:val="24"/>
          <w:szCs w:val="24"/>
        </w:rPr>
        <w:t>(Steinle 2016)</w:t>
      </w:r>
      <w:r w:rsidR="00A43B14" w:rsidRPr="009464A1">
        <w:rPr>
          <w:rFonts w:ascii="Calibri" w:hAnsi="Calibri"/>
          <w:color w:val="auto"/>
          <w:sz w:val="24"/>
          <w:szCs w:val="24"/>
        </w:rPr>
        <w:fldChar w:fldCharType="end"/>
      </w:r>
      <w:r w:rsidR="00A43B14" w:rsidRPr="009464A1">
        <w:rPr>
          <w:rFonts w:ascii="Calibri" w:hAnsi="Calibri"/>
          <w:color w:val="auto"/>
          <w:sz w:val="24"/>
          <w:szCs w:val="24"/>
        </w:rPr>
        <w:t xml:space="preserve">. Another study in Switzerland identified methacrylate, a breakdown product of MMA, in urine from a series of dental technicians at up to 373 nmol/mmol of creatinine </w:t>
      </w:r>
      <w:r w:rsidR="00A43B14" w:rsidRPr="009464A1">
        <w:rPr>
          <w:rFonts w:ascii="Calibri" w:hAnsi="Calibri"/>
          <w:color w:val="auto"/>
          <w:sz w:val="24"/>
          <w:szCs w:val="24"/>
        </w:rPr>
        <w:fldChar w:fldCharType="begin"/>
      </w:r>
      <w:r w:rsidR="00A43B14" w:rsidRPr="009464A1">
        <w:rPr>
          <w:rFonts w:ascii="Calibri" w:hAnsi="Calibri"/>
          <w:color w:val="auto"/>
          <w:sz w:val="24"/>
          <w:szCs w:val="24"/>
        </w:rPr>
        <w:instrText xml:space="preserve"> ADDIN EN.CITE &lt;EndNote&gt;&lt;Cite&gt;&lt;Author&gt;Rajaniemi&lt;/Author&gt;&lt;Year&gt;1989&lt;/Year&gt;&lt;RecNum&gt;690&lt;/RecNum&gt;&lt;DisplayText&gt;(Rajaniemi et al. 1989)&lt;/DisplayText&gt;&lt;record&gt;&lt;rec-number&gt;690&lt;/rec-number&gt;&lt;foreign-keys&gt;&lt;key app="EN" db-id="vtp5a0dxpapezeedwet59xdsesz5daaap0vp" timestamp="1518720935"&gt;690&lt;/key&gt;&lt;/foreign-keys&gt;&lt;ref-type name="Journal Article"&gt;17&lt;/ref-type&gt;&lt;contributors&gt;&lt;authors&gt;&lt;author&gt;Rajaniemi, R.&lt;/author&gt;&lt;author&gt;Pfäffli, P.&lt;/author&gt;&lt;author&gt;Savolainen, H.&lt;/author&gt;&lt;/authors&gt;&lt;/contributors&gt;&lt;auth-address&gt;Odontological Centre Odontoma, Helsinki, Finland.&lt;/auth-address&gt;&lt;titles&gt;&lt;title&gt;Percutaneous absorption of methyl methacrylate by dental technicians&lt;/title&gt;&lt;secondary-title&gt;Br J Ind Med&lt;/secondary-title&gt;&lt;/titles&gt;&lt;periodical&gt;&lt;full-title&gt;Br J Ind Med&lt;/full-title&gt;&lt;/periodical&gt;&lt;pages&gt;356-357&lt;/pages&gt;&lt;volume&gt;46&lt;/volume&gt;&lt;number&gt;5&lt;/number&gt;&lt;edition&gt;1989/05/01&lt;/edition&gt;&lt;keywords&gt;&lt;keyword&gt;Dental Technicians&lt;/keyword&gt;&lt;keyword&gt;Environmental Exposure&lt;/keyword&gt;&lt;keyword&gt;Humans&lt;/keyword&gt;&lt;keyword&gt;Methacrylates&lt;/keyword&gt;&lt;keyword&gt;Methylmethacrylates&lt;/keyword&gt;&lt;keyword&gt;Skin Absorption&lt;/keyword&gt;&lt;keyword&gt;Time Factors&lt;/keyword&gt;&lt;/keywords&gt;&lt;dates&gt;&lt;year&gt;1989&lt;/year&gt;&lt;pub-dates&gt;&lt;date&gt;May&lt;/date&gt;&lt;/pub-dates&gt;&lt;/dates&gt;&lt;isbn&gt;0007-1072&lt;/isbn&gt;&lt;accession-num&gt;2751938&lt;/accession-num&gt;&lt;urls&gt;&lt;related-urls&gt;&lt;url&gt;https://www.ncbi.nlm.nih.gov/pubmed/2751938&lt;/url&gt;&lt;/related-urls&gt;&lt;/urls&gt;&lt;custom2&gt;PMC1009783&lt;/custom2&gt;&lt;language&gt;eng&lt;/language&gt;&lt;/record&gt;&lt;/Cite&gt;&lt;/EndNote&gt;</w:instrText>
      </w:r>
      <w:r w:rsidR="00A43B14" w:rsidRPr="009464A1">
        <w:rPr>
          <w:rFonts w:ascii="Calibri" w:hAnsi="Calibri"/>
          <w:color w:val="auto"/>
          <w:sz w:val="24"/>
          <w:szCs w:val="24"/>
        </w:rPr>
        <w:fldChar w:fldCharType="separate"/>
      </w:r>
      <w:r w:rsidR="00A43B14" w:rsidRPr="009464A1">
        <w:rPr>
          <w:rFonts w:ascii="Calibri" w:hAnsi="Calibri"/>
          <w:noProof/>
          <w:color w:val="auto"/>
          <w:sz w:val="24"/>
          <w:szCs w:val="24"/>
        </w:rPr>
        <w:t>(Rajaniemi et al. 1989)</w:t>
      </w:r>
      <w:r w:rsidR="00A43B14" w:rsidRPr="009464A1">
        <w:rPr>
          <w:rFonts w:ascii="Calibri" w:hAnsi="Calibri"/>
          <w:color w:val="auto"/>
          <w:sz w:val="24"/>
          <w:szCs w:val="24"/>
        </w:rPr>
        <w:fldChar w:fldCharType="end"/>
      </w:r>
      <w:r w:rsidR="00A43B14" w:rsidRPr="009464A1">
        <w:rPr>
          <w:rFonts w:ascii="Calibri" w:hAnsi="Calibri"/>
          <w:color w:val="auto"/>
          <w:sz w:val="24"/>
          <w:szCs w:val="24"/>
        </w:rPr>
        <w:t xml:space="preserve">. </w:t>
      </w:r>
      <w:r w:rsidR="00AC59C0" w:rsidRPr="009464A1">
        <w:rPr>
          <w:sz w:val="24"/>
          <w:szCs w:val="24"/>
        </w:rPr>
        <w:t>In addition, nail technicians who use more than one MMA-containing nail product in a workday may experience aggregate exposure to MMA.</w:t>
      </w:r>
    </w:p>
    <w:p w14:paraId="799F4054" w14:textId="77777777" w:rsidR="00C462C8" w:rsidRDefault="00C462C8">
      <w:pPr>
        <w:spacing w:after="160" w:line="259" w:lineRule="auto"/>
        <w:rPr>
          <w:rFonts w:eastAsia="MS Gothic" w:cstheme="majorBidi"/>
          <w:b/>
          <w:color w:val="007183" w:themeColor="text2" w:themeShade="BF"/>
          <w:sz w:val="28"/>
          <w:szCs w:val="26"/>
        </w:rPr>
      </w:pPr>
      <w:bookmarkStart w:id="325" w:name="_Toc509578296"/>
      <w:bookmarkStart w:id="326" w:name="_Toc511383716"/>
      <w:bookmarkStart w:id="327" w:name="_Toc520811687"/>
      <w:bookmarkEnd w:id="319"/>
      <w:bookmarkEnd w:id="320"/>
      <w:bookmarkEnd w:id="321"/>
      <w:bookmarkEnd w:id="322"/>
      <w:r>
        <w:br w:type="page"/>
      </w:r>
    </w:p>
    <w:p w14:paraId="0A9779D1" w14:textId="6CD31A27" w:rsidR="00EC5E5D" w:rsidRPr="00EC5E5D" w:rsidRDefault="008B3AB8" w:rsidP="004A3A2A">
      <w:pPr>
        <w:pStyle w:val="Heading2"/>
      </w:pPr>
      <w:bookmarkStart w:id="328" w:name="_Toc31227313"/>
      <w:r w:rsidRPr="005C45B2">
        <w:t>3.2</w:t>
      </w:r>
      <w:r w:rsidR="005C45B2">
        <w:t xml:space="preserve"> </w:t>
      </w:r>
      <w:bookmarkStart w:id="329" w:name="_Toc506460096"/>
      <w:bookmarkStart w:id="330" w:name="_Toc508284710"/>
      <w:bookmarkStart w:id="331" w:name="_Toc509404588"/>
      <w:bookmarkStart w:id="332" w:name="_Toc509407616"/>
      <w:bookmarkStart w:id="333" w:name="_Toc509412823"/>
      <w:bookmarkStart w:id="334" w:name="_Toc509469020"/>
      <w:bookmarkStart w:id="335" w:name="_Toc505158316"/>
      <w:bookmarkStart w:id="336" w:name="_Toc505160997"/>
      <w:bookmarkStart w:id="337" w:name="_Hlk507674587"/>
      <w:bookmarkEnd w:id="325"/>
      <w:r w:rsidR="00C157FD">
        <w:tab/>
      </w:r>
      <w:r w:rsidR="00EC5E5D" w:rsidRPr="00EC5E5D">
        <w:t>Potentially Exposed Populations and Product</w:t>
      </w:r>
      <w:bookmarkEnd w:id="329"/>
      <w:bookmarkEnd w:id="330"/>
      <w:bookmarkEnd w:id="331"/>
      <w:bookmarkEnd w:id="332"/>
      <w:bookmarkEnd w:id="333"/>
      <w:r w:rsidR="00EC5E5D" w:rsidRPr="00EC5E5D">
        <w:t>-Use Scenarios</w:t>
      </w:r>
      <w:bookmarkEnd w:id="326"/>
      <w:bookmarkEnd w:id="327"/>
      <w:bookmarkEnd w:id="334"/>
      <w:bookmarkEnd w:id="328"/>
    </w:p>
    <w:p w14:paraId="1886F3FE" w14:textId="759616D3" w:rsidR="00EC5E5D" w:rsidRPr="009464A1" w:rsidRDefault="0033244D" w:rsidP="0033244D">
      <w:pPr>
        <w:keepNext/>
        <w:keepLines/>
        <w:numPr>
          <w:ilvl w:val="2"/>
          <w:numId w:val="0"/>
        </w:numPr>
        <w:spacing w:before="200" w:after="120"/>
        <w:ind w:left="720" w:hanging="720"/>
        <w:outlineLvl w:val="2"/>
        <w:rPr>
          <w:rFonts w:ascii="Calibri" w:eastAsia="MS Gothic" w:hAnsi="Calibri" w:cs="Times New Roman"/>
          <w:b/>
          <w:bCs/>
          <w:color w:val="000000"/>
          <w:sz w:val="26"/>
          <w:szCs w:val="26"/>
        </w:rPr>
      </w:pPr>
      <w:bookmarkStart w:id="338" w:name="_Toc511383717"/>
      <w:bookmarkStart w:id="339" w:name="_Toc520811688"/>
      <w:bookmarkStart w:id="340" w:name="_Toc31227314"/>
      <w:r w:rsidRPr="009464A1">
        <w:rPr>
          <w:rFonts w:ascii="Calibri" w:eastAsia="MS Gothic" w:hAnsi="Calibri" w:cs="Times New Roman"/>
          <w:b/>
          <w:bCs/>
          <w:color w:val="000000"/>
          <w:sz w:val="26"/>
          <w:szCs w:val="26"/>
        </w:rPr>
        <w:t>3.2.1</w:t>
      </w:r>
      <w:r w:rsidRPr="009464A1">
        <w:rPr>
          <w:rFonts w:ascii="Calibri" w:eastAsia="MS Gothic" w:hAnsi="Calibri" w:cs="Times New Roman"/>
          <w:b/>
          <w:bCs/>
          <w:color w:val="000000"/>
          <w:sz w:val="26"/>
          <w:szCs w:val="26"/>
        </w:rPr>
        <w:tab/>
      </w:r>
      <w:r w:rsidR="00EC5E5D" w:rsidRPr="009464A1">
        <w:rPr>
          <w:rFonts w:ascii="Calibri" w:eastAsia="MS Gothic" w:hAnsi="Calibri" w:cs="Times New Roman"/>
          <w:b/>
          <w:bCs/>
          <w:color w:val="000000"/>
          <w:sz w:val="26"/>
          <w:szCs w:val="26"/>
        </w:rPr>
        <w:t>Targeted customer base</w:t>
      </w:r>
      <w:bookmarkEnd w:id="335"/>
      <w:bookmarkEnd w:id="336"/>
      <w:bookmarkEnd w:id="338"/>
      <w:bookmarkEnd w:id="339"/>
      <w:bookmarkEnd w:id="340"/>
    </w:p>
    <w:p w14:paraId="0C4B0EF3" w14:textId="1C5BAAAD" w:rsidR="00EC5E5D" w:rsidRPr="009464A1" w:rsidRDefault="00EC5E5D" w:rsidP="00EC5E5D">
      <w:pPr>
        <w:rPr>
          <w:rFonts w:ascii="Calibri" w:eastAsia="Calibri" w:hAnsi="Calibri" w:cs="Arial"/>
          <w:color w:val="000000"/>
          <w:sz w:val="24"/>
          <w:szCs w:val="24"/>
        </w:rPr>
      </w:pPr>
      <w:r w:rsidRPr="009464A1">
        <w:rPr>
          <w:rFonts w:ascii="Calibri" w:eastAsia="Calibri" w:hAnsi="Calibri" w:cs="Arial"/>
          <w:i/>
          <w:color w:val="000000"/>
          <w:sz w:val="24"/>
          <w:szCs w:val="24"/>
        </w:rPr>
        <w:t xml:space="preserve">Reference: </w:t>
      </w:r>
      <w:r w:rsidR="00B51C64" w:rsidRPr="00066920">
        <w:rPr>
          <w:i/>
          <w:iCs/>
          <w:sz w:val="24"/>
          <w:szCs w:val="24"/>
        </w:rPr>
        <w:t>California Code of Regulations title 22</w:t>
      </w:r>
      <w:r w:rsidR="00B51C64" w:rsidRPr="00066920" w:rsidDel="00991EB1">
        <w:rPr>
          <w:rFonts w:ascii="Calibri" w:eastAsia="Calibri" w:hAnsi="Calibri" w:cs="Arial"/>
          <w:i/>
          <w:iCs/>
          <w:color w:val="000000"/>
          <w:sz w:val="24"/>
          <w:szCs w:val="24"/>
        </w:rPr>
        <w:t xml:space="preserve">, </w:t>
      </w:r>
      <w:r w:rsidR="00B51C64" w:rsidRPr="00066920">
        <w:rPr>
          <w:rFonts w:ascii="Calibri" w:eastAsia="Calibri" w:hAnsi="Calibri" w:cs="Arial"/>
          <w:i/>
          <w:iCs/>
          <w:color w:val="000000"/>
          <w:sz w:val="24"/>
          <w:szCs w:val="24"/>
        </w:rPr>
        <w:t>section</w:t>
      </w:r>
      <w:r w:rsidRPr="009464A1">
        <w:rPr>
          <w:rFonts w:ascii="Calibri" w:eastAsia="Calibri" w:hAnsi="Calibri" w:cs="Arial"/>
          <w:i/>
          <w:color w:val="000000"/>
          <w:sz w:val="24"/>
          <w:szCs w:val="24"/>
        </w:rPr>
        <w:t xml:space="preserve"> 69503.3(b)(1).</w:t>
      </w:r>
    </w:p>
    <w:p w14:paraId="3689322E" w14:textId="77777777" w:rsidR="00EC5E5D" w:rsidRPr="00797D4C" w:rsidRDefault="00EC5E5D" w:rsidP="00797D4C">
      <w:pPr>
        <w:rPr>
          <w:rStyle w:val="StyleLatinCalibri12ptItalicCustomColorRGB0151175"/>
        </w:rPr>
      </w:pPr>
      <w:r w:rsidRPr="00797D4C">
        <w:rPr>
          <w:rStyle w:val="StyleLatinCalibri12ptItalicCustomColorRGB0151175"/>
        </w:rPr>
        <w:t>This section may include information on who typically buys or uses the product, and where the product is marketed or sold.</w:t>
      </w:r>
    </w:p>
    <w:bookmarkEnd w:id="337"/>
    <w:p w14:paraId="2409B0AC" w14:textId="3DCAA687" w:rsidR="00124D48" w:rsidRPr="009464A1" w:rsidRDefault="00211153" w:rsidP="00F5621C">
      <w:pPr>
        <w:rPr>
          <w:rFonts w:cs="Arial"/>
          <w:color w:val="auto"/>
          <w:sz w:val="24"/>
          <w:szCs w:val="24"/>
        </w:rPr>
      </w:pPr>
      <w:r w:rsidRPr="009464A1">
        <w:rPr>
          <w:sz w:val="24"/>
          <w:szCs w:val="24"/>
        </w:rPr>
        <w:t xml:space="preserve">Most </w:t>
      </w:r>
      <w:r w:rsidRPr="009464A1">
        <w:rPr>
          <w:color w:val="auto"/>
          <w:sz w:val="24"/>
          <w:szCs w:val="24"/>
        </w:rPr>
        <w:t>nail product purchasers and users in the United States are female.</w:t>
      </w:r>
      <w:r w:rsidRPr="009464A1">
        <w:rPr>
          <w:rFonts w:cs="Arial"/>
          <w:color w:val="auto"/>
          <w:sz w:val="24"/>
          <w:szCs w:val="24"/>
        </w:rPr>
        <w:t xml:space="preserve"> </w:t>
      </w:r>
      <w:r w:rsidRPr="009464A1">
        <w:rPr>
          <w:color w:val="auto"/>
          <w:sz w:val="24"/>
          <w:szCs w:val="24"/>
        </w:rPr>
        <w:t xml:space="preserve">They come </w:t>
      </w:r>
      <w:r w:rsidRPr="009464A1">
        <w:rPr>
          <w:rFonts w:ascii="Calibri" w:hAnsi="Calibri"/>
          <w:color w:val="auto"/>
          <w:sz w:val="24"/>
          <w:szCs w:val="24"/>
        </w:rPr>
        <w:t>from various age groups and many belong to sensitive subpopulations such as</w:t>
      </w:r>
      <w:r w:rsidRPr="009464A1" w:rsidDel="00F025CD">
        <w:rPr>
          <w:rFonts w:ascii="Calibri" w:hAnsi="Calibri"/>
          <w:color w:val="auto"/>
          <w:sz w:val="24"/>
          <w:szCs w:val="24"/>
        </w:rPr>
        <w:t xml:space="preserve"> </w:t>
      </w:r>
      <w:r w:rsidRPr="009464A1">
        <w:rPr>
          <w:rFonts w:ascii="Calibri" w:hAnsi="Calibri"/>
          <w:color w:val="auto"/>
          <w:sz w:val="24"/>
          <w:szCs w:val="24"/>
        </w:rPr>
        <w:t>nail industry workers, children, adolescents, and pregnant women</w:t>
      </w:r>
      <w:r w:rsidR="005500C8" w:rsidRPr="009464A1">
        <w:rPr>
          <w:rFonts w:ascii="Calibri" w:hAnsi="Calibri"/>
          <w:color w:val="auto"/>
          <w:sz w:val="24"/>
          <w:szCs w:val="24"/>
        </w:rPr>
        <w:t xml:space="preserve"> (and their fetuses)</w:t>
      </w:r>
      <w:r w:rsidRPr="009464A1">
        <w:rPr>
          <w:rFonts w:ascii="Calibri" w:hAnsi="Calibri"/>
          <w:color w:val="auto"/>
          <w:sz w:val="24"/>
          <w:szCs w:val="24"/>
        </w:rPr>
        <w:t xml:space="preserve"> </w:t>
      </w:r>
      <w:r w:rsidRPr="009464A1">
        <w:rPr>
          <w:rFonts w:ascii="Calibri" w:hAnsi="Calibri"/>
          <w:color w:val="auto"/>
          <w:sz w:val="24"/>
          <w:szCs w:val="24"/>
        </w:rPr>
        <w:fldChar w:fldCharType="begin">
          <w:fldData xml:space="preserve">PEVuZE5vdGU+PENpdGU+PEF1dGhvcj5XdTwvQXV0aG9yPjxZZWFyPjIwMTA8L1llYXI+PFJlY051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</w:fldData>
        </w:fldChar>
      </w:r>
      <w:r w:rsidRPr="009464A1">
        <w:rPr>
          <w:rFonts w:ascii="Calibri" w:hAnsi="Calibri"/>
          <w:color w:val="auto"/>
          <w:sz w:val="24"/>
          <w:szCs w:val="24"/>
        </w:rPr>
        <w:instrText xml:space="preserve"> ADDIN EN.CITE </w:instrText>
      </w:r>
      <w:r w:rsidRPr="009464A1">
        <w:rPr>
          <w:rFonts w:ascii="Calibri" w:hAnsi="Calibri"/>
          <w:color w:val="auto"/>
          <w:sz w:val="24"/>
          <w:szCs w:val="24"/>
        </w:rPr>
        <w:fldChar w:fldCharType="begin">
          <w:fldData xml:space="preserve">PEVuZE5vdGU+PENpdGU+PEF1dGhvcj5XdTwvQXV0aG9yPjxZZWFyPjIwMTA8L1llYXI+PFJlY051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</w:fldData>
        </w:fldChar>
      </w:r>
      <w:r w:rsidRPr="009464A1">
        <w:rPr>
          <w:rFonts w:ascii="Calibri" w:hAnsi="Calibri"/>
          <w:color w:val="auto"/>
          <w:sz w:val="24"/>
          <w:szCs w:val="24"/>
        </w:rPr>
        <w:instrText xml:space="preserve"> ADDIN EN.CITE.DATA </w:instrText>
      </w:r>
      <w:r w:rsidRPr="009464A1">
        <w:rPr>
          <w:rFonts w:ascii="Calibri" w:hAnsi="Calibri"/>
          <w:color w:val="auto"/>
          <w:sz w:val="24"/>
          <w:szCs w:val="24"/>
        </w:rPr>
      </w:r>
      <w:r w:rsidRPr="009464A1">
        <w:rPr>
          <w:rFonts w:ascii="Calibri" w:hAnsi="Calibri"/>
          <w:color w:val="auto"/>
          <w:sz w:val="24"/>
          <w:szCs w:val="24"/>
        </w:rPr>
        <w:fldChar w:fldCharType="end"/>
      </w:r>
      <w:r w:rsidRPr="009464A1">
        <w:rPr>
          <w:rFonts w:ascii="Calibri" w:hAnsi="Calibri"/>
          <w:color w:val="auto"/>
          <w:sz w:val="24"/>
          <w:szCs w:val="24"/>
        </w:rPr>
      </w:r>
      <w:r w:rsidRPr="009464A1">
        <w:rPr>
          <w:rFonts w:ascii="Calibri" w:hAnsi="Calibri"/>
          <w:color w:val="auto"/>
          <w:sz w:val="24"/>
          <w:szCs w:val="24"/>
        </w:rPr>
        <w:fldChar w:fldCharType="separate"/>
      </w:r>
      <w:r w:rsidRPr="009464A1">
        <w:rPr>
          <w:rFonts w:ascii="Calibri" w:hAnsi="Calibri"/>
          <w:noProof/>
          <w:color w:val="auto"/>
          <w:sz w:val="24"/>
          <w:szCs w:val="24"/>
        </w:rPr>
        <w:t>(Ford 2014; Wu et al. 2010)</w:t>
      </w:r>
      <w:r w:rsidRPr="009464A1">
        <w:rPr>
          <w:rFonts w:ascii="Calibri" w:hAnsi="Calibri"/>
          <w:color w:val="auto"/>
          <w:sz w:val="24"/>
          <w:szCs w:val="24"/>
        </w:rPr>
        <w:fldChar w:fldCharType="end"/>
      </w:r>
      <w:r w:rsidRPr="009464A1">
        <w:rPr>
          <w:rFonts w:ascii="Calibri" w:hAnsi="Calibri"/>
          <w:color w:val="auto"/>
          <w:sz w:val="24"/>
          <w:szCs w:val="24"/>
        </w:rPr>
        <w:t xml:space="preserve">. </w:t>
      </w:r>
      <w:r w:rsidR="00F66197" w:rsidRPr="009464A1">
        <w:rPr>
          <w:rFonts w:ascii="Calibri" w:hAnsi="Calibri"/>
          <w:color w:val="auto"/>
          <w:sz w:val="24"/>
          <w:szCs w:val="24"/>
        </w:rPr>
        <w:t xml:space="preserve">U.S. Census data and Simmons National Consumer Survey data calculated by Statista showed that 105.41 million women in the United States used nail polish or other nail products in 2017 </w:t>
      </w:r>
      <w:r w:rsidR="00F66197" w:rsidRPr="009464A1">
        <w:rPr>
          <w:rFonts w:ascii="Calibri" w:hAnsi="Calibri"/>
          <w:color w:val="auto"/>
          <w:sz w:val="24"/>
          <w:szCs w:val="24"/>
        </w:rPr>
        <w:fldChar w:fldCharType="begin"/>
      </w:r>
      <w:r w:rsidR="00E113BF" w:rsidRPr="009464A1">
        <w:rPr>
          <w:rFonts w:ascii="Calibri" w:hAnsi="Calibri"/>
          <w:color w:val="auto"/>
          <w:sz w:val="24"/>
          <w:szCs w:val="24"/>
        </w:rPr>
        <w:instrText xml:space="preserve"> ADDIN EN.CITE &lt;EndNote&gt;&lt;Cite&gt;&lt;Author&gt;Statista&lt;/Author&gt;&lt;Year&gt;2017&lt;/Year&gt;&lt;RecNum&gt;387&lt;/RecNum&gt;&lt;DisplayText&gt;(Statista 2017a)&lt;/DisplayText&gt;&lt;record&gt;&lt;rec-number&gt;387&lt;/rec-number&gt;&lt;foreign-keys&gt;&lt;key app="EN" db-id="vtp5a0dxpapezeedwet59xdsesz5daaap0vp" timestamp="1513874157"&gt;387&lt;/key&gt;&lt;key app="ENWeb" db-id=""&gt;0&lt;/key&gt;&lt;/foreign-keys&gt;&lt;ref-type name="Web Page"&gt;12&lt;/ref-type&gt;&lt;contributors&gt;&lt;authors&gt;&lt;author&gt;Statista&lt;/author&gt;&lt;/authors&gt;&lt;/contributors&gt;&lt;titles&gt;&lt;title&gt;U.S. population: Do you use nail polish / nail care products?&lt;/title&gt;&lt;/titles&gt;&lt;number&gt;December 2017&lt;/number&gt;&lt;dates&gt;&lt;year&gt;2017&lt;/year&gt;&lt;/dates&gt;&lt;urls&gt;&lt;related-urls&gt;&lt;url&gt;https://www.statista.com/statistics/276463/us-households-usage-of-nail-polish-and-nail-care-products/&lt;/url&gt;&lt;/related-urls&gt;&lt;/urls&gt;&lt;/record&gt;&lt;/Cite&gt;&lt;/EndNote&gt;</w:instrText>
      </w:r>
      <w:r w:rsidR="00F66197" w:rsidRPr="009464A1">
        <w:rPr>
          <w:rFonts w:ascii="Calibri" w:hAnsi="Calibri"/>
          <w:color w:val="auto"/>
          <w:sz w:val="24"/>
          <w:szCs w:val="24"/>
        </w:rPr>
        <w:fldChar w:fldCharType="separate"/>
      </w:r>
      <w:r w:rsidR="00F66197" w:rsidRPr="009464A1">
        <w:rPr>
          <w:rFonts w:ascii="Calibri" w:hAnsi="Calibri"/>
          <w:noProof/>
          <w:color w:val="auto"/>
          <w:sz w:val="24"/>
          <w:szCs w:val="24"/>
        </w:rPr>
        <w:t>(Statista 2017a)</w:t>
      </w:r>
      <w:r w:rsidR="00F66197" w:rsidRPr="009464A1">
        <w:rPr>
          <w:rFonts w:ascii="Calibri" w:hAnsi="Calibri"/>
          <w:color w:val="auto"/>
          <w:sz w:val="24"/>
          <w:szCs w:val="24"/>
        </w:rPr>
        <w:fldChar w:fldCharType="end"/>
      </w:r>
      <w:r w:rsidR="00F66197" w:rsidRPr="009464A1">
        <w:rPr>
          <w:rFonts w:ascii="Calibri" w:hAnsi="Calibri"/>
          <w:color w:val="auto"/>
          <w:sz w:val="24"/>
          <w:szCs w:val="24"/>
        </w:rPr>
        <w:t>, and this</w:t>
      </w:r>
      <w:r w:rsidR="00F66197" w:rsidRPr="009464A1">
        <w:rPr>
          <w:sz w:val="24"/>
          <w:szCs w:val="24"/>
        </w:rPr>
        <w:t xml:space="preserve"> </w:t>
      </w:r>
      <w:r w:rsidR="00F66197" w:rsidRPr="009464A1">
        <w:rPr>
          <w:rFonts w:ascii="Calibri" w:hAnsi="Calibri"/>
          <w:color w:val="auto"/>
          <w:sz w:val="24"/>
          <w:szCs w:val="24"/>
        </w:rPr>
        <w:t xml:space="preserve">figure is projected to increase to 122.65 million in 2020 </w:t>
      </w:r>
      <w:r w:rsidR="00F66197" w:rsidRPr="009464A1">
        <w:rPr>
          <w:rFonts w:ascii="Calibri" w:hAnsi="Calibri"/>
          <w:color w:val="auto"/>
          <w:sz w:val="24"/>
          <w:szCs w:val="24"/>
        </w:rPr>
        <w:fldChar w:fldCharType="begin"/>
      </w:r>
      <w:r w:rsidR="00E113BF" w:rsidRPr="009464A1">
        <w:rPr>
          <w:rFonts w:ascii="Calibri" w:hAnsi="Calibri"/>
          <w:color w:val="auto"/>
          <w:sz w:val="24"/>
          <w:szCs w:val="24"/>
        </w:rPr>
        <w:instrText xml:space="preserve"> ADDIN EN.CITE &lt;EndNote&gt;&lt;Cite&gt;&lt;Author&gt;Statista&lt;/Author&gt;&lt;Year&gt;2017&lt;/Year&gt;&lt;RecNum&gt;388&lt;/RecNum&gt;&lt;DisplayText&gt;(Statista 2017b)&lt;/DisplayText&gt;&lt;record&gt;&lt;rec-number&gt;388&lt;/rec-number&gt;&lt;foreign-keys&gt;&lt;key app="EN" db-id="vtp5a0dxpapezeedwet59xdsesz5daaap0vp" timestamp="1513879558"&gt;388&lt;/key&gt;&lt;key app="ENWeb" db-id=""&gt;0&lt;/key&gt;&lt;/foreign-keys&gt;&lt;ref-type name="Web Page"&gt;12&lt;/ref-type&gt;&lt;contributors&gt;&lt;authors&gt;&lt;author&gt;Statista&lt;/author&gt;&lt;/authors&gt;&lt;/contributors&gt;&lt;titles&gt;&lt;title&gt;U.S. population: Usage of nail polish / nail care products from 2011 to 2020&lt;/title&gt;&lt;/titles&gt;&lt;number&gt;December 2017&lt;/number&gt;&lt;dates&gt;&lt;year&gt;2017&lt;/year&gt;&lt;/dates&gt;&lt;urls&gt;&lt;related-urls&gt;&lt;url&gt;https://www.statista.com/statistics/286905/usage-nail-polish-nail-care-products-us-trend/&lt;/url&gt;&lt;/related-urls&gt;&lt;/urls&gt;&lt;/record&gt;&lt;/Cite&gt;&lt;/EndNote&gt;</w:instrText>
      </w:r>
      <w:r w:rsidR="00F66197" w:rsidRPr="009464A1">
        <w:rPr>
          <w:rFonts w:ascii="Calibri" w:hAnsi="Calibri"/>
          <w:color w:val="auto"/>
          <w:sz w:val="24"/>
          <w:szCs w:val="24"/>
        </w:rPr>
        <w:fldChar w:fldCharType="separate"/>
      </w:r>
      <w:r w:rsidR="00F66197" w:rsidRPr="009464A1">
        <w:rPr>
          <w:rFonts w:ascii="Calibri" w:hAnsi="Calibri"/>
          <w:noProof/>
          <w:color w:val="auto"/>
          <w:sz w:val="24"/>
          <w:szCs w:val="24"/>
        </w:rPr>
        <w:t>(Statista 2017b)</w:t>
      </w:r>
      <w:r w:rsidR="00F66197" w:rsidRPr="009464A1">
        <w:rPr>
          <w:rFonts w:ascii="Calibri" w:hAnsi="Calibri"/>
          <w:color w:val="auto"/>
          <w:sz w:val="24"/>
          <w:szCs w:val="24"/>
        </w:rPr>
        <w:fldChar w:fldCharType="end"/>
      </w:r>
      <w:r w:rsidR="00F66197" w:rsidRPr="009464A1">
        <w:rPr>
          <w:rFonts w:ascii="Calibri" w:hAnsi="Calibri"/>
          <w:color w:val="auto"/>
          <w:sz w:val="24"/>
          <w:szCs w:val="24"/>
        </w:rPr>
        <w:t xml:space="preserve">. </w:t>
      </w:r>
      <w:r w:rsidR="00F66197" w:rsidRPr="009464A1">
        <w:rPr>
          <w:sz w:val="24"/>
          <w:szCs w:val="24"/>
        </w:rPr>
        <w:t xml:space="preserve">Annual sales of various nail products </w:t>
      </w:r>
      <w:r w:rsidR="00CD1883" w:rsidRPr="009464A1">
        <w:rPr>
          <w:sz w:val="24"/>
          <w:szCs w:val="24"/>
        </w:rPr>
        <w:t xml:space="preserve">from May 2015 to May 2016 </w:t>
      </w:r>
      <w:r w:rsidR="00F66197" w:rsidRPr="009464A1">
        <w:rPr>
          <w:sz w:val="24"/>
          <w:szCs w:val="24"/>
        </w:rPr>
        <w:t xml:space="preserve">from U.S. retail outlets exceed $1 billion per year </w:t>
      </w:r>
      <w:r w:rsidR="00F66197" w:rsidRPr="009464A1">
        <w:rPr>
          <w:sz w:val="24"/>
          <w:szCs w:val="24"/>
        </w:rPr>
        <w:fldChar w:fldCharType="begin"/>
      </w:r>
      <w:r w:rsidR="00F66197" w:rsidRPr="009464A1">
        <w:rPr>
          <w:sz w:val="24"/>
          <w:szCs w:val="24"/>
        </w:rPr>
        <w:instrText xml:space="preserve"> ADDIN EN.CITE &lt;EndNote&gt;&lt;Cite&gt;&lt;Author&gt;Drug Store News&lt;/Author&gt;&lt;Year&gt;2016&lt;/Year&gt;&lt;RecNum&gt;183&lt;/RecNum&gt;&lt;DisplayText&gt;(Drug Store News 2016)&lt;/DisplayText&gt;&lt;record&gt;&lt;rec-number&gt;183&lt;/rec-number&gt;&lt;foreign-keys&gt;&lt;key app="EN" db-id="vtp5a0dxpapezeedwet59xdsesz5daaap0vp" timestamp="1508970755"&gt;183&lt;/key&gt;&lt;/foreign-keys&gt;&lt;ref-type name="Magazine Article"&gt;19&lt;/ref-type&gt;&lt;contributors&gt;&lt;authors&gt;&lt;author&gt;Drug Store News&lt;/author&gt;&lt;/authors&gt;&lt;/contributors&gt;&lt;titles&gt;&lt;title&gt;&amp;quot;Artificial nails boast consistent growth.&amp;quot;&lt;/title&gt;&lt;secondary-title&gt;Drug Store News&lt;/secondary-title&gt;&lt;/titles&gt;&lt;pages&gt;88&lt;/pages&gt;&lt;volume&gt;38(8)&lt;/volume&gt;&lt;dates&gt;&lt;year&gt;2016&lt;/year&gt;&lt;/dates&gt;&lt;urls&gt;&lt;related-urls&gt;&lt;url&gt;https://www.drugstorenews.com/article/artificial-nails-boast-consistent-growth/&lt;/url&gt;&lt;/related-urls&gt;&lt;/urls&gt;&lt;/record&gt;&lt;/Cite&gt;&lt;/EndNote&gt;</w:instrText>
      </w:r>
      <w:r w:rsidR="00F66197" w:rsidRPr="009464A1">
        <w:rPr>
          <w:sz w:val="24"/>
          <w:szCs w:val="24"/>
        </w:rPr>
        <w:fldChar w:fldCharType="separate"/>
      </w:r>
      <w:r w:rsidR="00F66197" w:rsidRPr="009464A1">
        <w:rPr>
          <w:noProof/>
          <w:sz w:val="24"/>
          <w:szCs w:val="24"/>
        </w:rPr>
        <w:t>(Drug Store News 2016)</w:t>
      </w:r>
      <w:r w:rsidR="00F66197" w:rsidRPr="009464A1">
        <w:rPr>
          <w:sz w:val="24"/>
          <w:szCs w:val="24"/>
        </w:rPr>
        <w:fldChar w:fldCharType="end"/>
      </w:r>
      <w:r w:rsidR="00DC6FFA" w:rsidRPr="009464A1">
        <w:rPr>
          <w:sz w:val="24"/>
          <w:szCs w:val="24"/>
        </w:rPr>
        <w:t xml:space="preserve"> (</w:t>
      </w:r>
      <w:r w:rsidR="008500FE" w:rsidRPr="009464A1">
        <w:rPr>
          <w:sz w:val="24"/>
          <w:szCs w:val="24"/>
        </w:rPr>
        <w:t>s</w:t>
      </w:r>
      <w:r w:rsidR="00DC6FFA" w:rsidRPr="009464A1">
        <w:rPr>
          <w:sz w:val="24"/>
          <w:szCs w:val="24"/>
        </w:rPr>
        <w:t xml:space="preserve">ee section 3.1.1 for additional information). </w:t>
      </w:r>
      <w:r w:rsidRPr="009464A1">
        <w:rPr>
          <w:rFonts w:ascii="Calibri" w:hAnsi="Calibri"/>
          <w:color w:val="auto"/>
          <w:sz w:val="24"/>
          <w:szCs w:val="24"/>
        </w:rPr>
        <w:t>S</w:t>
      </w:r>
      <w:r w:rsidR="00B26D44" w:rsidRPr="009464A1">
        <w:rPr>
          <w:rFonts w:cstheme="minorHAnsi"/>
          <w:color w:val="auto"/>
          <w:sz w:val="24"/>
          <w:szCs w:val="24"/>
          <w:shd w:val="clear" w:color="auto" w:fill="FFFFFF"/>
        </w:rPr>
        <w:t xml:space="preserve">ome of the retail nail products used at home may contain MMA, therefore </w:t>
      </w:r>
      <w:r w:rsidR="00B26D44" w:rsidRPr="009464A1">
        <w:rPr>
          <w:rFonts w:cs="Arial"/>
          <w:color w:val="auto"/>
          <w:sz w:val="24"/>
          <w:szCs w:val="24"/>
        </w:rPr>
        <w:t>n</w:t>
      </w:r>
      <w:r w:rsidR="00B26D44" w:rsidRPr="009464A1" w:rsidDel="00287B23">
        <w:rPr>
          <w:rFonts w:cs="Arial"/>
          <w:color w:val="auto"/>
          <w:sz w:val="24"/>
          <w:szCs w:val="24"/>
        </w:rPr>
        <w:t xml:space="preserve">ail </w:t>
      </w:r>
      <w:r w:rsidR="00B26D44" w:rsidRPr="009464A1">
        <w:rPr>
          <w:rFonts w:cs="Arial"/>
          <w:color w:val="auto"/>
          <w:sz w:val="24"/>
          <w:szCs w:val="24"/>
        </w:rPr>
        <w:t>product consumers</w:t>
      </w:r>
      <w:r w:rsidR="00B26D44" w:rsidRPr="009464A1" w:rsidDel="00287B23">
        <w:rPr>
          <w:rFonts w:cs="Arial"/>
          <w:color w:val="auto"/>
          <w:sz w:val="24"/>
          <w:szCs w:val="24"/>
        </w:rPr>
        <w:t xml:space="preserve">, who include </w:t>
      </w:r>
      <w:r w:rsidR="00B26D44" w:rsidRPr="009464A1">
        <w:rPr>
          <w:rFonts w:cs="Arial"/>
          <w:color w:val="auto"/>
          <w:sz w:val="24"/>
          <w:szCs w:val="24"/>
        </w:rPr>
        <w:t xml:space="preserve">children and </w:t>
      </w:r>
      <w:r w:rsidR="00B26D44" w:rsidRPr="009464A1" w:rsidDel="00287B23">
        <w:rPr>
          <w:rFonts w:cs="Arial"/>
          <w:color w:val="auto"/>
          <w:sz w:val="24"/>
          <w:szCs w:val="24"/>
        </w:rPr>
        <w:t>pregnant women</w:t>
      </w:r>
      <w:r w:rsidR="00311310" w:rsidRPr="009464A1">
        <w:rPr>
          <w:rFonts w:cs="Arial"/>
          <w:color w:val="auto"/>
          <w:sz w:val="24"/>
          <w:szCs w:val="24"/>
        </w:rPr>
        <w:t xml:space="preserve"> (and their fetuses)</w:t>
      </w:r>
      <w:r w:rsidR="00B26D44" w:rsidRPr="009464A1" w:rsidDel="00287B23">
        <w:rPr>
          <w:rFonts w:cs="Arial"/>
          <w:color w:val="auto"/>
          <w:sz w:val="24"/>
          <w:szCs w:val="24"/>
        </w:rPr>
        <w:t>, may be exposed to MMA</w:t>
      </w:r>
      <w:r w:rsidR="00B26D44" w:rsidRPr="009464A1">
        <w:rPr>
          <w:rFonts w:cs="Arial"/>
          <w:color w:val="auto"/>
          <w:sz w:val="24"/>
          <w:szCs w:val="24"/>
        </w:rPr>
        <w:t xml:space="preserve"> at home. Moreover, there are chronically</w:t>
      </w:r>
      <w:r w:rsidR="00A65CF5">
        <w:rPr>
          <w:rFonts w:cs="Arial"/>
          <w:color w:val="auto"/>
          <w:sz w:val="24"/>
          <w:szCs w:val="24"/>
        </w:rPr>
        <w:t xml:space="preserve"> </w:t>
      </w:r>
      <w:r w:rsidR="00B26D44" w:rsidRPr="009464A1">
        <w:rPr>
          <w:rFonts w:cs="Arial"/>
          <w:color w:val="auto"/>
          <w:sz w:val="24"/>
          <w:szCs w:val="24"/>
        </w:rPr>
        <w:t>exposed populations to MMA, such as nail industry workers</w:t>
      </w:r>
      <w:r w:rsidR="005A4C1F" w:rsidRPr="009464A1">
        <w:rPr>
          <w:rFonts w:cs="Arial"/>
          <w:color w:val="auto"/>
          <w:sz w:val="24"/>
          <w:szCs w:val="24"/>
        </w:rPr>
        <w:t xml:space="preserve">, </w:t>
      </w:r>
      <w:r w:rsidR="00B26D44" w:rsidRPr="009464A1">
        <w:rPr>
          <w:rFonts w:cs="Arial"/>
          <w:color w:val="auto"/>
          <w:sz w:val="24"/>
          <w:szCs w:val="24"/>
        </w:rPr>
        <w:t xml:space="preserve">and their children </w:t>
      </w:r>
      <w:r w:rsidR="009B104F" w:rsidRPr="009464A1">
        <w:rPr>
          <w:rFonts w:cs="Arial"/>
          <w:color w:val="auto"/>
          <w:sz w:val="24"/>
          <w:szCs w:val="24"/>
        </w:rPr>
        <w:t>who may</w:t>
      </w:r>
      <w:r w:rsidR="00B26D44" w:rsidRPr="009464A1">
        <w:rPr>
          <w:rFonts w:cs="Arial"/>
          <w:color w:val="auto"/>
          <w:sz w:val="24"/>
          <w:szCs w:val="24"/>
        </w:rPr>
        <w:t xml:space="preserve"> accompany their parents </w:t>
      </w:r>
      <w:r w:rsidR="009B104F" w:rsidRPr="009464A1">
        <w:rPr>
          <w:rFonts w:cs="Arial"/>
          <w:color w:val="auto"/>
          <w:sz w:val="24"/>
          <w:szCs w:val="24"/>
        </w:rPr>
        <w:t xml:space="preserve">to </w:t>
      </w:r>
      <w:r w:rsidR="00B26D44" w:rsidRPr="009464A1">
        <w:rPr>
          <w:rFonts w:cs="Arial"/>
          <w:color w:val="auto"/>
          <w:sz w:val="24"/>
          <w:szCs w:val="24"/>
        </w:rPr>
        <w:t>work</w:t>
      </w:r>
      <w:r w:rsidR="009B104F" w:rsidRPr="009464A1">
        <w:rPr>
          <w:rFonts w:cs="Arial"/>
          <w:color w:val="auto"/>
          <w:sz w:val="24"/>
          <w:szCs w:val="24"/>
        </w:rPr>
        <w:t>,</w:t>
      </w:r>
      <w:r w:rsidR="00B26D44" w:rsidRPr="009464A1">
        <w:rPr>
          <w:rFonts w:cs="Arial"/>
          <w:color w:val="auto"/>
          <w:sz w:val="24"/>
          <w:szCs w:val="24"/>
        </w:rPr>
        <w:t xml:space="preserve"> </w:t>
      </w:r>
      <w:r w:rsidR="009B104F" w:rsidRPr="009464A1">
        <w:rPr>
          <w:rFonts w:cs="Arial"/>
          <w:color w:val="auto"/>
          <w:sz w:val="24"/>
          <w:szCs w:val="24"/>
        </w:rPr>
        <w:t xml:space="preserve">and </w:t>
      </w:r>
      <w:r w:rsidR="005A4C1F" w:rsidRPr="009464A1">
        <w:rPr>
          <w:rFonts w:cs="Arial"/>
          <w:color w:val="auto"/>
          <w:sz w:val="24"/>
          <w:szCs w:val="24"/>
        </w:rPr>
        <w:t>the fetuses of pregnant workers</w:t>
      </w:r>
      <w:r w:rsidR="00B26D44" w:rsidRPr="009464A1">
        <w:rPr>
          <w:rFonts w:cs="Arial"/>
          <w:color w:val="auto"/>
          <w:sz w:val="24"/>
          <w:szCs w:val="24"/>
        </w:rPr>
        <w:t xml:space="preserve">. </w:t>
      </w:r>
      <w:r w:rsidR="00B26D44" w:rsidRPr="009464A1">
        <w:rPr>
          <w:sz w:val="24"/>
          <w:szCs w:val="24"/>
        </w:rPr>
        <w:t xml:space="preserve">Despite the MMA ban in salons, </w:t>
      </w:r>
      <w:r w:rsidR="00B26D44" w:rsidRPr="009464A1">
        <w:rPr>
          <w:rFonts w:cs="Arial"/>
          <w:color w:val="auto"/>
          <w:sz w:val="24"/>
          <w:szCs w:val="24"/>
        </w:rPr>
        <w:t>nail industry workers may be exposed to MMA from retail products brought into salons by customers. Further, they may be exposed to</w:t>
      </w:r>
      <w:r w:rsidR="00124D48" w:rsidRPr="009464A1">
        <w:rPr>
          <w:rFonts w:cs="Arial"/>
          <w:color w:val="auto"/>
          <w:sz w:val="24"/>
          <w:szCs w:val="24"/>
        </w:rPr>
        <w:t xml:space="preserve"> residual MMA or MMA resulting from depolymerization of PMMA</w:t>
      </w:r>
      <w:r w:rsidR="00F5621C" w:rsidRPr="009464A1">
        <w:rPr>
          <w:rFonts w:cs="Arial"/>
          <w:color w:val="auto"/>
          <w:sz w:val="24"/>
          <w:szCs w:val="24"/>
        </w:rPr>
        <w:t xml:space="preserve"> from PMMA-containing products.</w:t>
      </w:r>
    </w:p>
    <w:p w14:paraId="0B4DEE7A" w14:textId="10079595" w:rsidR="00BA3BCC" w:rsidRPr="009464A1" w:rsidRDefault="00BA3BCC" w:rsidP="00BA3BCC">
      <w:pPr>
        <w:rPr>
          <w:sz w:val="24"/>
          <w:szCs w:val="24"/>
        </w:rPr>
      </w:pPr>
      <w:r w:rsidRPr="009464A1">
        <w:rPr>
          <w:sz w:val="24"/>
          <w:szCs w:val="24"/>
        </w:rPr>
        <w:t xml:space="preserve">Nationwide, there are approximately 69,738 nail salons with 393,581 licensed manicurists </w:t>
      </w:r>
      <w:r w:rsidRPr="009464A1">
        <w:rPr>
          <w:sz w:val="24"/>
          <w:szCs w:val="24"/>
        </w:rPr>
        <w:fldChar w:fldCharType="begin"/>
      </w:r>
      <w:r w:rsidR="00E113BF" w:rsidRPr="009464A1">
        <w:rPr>
          <w:sz w:val="24"/>
          <w:szCs w:val="24"/>
        </w:rPr>
        <w:instrText xml:space="preserve"> ADDIN EN.CITE &lt;EndNote&gt;&lt;Cite&gt;&lt;Author&gt;Nails Magazine&lt;/Author&gt;&lt;Year&gt;2017&lt;/Year&gt;&lt;RecNum&gt;197&lt;/RecNum&gt;&lt;DisplayText&gt;(Nails Magazine 2017)&lt;/DisplayText&gt;&lt;record&gt;&lt;rec-number&gt;197&lt;/rec-number&gt;&lt;foreign-keys&gt;&lt;key app="EN" db-id="vtp5a0dxpapezeedwet59xdsesz5daaap0vp" timestamp="1509477380"&gt;197&lt;/key&gt;&lt;/foreign-keys&gt;&lt;ref-type name="Web Page"&gt;12&lt;/ref-type&gt;&lt;contributors&gt;&lt;authors&gt;&lt;author&gt;Nails Magazine&lt;/author&gt;&lt;/authors&gt;&lt;/contributors&gt;&lt;titles&gt;&lt;title&gt;2016-2017 Industry Statistics&lt;/title&gt;&lt;secondary-title&gt;2016-2017 Nails The Big Book&lt;/secondary-title&gt;&lt;/titles&gt;&lt;pages&gt;33-61&lt;/pages&gt;&lt;number&gt;September 2017&lt;/number&gt;&lt;dates&gt;&lt;year&gt;2017&lt;/year&gt;&lt;/dates&gt;&lt;urls&gt;&lt;related-urls&gt;&lt;url&gt;http://www.nailsmag.com/page/70218/market-research&lt;/url&gt;&lt;/related-urls&gt;&lt;/urls&gt;&lt;/record&gt;&lt;/Cite&gt;&lt;/EndNote&gt;</w:instrText>
      </w:r>
      <w:r w:rsidRPr="009464A1">
        <w:rPr>
          <w:sz w:val="24"/>
          <w:szCs w:val="24"/>
        </w:rPr>
        <w:fldChar w:fldCharType="separate"/>
      </w:r>
      <w:r w:rsidRPr="009464A1">
        <w:rPr>
          <w:noProof/>
          <w:sz w:val="24"/>
          <w:szCs w:val="24"/>
        </w:rPr>
        <w:t>(Nails Magazine 2017)</w:t>
      </w:r>
      <w:r w:rsidRPr="009464A1">
        <w:rPr>
          <w:sz w:val="24"/>
          <w:szCs w:val="24"/>
        </w:rPr>
        <w:fldChar w:fldCharType="end"/>
      </w:r>
      <w:r w:rsidRPr="009464A1">
        <w:rPr>
          <w:sz w:val="24"/>
          <w:szCs w:val="24"/>
        </w:rPr>
        <w:t xml:space="preserve">; in California alone, there are more than 9,000 nail salons </w:t>
      </w:r>
      <w:r w:rsidRPr="009464A1">
        <w:rPr>
          <w:sz w:val="24"/>
          <w:szCs w:val="24"/>
        </w:rPr>
        <w:fldChar w:fldCharType="begin"/>
      </w:r>
      <w:r w:rsidR="00E113BF" w:rsidRPr="009464A1">
        <w:rPr>
          <w:sz w:val="24"/>
          <w:szCs w:val="24"/>
        </w:rPr>
        <w:instrText xml:space="preserve"> ADDIN EN.CITE &lt;EndNote&gt;&lt;Cite&gt;&lt;Author&gt;Nails Magazine&lt;/Author&gt;&lt;Year&gt;2017&lt;/Year&gt;&lt;RecNum&gt;197&lt;/RecNum&gt;&lt;DisplayText&gt;(Nails Magazine 2017)&lt;/DisplayText&gt;&lt;record&gt;&lt;rec-number&gt;197&lt;/rec-number&gt;&lt;foreign-keys&gt;&lt;key app="EN" db-id="vtp5a0dxpapezeedwet59xdsesz5daaap0vp" timestamp="1509477380"&gt;197&lt;/key&gt;&lt;/foreign-keys&gt;&lt;ref-type name="Web Page"&gt;12&lt;/ref-type&gt;&lt;contributors&gt;&lt;authors&gt;&lt;author&gt;Nails Magazine&lt;/author&gt;&lt;/authors&gt;&lt;/contributors&gt;&lt;titles&gt;&lt;title&gt;2016-2017 Industry Statistics&lt;/title&gt;&lt;secondary-title&gt;2016-2017 Nails The Big Book&lt;/secondary-title&gt;&lt;/titles&gt;&lt;pages&gt;33-61&lt;/pages&gt;&lt;number&gt;September 2017&lt;/number&gt;&lt;dates&gt;&lt;year&gt;2017&lt;/year&gt;&lt;/dates&gt;&lt;urls&gt;&lt;related-urls&gt;&lt;url&gt;http://www.nailsmag.com/page/70218/market-research&lt;/url&gt;&lt;/related-urls&gt;&lt;/urls&gt;&lt;/record&gt;&lt;/Cite&gt;&lt;/EndNote&gt;</w:instrText>
      </w:r>
      <w:r w:rsidRPr="009464A1">
        <w:rPr>
          <w:sz w:val="24"/>
          <w:szCs w:val="24"/>
        </w:rPr>
        <w:fldChar w:fldCharType="separate"/>
      </w:r>
      <w:r w:rsidRPr="009464A1">
        <w:rPr>
          <w:noProof/>
          <w:sz w:val="24"/>
          <w:szCs w:val="24"/>
        </w:rPr>
        <w:t>(Nails Magazine 2017)</w:t>
      </w:r>
      <w:r w:rsidRPr="009464A1">
        <w:rPr>
          <w:sz w:val="24"/>
          <w:szCs w:val="24"/>
        </w:rPr>
        <w:fldChar w:fldCharType="end"/>
      </w:r>
      <w:r w:rsidRPr="009464A1">
        <w:rPr>
          <w:sz w:val="24"/>
          <w:szCs w:val="24"/>
        </w:rPr>
        <w:t xml:space="preserve"> with 130,336 licensed manicurists </w:t>
      </w:r>
      <w:r w:rsidRPr="009464A1">
        <w:rPr>
          <w:sz w:val="24"/>
          <w:szCs w:val="24"/>
        </w:rPr>
        <w:fldChar w:fldCharType="begin"/>
      </w:r>
      <w:r w:rsidR="00DA7FB7" w:rsidRPr="009464A1">
        <w:rPr>
          <w:sz w:val="24"/>
          <w:szCs w:val="24"/>
        </w:rPr>
        <w:instrText xml:space="preserve"> ADDIN EN.CITE &lt;EndNote&gt;&lt;Cite&gt;&lt;Author&gt;DCA&lt;/Author&gt;&lt;Year&gt;2017&lt;/Year&gt;&lt;RecNum&gt;184&lt;/RecNum&gt;&lt;DisplayText&gt;(DCA 2017)&lt;/DisplayText&gt;&lt;record&gt;&lt;rec-number&gt;184&lt;/rec-number&gt;&lt;foreign-keys&gt;&lt;key app="EN" db-id="vtp5a0dxpapezeedwet59xdsesz5daaap0vp" timestamp="1508971390"&gt;184&lt;/key&gt;&lt;/foreign-keys&gt;&lt;ref-type name="Generic"&gt;13&lt;/ref-type&gt;&lt;contributors&gt;&lt;authors&gt;&lt;author&gt;DCA&lt;/author&gt;&lt;/authors&gt;&lt;/contributors&gt;&lt;titles&gt;&lt;title&gt;Email communication from Laurel Goddard of California Department of Consumer Affairs (DCA) to Diana Phelps of DTSC on August 14, 2017&lt;/title&gt;&lt;/titles&gt;&lt;dates&gt;&lt;year&gt;2017&lt;/year&gt;&lt;/dates&gt;&lt;urls&gt;&lt;/urls&gt;&lt;/record&gt;&lt;/Cite&gt;&lt;/EndNote&gt;</w:instrText>
      </w:r>
      <w:r w:rsidRPr="009464A1">
        <w:rPr>
          <w:sz w:val="24"/>
          <w:szCs w:val="24"/>
        </w:rPr>
        <w:fldChar w:fldCharType="separate"/>
      </w:r>
      <w:r w:rsidRPr="009464A1">
        <w:rPr>
          <w:noProof/>
          <w:sz w:val="24"/>
          <w:szCs w:val="24"/>
        </w:rPr>
        <w:t>(DCA 2017)</w:t>
      </w:r>
      <w:r w:rsidRPr="009464A1">
        <w:rPr>
          <w:sz w:val="24"/>
          <w:szCs w:val="24"/>
        </w:rPr>
        <w:fldChar w:fldCharType="end"/>
      </w:r>
      <w:r w:rsidRPr="009464A1">
        <w:rPr>
          <w:sz w:val="24"/>
          <w:szCs w:val="24"/>
        </w:rPr>
        <w:t xml:space="preserve"> and 314,552 cosmetologists </w:t>
      </w:r>
      <w:r w:rsidRPr="009464A1">
        <w:rPr>
          <w:sz w:val="24"/>
          <w:szCs w:val="24"/>
        </w:rPr>
        <w:fldChar w:fldCharType="begin"/>
      </w:r>
      <w:r w:rsidR="00DA7FB7" w:rsidRPr="009464A1">
        <w:rPr>
          <w:sz w:val="24"/>
          <w:szCs w:val="24"/>
        </w:rPr>
        <w:instrText xml:space="preserve"> ADDIN EN.CITE &lt;EndNote&gt;&lt;Cite&gt;&lt;Author&gt;DCA&lt;/Author&gt;&lt;Year&gt;2018&lt;/Year&gt;&lt;RecNum&gt;736&lt;/RecNum&gt;&lt;DisplayText&gt;(DCA 2018)&lt;/DisplayText&gt;&lt;record&gt;&lt;rec-number&gt;736&lt;/rec-number&gt;&lt;foreign-keys&gt;&lt;key app="EN" db-id="vtp5a0dxpapezeedwet59xdsesz5daaap0vp" timestamp="1520622385"&gt;736&lt;/key&gt;&lt;key app="ENWeb" db-id=""&gt;0&lt;/key&gt;&lt;/foreign-keys&gt;&lt;ref-type name="Generic"&gt;13&lt;/ref-type&gt;&lt;contributors&gt;&lt;authors&gt;&lt;author&gt;DCA&lt;/author&gt;&lt;/authors&gt;&lt;/contributors&gt;&lt;titles&gt;&lt;title&gt;Email communication from Laurel Goddard of California Department of Consumer Affairs (DCA) to Christine Papagni of DTSC on January 26, 2018&lt;/title&gt;&lt;/titles&gt;&lt;dates&gt;&lt;year&gt;2018&lt;/year&gt;&lt;/dates&gt;&lt;urls&gt;&lt;/urls&gt;&lt;/record&gt;&lt;/Cite&gt;&lt;/EndNote&gt;</w:instrText>
      </w:r>
      <w:r w:rsidRPr="009464A1">
        <w:rPr>
          <w:sz w:val="24"/>
          <w:szCs w:val="24"/>
        </w:rPr>
        <w:fldChar w:fldCharType="separate"/>
      </w:r>
      <w:r w:rsidRPr="009464A1">
        <w:rPr>
          <w:noProof/>
          <w:sz w:val="24"/>
          <w:szCs w:val="24"/>
        </w:rPr>
        <w:t>(DCA 2018)</w:t>
      </w:r>
      <w:r w:rsidRPr="009464A1">
        <w:rPr>
          <w:sz w:val="24"/>
          <w:szCs w:val="24"/>
        </w:rPr>
        <w:fldChar w:fldCharType="end"/>
      </w:r>
      <w:r w:rsidRPr="009464A1">
        <w:rPr>
          <w:sz w:val="24"/>
          <w:szCs w:val="24"/>
        </w:rPr>
        <w:t xml:space="preserve">. </w:t>
      </w:r>
      <w:r w:rsidR="00B31F4C" w:rsidRPr="009464A1">
        <w:rPr>
          <w:rFonts w:ascii="Calibri" w:hAnsi="Calibri"/>
          <w:color w:val="auto"/>
          <w:sz w:val="24"/>
          <w:szCs w:val="24"/>
        </w:rPr>
        <w:t xml:space="preserve">U.S. </w:t>
      </w:r>
      <w:r w:rsidR="00B31F4C" w:rsidRPr="009464A1">
        <w:rPr>
          <w:color w:val="auto"/>
          <w:sz w:val="24"/>
          <w:szCs w:val="24"/>
        </w:rPr>
        <w:t>nail industry workers are mostly low-income, women of color, and non-native English</w:t>
      </w:r>
      <w:r w:rsidR="00DE16EB">
        <w:rPr>
          <w:color w:val="auto"/>
          <w:sz w:val="24"/>
          <w:szCs w:val="24"/>
        </w:rPr>
        <w:t>-</w:t>
      </w:r>
      <w:r w:rsidR="00B31F4C" w:rsidRPr="009464A1">
        <w:rPr>
          <w:color w:val="auto"/>
          <w:sz w:val="24"/>
          <w:szCs w:val="24"/>
        </w:rPr>
        <w:t xml:space="preserve">speaking women of childbearing age </w:t>
      </w:r>
      <w:r w:rsidR="00B31F4C" w:rsidRPr="009464A1">
        <w:rPr>
          <w:color w:val="auto"/>
          <w:sz w:val="24"/>
          <w:szCs w:val="24"/>
        </w:rPr>
        <w:fldChar w:fldCharType="begin"/>
      </w:r>
      <w:r w:rsidR="00017543" w:rsidRPr="009464A1">
        <w:rPr>
          <w:color w:val="auto"/>
          <w:sz w:val="24"/>
          <w:szCs w:val="24"/>
        </w:rPr>
        <w:instrText xml:space="preserve"> ADDIN EN.CITE &lt;EndNote&gt;&lt;Cite&gt;&lt;Author&gt;Nails Magazine&lt;/Author&gt;&lt;Year&gt;2017&lt;/Year&gt;&lt;RecNum&gt;197&lt;/RecNum&gt;&lt;DisplayText&gt;(Ford 2014; Nails Magazine 2017)&lt;/DisplayText&gt;&lt;record&gt;&lt;rec-number&gt;197&lt;/rec-number&gt;&lt;foreign-keys&gt;&lt;key app="EN" db-id="vtp5a0dxpapezeedwet59xdsesz5daaap0vp" timestamp="1509477380"&gt;197&lt;/key&gt;&lt;/foreign-keys&gt;&lt;ref-type name="Web Page"&gt;12&lt;/ref-type&gt;&lt;contributors&gt;&lt;authors&gt;&lt;author&gt;Nails Magazine&lt;/author&gt;&lt;/authors&gt;&lt;/contributors&gt;&lt;titles&gt;&lt;title&gt;2016-2017 Industry Statistics&lt;/title&gt;&lt;secondary-title&gt;2016-2017 Nails The Big Book&lt;/secondary-title&gt;&lt;/titles&gt;&lt;pages&gt;33-61&lt;/pages&gt;&lt;number&gt;September 2017&lt;/number&gt;&lt;dates&gt;&lt;year&gt;2017&lt;/year&gt;&lt;/dates&gt;&lt;urls&gt;&lt;related-urls&gt;&lt;url&gt;http://www.nailsmag.com/page/70218/market-research&lt;/url&gt;&lt;/related-urls&gt;&lt;/urls&gt;&lt;/record&gt;&lt;/Cite&gt;&lt;Cite&gt;&lt;Author&gt;Ford&lt;/Author&gt;&lt;Year&gt;2014&lt;/Year&gt;&lt;RecNum&gt;175&lt;/RecNum&gt;&lt;record&gt;&lt;rec-number&gt;175&lt;/rec-number&gt;&lt;foreign-keys&gt;&lt;key app="EN" db-id="vtp5a0dxpapezeedwet59xdsesz5daaap0vp" timestamp="1508529760"&gt;175&lt;/key&gt;&lt;/foreign-keys&gt;&lt;ref-type name="Report"&gt;27&lt;/ref-type&gt;&lt;contributors&gt;&lt;authors&gt;&lt;author&gt;Ford, Anne Rochon &lt;/author&gt;&lt;/authors&gt;&lt;/contributors&gt;&lt;titles&gt;&lt;title&gt;“Overexposed, Underinformed”: Nail Salon Workers and Hazards to Their Health / A Review of the Literature. National Network on Environments and Women’s Health (NNEWH)&lt;/title&gt;&lt;/titles&gt;&lt;dates&gt;&lt;year&gt;2014&lt;/year&gt;&lt;/dates&gt;&lt;urls&gt;&lt;/urls&gt;&lt;/record&gt;&lt;/Cite&gt;&lt;/EndNote&gt;</w:instrText>
      </w:r>
      <w:r w:rsidR="00B31F4C" w:rsidRPr="009464A1">
        <w:rPr>
          <w:color w:val="auto"/>
          <w:sz w:val="24"/>
          <w:szCs w:val="24"/>
        </w:rPr>
        <w:fldChar w:fldCharType="separate"/>
      </w:r>
      <w:r w:rsidR="00017543" w:rsidRPr="009464A1">
        <w:rPr>
          <w:noProof/>
          <w:color w:val="auto"/>
          <w:sz w:val="24"/>
          <w:szCs w:val="24"/>
        </w:rPr>
        <w:t>(Ford 2014; Nails Magazine 2017)</w:t>
      </w:r>
      <w:r w:rsidR="00B31F4C" w:rsidRPr="009464A1">
        <w:rPr>
          <w:color w:val="auto"/>
          <w:sz w:val="24"/>
          <w:szCs w:val="24"/>
        </w:rPr>
        <w:fldChar w:fldCharType="end"/>
      </w:r>
      <w:r w:rsidR="00017543" w:rsidRPr="009464A1">
        <w:rPr>
          <w:color w:val="auto"/>
          <w:sz w:val="24"/>
          <w:szCs w:val="24"/>
        </w:rPr>
        <w:t>.</w:t>
      </w:r>
      <w:r w:rsidR="004746FD" w:rsidRPr="009464A1">
        <w:rPr>
          <w:color w:val="auto"/>
          <w:sz w:val="24"/>
          <w:szCs w:val="24"/>
        </w:rPr>
        <w:t xml:space="preserve"> </w:t>
      </w:r>
      <w:r w:rsidRPr="009464A1">
        <w:rPr>
          <w:sz w:val="24"/>
          <w:szCs w:val="24"/>
        </w:rPr>
        <w:fldChar w:fldCharType="begin"/>
      </w:r>
      <w:r w:rsidR="00DA7FB7" w:rsidRPr="009464A1">
        <w:rPr>
          <w:sz w:val="24"/>
          <w:szCs w:val="24"/>
        </w:rPr>
        <w:instrText xml:space="preserve"> ADDIN EN.CITE &lt;EndNote&gt;&lt;Cite AuthorYear="1"&gt;&lt;Author&gt;Quach&lt;/Author&gt;&lt;Year&gt;2008&lt;/Year&gt;&lt;RecNum&gt;212&lt;/RecNum&gt;&lt;DisplayText&gt;Quach et al. (2008)&lt;/DisplayText&gt;&lt;record&gt;&lt;rec-number&gt;212&lt;/rec-number&gt;&lt;foreign-keys&gt;&lt;key app="EN" db-id="vtp5a0dxpapezeedwet59xdsesz5daaap0vp" timestamp="1509659581"&gt;212&lt;/key&gt;&lt;/foreign-keys&gt;&lt;ref-type name="Journal Article"&gt;17&lt;/ref-type&gt;&lt;contributors&gt;&lt;authors&gt;&lt;author&gt;Quach, T.&lt;/author&gt;&lt;author&gt;Nguyen, K. D.&lt;/author&gt;&lt;author&gt;Doan-Billings, P. A.&lt;/author&gt;&lt;author&gt;Okahara, L.&lt;/author&gt;&lt;author&gt;Fan, C.&lt;/author&gt;&lt;author&gt;Reynolds, P.&lt;/author&gt;&lt;/authors&gt;&lt;/contributors&gt;&lt;auth-address&gt;Northern California Cancer Center, 2001 Center Street, Suite 700, Berkeley, CA 94704, USA. tquach@nccc.org&lt;/auth-address&gt;&lt;titles&gt;&lt;title&gt;A preliminary survey of Vietnamese nail salon workers in Alameda County, California&lt;/title&gt;&lt;secondary-title&gt;J Community Health&lt;/secondary-title&gt;&lt;/titles&gt;&lt;periodical&gt;&lt;full-title&gt;J Community Health&lt;/full-title&gt;&lt;/periodical&gt;&lt;pages&gt;336-343&lt;/pages&gt;&lt;volume&gt;33&lt;/volume&gt;&lt;number&gt;5&lt;/number&gt;&lt;edition&gt;2008/05/15&lt;/edition&gt;&lt;keywords&gt;&lt;keyword&gt;Adult&lt;/keyword&gt;&lt;keyword&gt;*Beauty Culture&lt;/keyword&gt;&lt;keyword&gt;Breast Neoplasms/chemically induced&lt;/keyword&gt;&lt;keyword&gt;California&lt;/keyword&gt;&lt;keyword&gt;Female&lt;/keyword&gt;&lt;keyword&gt;Humans&lt;/keyword&gt;&lt;keyword&gt;Interviews as Topic&lt;/keyword&gt;&lt;keyword&gt;Middle Aged&lt;/keyword&gt;&lt;keyword&gt;Occupational Exposure/*adverse effects&lt;/keyword&gt;&lt;keyword&gt;Risk Assessment&lt;/keyword&gt;&lt;keyword&gt;Vietnam/ethnology&lt;/keyword&gt;&lt;keyword&gt;Young Adult&lt;/keyword&gt;&lt;/keywords&gt;&lt;dates&gt;&lt;year&gt;2008&lt;/year&gt;&lt;pub-dates&gt;&lt;date&gt;Oct&lt;/date&gt;&lt;/pub-dates&gt;&lt;/dates&gt;&lt;isbn&gt;0094-5145 (Print)&amp;#xD;0094-5145 (Linking)&lt;/isbn&gt;&lt;accession-num&gt;18478317&lt;/accession-num&gt;&lt;urls&gt;&lt;related-urls&gt;&lt;url&gt;https://www.ncbi.nlm.nih.gov/pubmed/18478317&lt;/url&gt;&lt;/related-urls&gt;&lt;/urls&gt;&lt;electronic-resource-num&gt;10.1007/s10900-008-9107-7&lt;/electronic-resource-num&gt;&lt;/record&gt;&lt;/Cite&gt;&lt;/EndNote&gt;</w:instrText>
      </w:r>
      <w:r w:rsidRPr="009464A1">
        <w:rPr>
          <w:sz w:val="24"/>
          <w:szCs w:val="24"/>
        </w:rPr>
        <w:fldChar w:fldCharType="separate"/>
      </w:r>
      <w:r w:rsidRPr="009464A1">
        <w:rPr>
          <w:noProof/>
          <w:sz w:val="24"/>
          <w:szCs w:val="24"/>
        </w:rPr>
        <w:t>Quach et al. (2008)</w:t>
      </w:r>
      <w:r w:rsidRPr="009464A1">
        <w:rPr>
          <w:sz w:val="24"/>
          <w:szCs w:val="24"/>
        </w:rPr>
        <w:fldChar w:fldCharType="end"/>
      </w:r>
      <w:r w:rsidRPr="009464A1">
        <w:rPr>
          <w:sz w:val="24"/>
          <w:szCs w:val="24"/>
        </w:rPr>
        <w:t xml:space="preserve"> estimate that 59 to 80 percent of nail technicians in California are of Vietnamese descent. According to the U.S. Census Bureau, 90 percent of all nail salons in Ca</w:t>
      </w:r>
      <w:r w:rsidR="005C407E" w:rsidRPr="009464A1">
        <w:rPr>
          <w:sz w:val="24"/>
          <w:szCs w:val="24"/>
        </w:rPr>
        <w:t>lifornia are minority-owned</w:t>
      </w:r>
      <w:r w:rsidRPr="009464A1">
        <w:rPr>
          <w:sz w:val="24"/>
          <w:szCs w:val="24"/>
        </w:rPr>
        <w:t xml:space="preserve"> and 68 percent are Vietnamese-owned </w:t>
      </w:r>
      <w:r w:rsidRPr="009464A1">
        <w:rPr>
          <w:sz w:val="24"/>
          <w:szCs w:val="24"/>
        </w:rPr>
        <w:fldChar w:fldCharType="begin"/>
      </w:r>
      <w:r w:rsidR="00E113BF" w:rsidRPr="009464A1">
        <w:rPr>
          <w:sz w:val="24"/>
          <w:szCs w:val="24"/>
        </w:rPr>
        <w:instrText xml:space="preserve"> ADDIN EN.CITE &lt;EndNote&gt;&lt;Cite&gt;&lt;Author&gt;U.S. Census Bureau&lt;/Author&gt;&lt;Year&gt;2012&lt;/Year&gt;&lt;RecNum&gt;201&lt;/RecNum&gt;&lt;DisplayText&gt;(U.S. Census Bureau 2012)&lt;/DisplayText&gt;&lt;record&gt;&lt;rec-number&gt;201&lt;/rec-number&gt;&lt;foreign-keys&gt;&lt;key app="EN" db-id="vtp5a0dxpapezeedwet59xdsesz5daaap0vp" timestamp="1509479002"&gt;201&lt;/key&gt;&lt;/foreign-keys&gt;&lt;ref-type name="Web Page"&gt;12&lt;/ref-type&gt;&lt;contributors&gt;&lt;authors&gt;&lt;author&gt;U.S. Census Bureau,&lt;/author&gt;&lt;/authors&gt;&lt;/contributors&gt;&lt;titles&gt;&lt;title&gt;Survey of Business Owners (SBO) - Characteristics of Businesses: 2012 Tables&lt;/title&gt;&lt;/titles&gt;&lt;number&gt;October 2017&lt;/number&gt;&lt;dates&gt;&lt;year&gt;2012&lt;/year&gt;&lt;/dates&gt;&lt;urls&gt;&lt;related-urls&gt;&lt;url&gt;https://factfinder.census.gov/faces/tableservices/jsf/pages/productview.xhtml?pid=SBO_2012_00CSA01&amp;amp;prodType=table&lt;/url&gt;&lt;/related-urls&gt;&lt;/urls&gt;&lt;/record&gt;&lt;/Cite&gt;&lt;/EndNote&gt;</w:instrText>
      </w:r>
      <w:r w:rsidRPr="009464A1">
        <w:rPr>
          <w:sz w:val="24"/>
          <w:szCs w:val="24"/>
        </w:rPr>
        <w:fldChar w:fldCharType="separate"/>
      </w:r>
      <w:r w:rsidRPr="009464A1">
        <w:rPr>
          <w:noProof/>
          <w:sz w:val="24"/>
          <w:szCs w:val="24"/>
        </w:rPr>
        <w:t>(U.S. Census Bureau 2012)</w:t>
      </w:r>
      <w:r w:rsidRPr="009464A1">
        <w:rPr>
          <w:sz w:val="24"/>
          <w:szCs w:val="24"/>
        </w:rPr>
        <w:fldChar w:fldCharType="end"/>
      </w:r>
      <w:r w:rsidRPr="009464A1">
        <w:rPr>
          <w:sz w:val="24"/>
          <w:szCs w:val="24"/>
        </w:rPr>
        <w:t xml:space="preserve">. Reportedly, 97 percent of nail technicians are female, 64 percent are nonwhite, 56 percent are Vietnamese, and many are of childbearing age </w:t>
      </w:r>
      <w:r w:rsidRPr="009464A1">
        <w:rPr>
          <w:sz w:val="24"/>
          <w:szCs w:val="24"/>
        </w:rPr>
        <w:fldChar w:fldCharType="begin"/>
      </w:r>
      <w:r w:rsidR="00E113BF" w:rsidRPr="009464A1">
        <w:rPr>
          <w:sz w:val="24"/>
          <w:szCs w:val="24"/>
        </w:rPr>
        <w:instrText xml:space="preserve"> ADDIN EN.CITE &lt;EndNote&gt;&lt;Cite&gt;&lt;Author&gt;Nails Magazine&lt;/Author&gt;&lt;Year&gt;2017&lt;/Year&gt;&lt;RecNum&gt;197&lt;/RecNum&gt;&lt;DisplayText&gt;(Nails Magazine 2017; Pak et al. 2013)&lt;/DisplayText&gt;&lt;record&gt;&lt;rec-number&gt;197&lt;/rec-number&gt;&lt;foreign-keys&gt;&lt;key app="EN" db-id="vtp5a0dxpapezeedwet59xdsesz5daaap0vp" timestamp="1509477380"&gt;197&lt;/key&gt;&lt;/foreign-keys&gt;&lt;ref-type name="Web Page"&gt;12&lt;/ref-type&gt;&lt;contributors&gt;&lt;authors&gt;&lt;author&gt;Nails Magazine&lt;/author&gt;&lt;/authors&gt;&lt;/contributors&gt;&lt;titles&gt;&lt;title&gt;2016-2017 Industry Statistics&lt;/title&gt;&lt;secondary-title&gt;2016-2017 Nails The Big Book&lt;/secondary-title&gt;&lt;/titles&gt;&lt;pages&gt;33-61&lt;/pages&gt;&lt;number&gt;September 2017&lt;/number&gt;&lt;dates&gt;&lt;year&gt;2017&lt;/year&gt;&lt;/dates&gt;&lt;urls&gt;&lt;related-urls&gt;&lt;url&gt;http://www.nailsmag.com/page/70218/market-research&lt;/url&gt;&lt;/related-urls&gt;&lt;/urls&gt;&lt;/record&gt;&lt;/Cite&gt;&lt;Cite&gt;&lt;Author&gt;Pak&lt;/Author&gt;&lt;Year&gt;2013&lt;/Year&gt;&lt;RecNum&gt;942&lt;/RecNum&gt;&lt;record&gt;&lt;rec-number&gt;942&lt;/rec-number&gt;&lt;foreign-keys&gt;&lt;key app="EN" db-id="vtp5a0dxpapezeedwet59xdsesz5daaap0vp" timestamp="1521153285"&gt;942&lt;/key&gt;&lt;key app="ENWeb" db-id=""&gt;0&lt;/key&gt;&lt;/foreign-keys&gt;&lt;ref-type name="Journal Article"&gt;17&lt;/ref-type&gt;&lt;contributors&gt;&lt;authors&gt;&lt;author&gt;Pak, Victoria M.&lt;/author&gt;&lt;author&gt;Powers, Martha&lt;/author&gt;&lt;author&gt;Liu, Jianghong&lt;/author&gt;&lt;/authors&gt;&lt;/contributors&gt;&lt;titles&gt;&lt;title&gt;Occupational chemical exposures among cosmetologists: Risk of reproductive disorders&lt;/title&gt;&lt;secondary-title&gt;Workplace Health &amp;amp; Safety&lt;/secondary-title&gt;&lt;/titles&gt;&lt;periodical&gt;&lt;full-title&gt;Workplace health &amp;amp; safety&lt;/full-title&gt;&lt;/periodical&gt;&lt;pages&gt;522-528&lt;/pages&gt;&lt;volume&gt;61&lt;/volume&gt;&lt;number&gt;12&lt;/number&gt;&lt;dates&gt;&lt;year&gt;2013&lt;/year&gt;&lt;/dates&gt;&lt;isbn&gt;2165-0799&lt;/isbn&gt;&lt;urls&gt;&lt;/urls&gt;&lt;/record&gt;&lt;/Cite&gt;&lt;/EndNote&gt;</w:instrText>
      </w:r>
      <w:r w:rsidRPr="009464A1">
        <w:rPr>
          <w:sz w:val="24"/>
          <w:szCs w:val="24"/>
        </w:rPr>
        <w:fldChar w:fldCharType="separate"/>
      </w:r>
      <w:r w:rsidRPr="009464A1">
        <w:rPr>
          <w:noProof/>
          <w:sz w:val="24"/>
          <w:szCs w:val="24"/>
        </w:rPr>
        <w:t>(Nails Magazine 2017; Pak et al. 2013)</w:t>
      </w:r>
      <w:r w:rsidRPr="009464A1">
        <w:rPr>
          <w:sz w:val="24"/>
          <w:szCs w:val="24"/>
        </w:rPr>
        <w:fldChar w:fldCharType="end"/>
      </w:r>
      <w:r w:rsidRPr="009464A1">
        <w:rPr>
          <w:sz w:val="24"/>
          <w:szCs w:val="24"/>
        </w:rPr>
        <w:t xml:space="preserve">. Nail technicians can be found in a variety of different types of salons including nail salons, full-service salons offering nail services, mobile or home-based salons, and spas </w:t>
      </w:r>
      <w:r w:rsidRPr="009464A1">
        <w:rPr>
          <w:sz w:val="24"/>
          <w:szCs w:val="24"/>
        </w:rPr>
        <w:fldChar w:fldCharType="begin"/>
      </w:r>
      <w:r w:rsidR="00E113BF" w:rsidRPr="009464A1">
        <w:rPr>
          <w:sz w:val="24"/>
          <w:szCs w:val="24"/>
        </w:rPr>
        <w:instrText xml:space="preserve"> ADDIN EN.CITE &lt;EndNote&gt;&lt;Cite&gt;&lt;Author&gt;Nails Magazine&lt;/Author&gt;&lt;Year&gt;2017&lt;/Year&gt;&lt;RecNum&gt;197&lt;/RecNum&gt;&lt;DisplayText&gt;(Nails Magazine 2017)&lt;/DisplayText&gt;&lt;record&gt;&lt;rec-number&gt;197&lt;/rec-number&gt;&lt;foreign-keys&gt;&lt;key app="EN" db-id="vtp5a0dxpapezeedwet59xdsesz5daaap0vp" timestamp="1509477380"&gt;197&lt;/key&gt;&lt;/foreign-keys&gt;&lt;ref-type name="Web Page"&gt;12&lt;/ref-type&gt;&lt;contributors&gt;&lt;authors&gt;&lt;author&gt;Nails Magazine&lt;/author&gt;&lt;/authors&gt;&lt;/contributors&gt;&lt;titles&gt;&lt;title&gt;2016-2017 Industry Statistics&lt;/title&gt;&lt;secondary-title&gt;2016-2017 Nails The Big Book&lt;/secondary-title&gt;&lt;/titles&gt;&lt;pages&gt;33-61&lt;/pages&gt;&lt;number&gt;September 2017&lt;/number&gt;&lt;dates&gt;&lt;year&gt;2017&lt;/year&gt;&lt;/dates&gt;&lt;urls&gt;&lt;related-urls&gt;&lt;url&gt;http://www.nailsmag.com/page/70218/market-research&lt;/url&gt;&lt;/related-urls&gt;&lt;/urls&gt;&lt;/record&gt;&lt;/Cite&gt;&lt;/EndNote&gt;</w:instrText>
      </w:r>
      <w:r w:rsidRPr="009464A1">
        <w:rPr>
          <w:sz w:val="24"/>
          <w:szCs w:val="24"/>
        </w:rPr>
        <w:fldChar w:fldCharType="separate"/>
      </w:r>
      <w:r w:rsidRPr="009464A1">
        <w:rPr>
          <w:noProof/>
          <w:sz w:val="24"/>
          <w:szCs w:val="24"/>
        </w:rPr>
        <w:t>(Nails Magazine 2017)</w:t>
      </w:r>
      <w:r w:rsidRPr="009464A1">
        <w:rPr>
          <w:sz w:val="24"/>
          <w:szCs w:val="24"/>
        </w:rPr>
        <w:fldChar w:fldCharType="end"/>
      </w:r>
      <w:r w:rsidRPr="009464A1">
        <w:rPr>
          <w:sz w:val="24"/>
          <w:szCs w:val="24"/>
        </w:rPr>
        <w:t>.</w:t>
      </w:r>
    </w:p>
    <w:p w14:paraId="5B5FD1F5" w14:textId="62713AA0" w:rsidR="00B838B4" w:rsidRPr="009464A1" w:rsidRDefault="00B838B4" w:rsidP="00B838B4">
      <w:pPr>
        <w:contextualSpacing/>
        <w:rPr>
          <w:sz w:val="24"/>
          <w:szCs w:val="24"/>
        </w:rPr>
      </w:pPr>
      <w:bookmarkStart w:id="341" w:name="_Hlk508623815"/>
      <w:r w:rsidRPr="009464A1">
        <w:rPr>
          <w:sz w:val="24"/>
          <w:szCs w:val="24"/>
        </w:rPr>
        <w:t>According to one survey, 97</w:t>
      </w:r>
      <w:r w:rsidR="00860D31" w:rsidRPr="009464A1">
        <w:rPr>
          <w:sz w:val="24"/>
          <w:szCs w:val="24"/>
        </w:rPr>
        <w:t xml:space="preserve"> percent</w:t>
      </w:r>
      <w:r w:rsidRPr="009464A1">
        <w:rPr>
          <w:sz w:val="24"/>
          <w:szCs w:val="24"/>
        </w:rPr>
        <w:t xml:space="preserve"> of nail salon customers are female </w:t>
      </w:r>
      <w:bookmarkEnd w:id="341"/>
      <w:r w:rsidRPr="009464A1">
        <w:rPr>
          <w:sz w:val="24"/>
          <w:szCs w:val="24"/>
        </w:rPr>
        <w:fldChar w:fldCharType="begin"/>
      </w:r>
      <w:r w:rsidR="00E113BF" w:rsidRPr="009464A1">
        <w:rPr>
          <w:sz w:val="24"/>
          <w:szCs w:val="24"/>
        </w:rPr>
        <w:instrText xml:space="preserve"> ADDIN EN.CITE &lt;EndNote&gt;&lt;Cite&gt;&lt;Author&gt;Nails Magazine&lt;/Author&gt;&lt;Year&gt;2017&lt;/Year&gt;&lt;RecNum&gt;197&lt;/RecNum&gt;&lt;DisplayText&gt;(Nails Magazine 2017)&lt;/DisplayText&gt;&lt;record&gt;&lt;rec-number&gt;197&lt;/rec-number&gt;&lt;foreign-keys&gt;&lt;key app="EN" db-id="vtp5a0dxpapezeedwet59xdsesz5daaap0vp" timestamp="1509477380"&gt;197&lt;/key&gt;&lt;/foreign-keys&gt;&lt;ref-type name="Web Page"&gt;12&lt;/ref-type&gt;&lt;contributors&gt;&lt;authors&gt;&lt;author&gt;Nails Magazine&lt;/author&gt;&lt;/authors&gt;&lt;/contributors&gt;&lt;titles&gt;&lt;title&gt;2016-2017 Industry Statistics&lt;/title&gt;&lt;secondary-title&gt;2016-2017 Nails The Big Book&lt;/secondary-title&gt;&lt;/titles&gt;&lt;pages&gt;33-61&lt;/pages&gt;&lt;number&gt;September 2017&lt;/number&gt;&lt;dates&gt;&lt;year&gt;2017&lt;/year&gt;&lt;/dates&gt;&lt;urls&gt;&lt;related-urls&gt;&lt;url&gt;http://www.nailsmag.com/page/70218/market-research&lt;/url&gt;&lt;/related-urls&gt;&lt;/urls&gt;&lt;/record&gt;&lt;/Cite&gt;&lt;/EndNote&gt;</w:instrText>
      </w:r>
      <w:r w:rsidRPr="009464A1">
        <w:rPr>
          <w:sz w:val="24"/>
          <w:szCs w:val="24"/>
        </w:rPr>
        <w:fldChar w:fldCharType="separate"/>
      </w:r>
      <w:r w:rsidRPr="009464A1">
        <w:rPr>
          <w:noProof/>
          <w:sz w:val="24"/>
          <w:szCs w:val="24"/>
        </w:rPr>
        <w:t>(Nails Magazine 2017)</w:t>
      </w:r>
      <w:r w:rsidRPr="009464A1">
        <w:rPr>
          <w:sz w:val="24"/>
          <w:szCs w:val="24"/>
        </w:rPr>
        <w:fldChar w:fldCharType="end"/>
      </w:r>
      <w:r w:rsidRPr="009464A1">
        <w:rPr>
          <w:sz w:val="24"/>
          <w:szCs w:val="24"/>
        </w:rPr>
        <w:t xml:space="preserve">. </w:t>
      </w:r>
      <w:r w:rsidR="00860D31" w:rsidRPr="009464A1">
        <w:rPr>
          <w:sz w:val="24"/>
          <w:szCs w:val="24"/>
        </w:rPr>
        <w:t>More</w:t>
      </w:r>
      <w:r w:rsidRPr="009464A1">
        <w:rPr>
          <w:sz w:val="24"/>
          <w:szCs w:val="24"/>
        </w:rPr>
        <w:t xml:space="preserve"> than 60</w:t>
      </w:r>
      <w:r w:rsidR="00860D31" w:rsidRPr="009464A1">
        <w:rPr>
          <w:sz w:val="24"/>
          <w:szCs w:val="24"/>
        </w:rPr>
        <w:t xml:space="preserve"> percent</w:t>
      </w:r>
      <w:r w:rsidRPr="009464A1">
        <w:rPr>
          <w:sz w:val="24"/>
          <w:szCs w:val="24"/>
        </w:rPr>
        <w:t xml:space="preserve"> of female nail salon customers </w:t>
      </w:r>
      <w:r w:rsidR="00D1421C" w:rsidRPr="009464A1">
        <w:rPr>
          <w:sz w:val="24"/>
          <w:szCs w:val="24"/>
        </w:rPr>
        <w:t>are of childbearing age (Figure 5</w:t>
      </w:r>
      <w:r w:rsidRPr="009464A1">
        <w:rPr>
          <w:sz w:val="24"/>
          <w:szCs w:val="24"/>
        </w:rPr>
        <w:t xml:space="preserve">). </w:t>
      </w:r>
    </w:p>
    <w:p w14:paraId="4A35E833" w14:textId="77777777" w:rsidR="00D56720" w:rsidRPr="009464A1" w:rsidRDefault="00D56720" w:rsidP="00B838B4">
      <w:pPr>
        <w:contextualSpacing/>
        <w:rPr>
          <w:sz w:val="24"/>
          <w:szCs w:val="24"/>
        </w:rPr>
      </w:pPr>
    </w:p>
    <w:p w14:paraId="5F341EB3" w14:textId="1E697B8F" w:rsidR="00D56720" w:rsidRDefault="000D510F" w:rsidP="00D56720">
      <w:pPr>
        <w:contextualSpacing/>
        <w:jc w:val="center"/>
      </w:pPr>
      <w:r>
        <w:rPr>
          <w:noProof/>
        </w:rPr>
        <w:drawing>
          <wp:inline distT="0" distB="0" distL="0" distR="0" wp14:anchorId="7111B625" wp14:editId="202041DF">
            <wp:extent cx="4987925" cy="3023870"/>
            <wp:effectExtent l="0" t="0" r="3175" b="5080"/>
            <wp:docPr id="3" name="Chart 3" descr="Demographic makeup of nail salon customers is as follows. 3 percent are males, 2 percent are females younger than 16 years old, 4 percent are females between the ages of 16 to 20. 30 percent are females between the ages of 21 to 35. 28 percent are females between the ages of 36 to 45. 33 percent are females that are 46 years old or older. ">
              <a:extLst xmlns:a="http://schemas.openxmlformats.org/drawingml/2006/main">
                <a:ext uri="{FF2B5EF4-FFF2-40B4-BE49-F238E27FC236}">
                  <a16:creationId xmlns:a16="http://schemas.microsoft.com/office/drawing/2014/main" id="{68D6B2A8-78B3-47D8-BBED-6BDE923EC6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32FA60E" w14:textId="6CE4D34E" w:rsidR="00B838B4" w:rsidRPr="00E97E88" w:rsidRDefault="00D56720" w:rsidP="00E97E88">
      <w:pPr>
        <w:pStyle w:val="Caption"/>
        <w:rPr>
          <w:rFonts w:ascii="Calibri" w:eastAsia="Calibri" w:hAnsi="Calibri" w:cs="Times New Roman"/>
          <w:b w:val="0"/>
          <w:i/>
          <w:iCs w:val="0"/>
          <w:color w:val="auto"/>
          <w:sz w:val="24"/>
          <w:szCs w:val="24"/>
        </w:rPr>
      </w:pPr>
      <w:r w:rsidRPr="00E97E88">
        <w:rPr>
          <w:b w:val="0"/>
          <w:i/>
          <w:color w:val="auto"/>
          <w:sz w:val="24"/>
          <w:szCs w:val="24"/>
        </w:rPr>
        <w:t xml:space="preserve">Figure </w:t>
      </w:r>
      <w:r w:rsidRPr="00E97E88">
        <w:rPr>
          <w:b w:val="0"/>
          <w:i/>
          <w:color w:val="auto"/>
          <w:sz w:val="24"/>
          <w:szCs w:val="24"/>
        </w:rPr>
        <w:fldChar w:fldCharType="begin"/>
      </w:r>
      <w:r w:rsidRPr="00E97E88">
        <w:rPr>
          <w:b w:val="0"/>
          <w:i/>
          <w:color w:val="auto"/>
          <w:sz w:val="24"/>
          <w:szCs w:val="24"/>
        </w:rPr>
        <w:instrText xml:space="preserve"> SEQ Figure \* ARABIC </w:instrText>
      </w:r>
      <w:r w:rsidRPr="00E97E88">
        <w:rPr>
          <w:b w:val="0"/>
          <w:i/>
          <w:color w:val="auto"/>
          <w:sz w:val="24"/>
          <w:szCs w:val="24"/>
        </w:rPr>
        <w:fldChar w:fldCharType="separate"/>
      </w:r>
      <w:r w:rsidR="001C65D4">
        <w:rPr>
          <w:b w:val="0"/>
          <w:i/>
          <w:noProof/>
          <w:color w:val="auto"/>
          <w:sz w:val="24"/>
          <w:szCs w:val="24"/>
        </w:rPr>
        <w:t>5</w:t>
      </w:r>
      <w:r w:rsidRPr="00E97E88">
        <w:rPr>
          <w:b w:val="0"/>
          <w:i/>
          <w:color w:val="auto"/>
          <w:sz w:val="24"/>
          <w:szCs w:val="24"/>
        </w:rPr>
        <w:fldChar w:fldCharType="end"/>
      </w:r>
      <w:r w:rsidR="00B838B4" w:rsidRPr="00E97E88">
        <w:rPr>
          <w:rFonts w:ascii="Calibri" w:eastAsia="Calibri" w:hAnsi="Calibri" w:cs="Times New Roman"/>
          <w:b w:val="0"/>
          <w:i/>
          <w:color w:val="auto"/>
          <w:sz w:val="24"/>
          <w:szCs w:val="24"/>
        </w:rPr>
        <w:t xml:space="preserve">. Demographic makeup of nail salon customers </w:t>
      </w:r>
      <w:r w:rsidR="00B838B4" w:rsidRPr="00E97E88">
        <w:rPr>
          <w:rFonts w:ascii="Calibri" w:eastAsia="Calibri" w:hAnsi="Calibri" w:cs="Times New Roman"/>
          <w:b w:val="0"/>
          <w:i/>
          <w:color w:val="auto"/>
          <w:sz w:val="24"/>
          <w:szCs w:val="24"/>
        </w:rPr>
        <w:fldChar w:fldCharType="begin"/>
      </w:r>
      <w:r w:rsidR="00E113BF" w:rsidRPr="00E97E88">
        <w:rPr>
          <w:rFonts w:ascii="Calibri" w:eastAsia="Calibri" w:hAnsi="Calibri" w:cs="Times New Roman"/>
          <w:b w:val="0"/>
          <w:i/>
          <w:color w:val="auto"/>
          <w:sz w:val="24"/>
          <w:szCs w:val="24"/>
        </w:rPr>
        <w:instrText xml:space="preserve"> ADDIN EN.CITE &lt;EndNote&gt;&lt;Cite&gt;&lt;Author&gt;Nails Magazine&lt;/Author&gt;&lt;Year&gt;2017&lt;/Year&gt;&lt;RecNum&gt;197&lt;/RecNum&gt;&lt;DisplayText&gt;(Nails Magazine 2017)&lt;/DisplayText&gt;&lt;record&gt;&lt;rec-number&gt;197&lt;/rec-number&gt;&lt;foreign-keys&gt;&lt;key app="EN" db-id="vtp5a0dxpapezeedwet59xdsesz5daaap0vp" timestamp="1509477380"&gt;197&lt;/key&gt;&lt;/foreign-keys&gt;&lt;ref-type name="Web Page"&gt;12&lt;/ref-type&gt;&lt;contributors&gt;&lt;authors&gt;&lt;author&gt;Nails Magazine&lt;/author&gt;&lt;/authors&gt;&lt;/contributors&gt;&lt;titles&gt;&lt;title&gt;2016-2017 Industry Statistics&lt;/title&gt;&lt;secondary-title&gt;2016-2017 Nails The Big Book&lt;/secondary-title&gt;&lt;/titles&gt;&lt;pages&gt;33-61&lt;/pages&gt;&lt;number&gt;September 2017&lt;/number&gt;&lt;dates&gt;&lt;year&gt;2017&lt;/year&gt;&lt;/dates&gt;&lt;urls&gt;&lt;related-urls&gt;&lt;url&gt;http://www.nailsmag.com/page/70218/market-research&lt;/url&gt;&lt;/related-urls&gt;&lt;/urls&gt;&lt;/record&gt;&lt;/Cite&gt;&lt;/EndNote&gt;</w:instrText>
      </w:r>
      <w:r w:rsidR="00B838B4" w:rsidRPr="00E97E88">
        <w:rPr>
          <w:rFonts w:ascii="Calibri" w:eastAsia="Calibri" w:hAnsi="Calibri" w:cs="Times New Roman"/>
          <w:b w:val="0"/>
          <w:i/>
          <w:color w:val="auto"/>
          <w:sz w:val="24"/>
          <w:szCs w:val="24"/>
        </w:rPr>
        <w:fldChar w:fldCharType="separate"/>
      </w:r>
      <w:r w:rsidR="00B838B4" w:rsidRPr="00E97E88">
        <w:rPr>
          <w:rFonts w:ascii="Calibri" w:eastAsia="Calibri" w:hAnsi="Calibri" w:cs="Times New Roman"/>
          <w:b w:val="0"/>
          <w:i/>
          <w:iCs w:val="0"/>
          <w:noProof/>
          <w:color w:val="auto"/>
          <w:sz w:val="24"/>
          <w:szCs w:val="24"/>
        </w:rPr>
        <w:t>(Nails Magazine 2017)</w:t>
      </w:r>
      <w:r w:rsidR="00B838B4" w:rsidRPr="00E97E88">
        <w:rPr>
          <w:rFonts w:ascii="Calibri" w:eastAsia="Calibri" w:hAnsi="Calibri" w:cs="Times New Roman"/>
          <w:b w:val="0"/>
          <w:i/>
          <w:color w:val="auto"/>
          <w:sz w:val="24"/>
          <w:szCs w:val="24"/>
        </w:rPr>
        <w:fldChar w:fldCharType="end"/>
      </w:r>
      <w:r w:rsidR="00B838B4" w:rsidRPr="00E97E88">
        <w:rPr>
          <w:rFonts w:ascii="Calibri" w:eastAsia="Calibri" w:hAnsi="Calibri" w:cs="Times New Roman"/>
          <w:b w:val="0"/>
          <w:i/>
          <w:iCs w:val="0"/>
          <w:color w:val="auto"/>
          <w:sz w:val="24"/>
          <w:szCs w:val="24"/>
        </w:rPr>
        <w:t>.</w:t>
      </w:r>
    </w:p>
    <w:p w14:paraId="06886987" w14:textId="659B32BC" w:rsidR="0009391E" w:rsidRPr="00E97E88" w:rsidRDefault="008B3AB8" w:rsidP="00BD47F7">
      <w:pPr>
        <w:pStyle w:val="Heading3"/>
        <w:ind w:left="720" w:hanging="720"/>
        <w:rPr>
          <w:sz w:val="26"/>
        </w:rPr>
      </w:pPr>
      <w:bookmarkStart w:id="342" w:name="_Toc509578298"/>
      <w:bookmarkStart w:id="343" w:name="_Hlk490741941"/>
      <w:bookmarkStart w:id="344" w:name="_Toc511383718"/>
      <w:bookmarkStart w:id="345" w:name="_Toc520811689"/>
      <w:bookmarkStart w:id="346" w:name="_Toc31227315"/>
      <w:r w:rsidRPr="00E97E88">
        <w:rPr>
          <w:sz w:val="26"/>
        </w:rPr>
        <w:t>3.2.2</w:t>
      </w:r>
      <w:bookmarkStart w:id="347" w:name="_Hlk507674832"/>
      <w:bookmarkEnd w:id="342"/>
      <w:bookmarkEnd w:id="343"/>
      <w:r w:rsidR="0033244D" w:rsidRPr="00E97E88">
        <w:rPr>
          <w:sz w:val="26"/>
        </w:rPr>
        <w:tab/>
      </w:r>
      <w:r w:rsidR="0009391E" w:rsidRPr="00E97E88">
        <w:rPr>
          <w:sz w:val="26"/>
        </w:rPr>
        <w:t>Use scenarios that may contribute to adverse impacts</w:t>
      </w:r>
      <w:bookmarkEnd w:id="344"/>
      <w:bookmarkEnd w:id="345"/>
      <w:bookmarkEnd w:id="346"/>
    </w:p>
    <w:p w14:paraId="3A451C36" w14:textId="7C97E216" w:rsidR="0009391E" w:rsidRPr="00E97E88" w:rsidRDefault="0009391E" w:rsidP="0009391E">
      <w:pPr>
        <w:rPr>
          <w:rFonts w:ascii="Calibri" w:eastAsia="Calibri" w:hAnsi="Calibri" w:cs="Times New Roman"/>
          <w:i/>
          <w:color w:val="000000"/>
          <w:sz w:val="24"/>
          <w:szCs w:val="24"/>
        </w:rPr>
      </w:pPr>
      <w:r w:rsidRPr="00E97E88">
        <w:rPr>
          <w:rFonts w:ascii="Calibri" w:eastAsia="Calibri" w:hAnsi="Calibri" w:cs="Times New Roman"/>
          <w:i/>
          <w:color w:val="000000"/>
          <w:sz w:val="24"/>
          <w:szCs w:val="24"/>
        </w:rPr>
        <w:t xml:space="preserve">Reference: </w:t>
      </w:r>
      <w:r w:rsidR="00B51C64" w:rsidRPr="00066920">
        <w:rPr>
          <w:i/>
          <w:iCs/>
          <w:sz w:val="24"/>
          <w:szCs w:val="24"/>
        </w:rPr>
        <w:t>California Code of Regulations title 22</w:t>
      </w:r>
      <w:r w:rsidR="00B51C64" w:rsidRPr="00066920" w:rsidDel="00991EB1">
        <w:rPr>
          <w:rFonts w:ascii="Calibri" w:eastAsia="Calibri" w:hAnsi="Calibri" w:cs="Arial"/>
          <w:i/>
          <w:iCs/>
          <w:color w:val="000000"/>
          <w:sz w:val="24"/>
          <w:szCs w:val="24"/>
        </w:rPr>
        <w:t xml:space="preserve">, </w:t>
      </w:r>
      <w:r w:rsidR="00B51C64" w:rsidRPr="00066920">
        <w:rPr>
          <w:rFonts w:ascii="Calibri" w:eastAsia="Calibri" w:hAnsi="Calibri" w:cs="Arial"/>
          <w:i/>
          <w:iCs/>
          <w:color w:val="000000"/>
          <w:sz w:val="24"/>
          <w:szCs w:val="24"/>
        </w:rPr>
        <w:t>section</w:t>
      </w:r>
      <w:r w:rsidRPr="00E97E88">
        <w:rPr>
          <w:rFonts w:ascii="Calibri" w:eastAsia="Calibri" w:hAnsi="Calibri" w:cs="Times New Roman"/>
          <w:i/>
          <w:color w:val="000000"/>
          <w:sz w:val="24"/>
          <w:szCs w:val="24"/>
        </w:rPr>
        <w:t xml:space="preserve"> 69503.3(b)(4)(D).</w:t>
      </w:r>
    </w:p>
    <w:p w14:paraId="085817FD" w14:textId="77777777" w:rsidR="0009391E" w:rsidRPr="00797D4C" w:rsidRDefault="0009391E" w:rsidP="00797D4C">
      <w:pPr>
        <w:rPr>
          <w:rStyle w:val="StyleLatinCalibri12ptItalicCustomColorRGB0151175"/>
        </w:rPr>
      </w:pPr>
      <w:r w:rsidRPr="00797D4C">
        <w:rPr>
          <w:rStyle w:val="StyleLatinCalibri12ptItalicCustomColorRGB0151175"/>
        </w:rPr>
        <w:t>The SCP regulations consider a variety of uses that may contribute to</w:t>
      </w:r>
      <w:r w:rsidRPr="00797D4C" w:rsidDel="00BA1B70">
        <w:rPr>
          <w:rStyle w:val="StyleLatinCalibri12ptItalicCustomColorRGB0151175"/>
        </w:rPr>
        <w:t xml:space="preserve"> </w:t>
      </w:r>
      <w:r w:rsidRPr="00797D4C">
        <w:rPr>
          <w:rStyle w:val="StyleLatinCalibri12ptItalicCustomColorRGB0151175"/>
        </w:rPr>
        <w:t xml:space="preserve">the exposure to the product-chemical combination. These include </w:t>
      </w:r>
      <w:r w:rsidRPr="00F91B49">
        <w:rPr>
          <w:rStyle w:val="StyleLatinCalibri12ptItalicCustomColorRGB0151175"/>
        </w:rPr>
        <w:t>household</w:t>
      </w:r>
      <w:r w:rsidRPr="00797D4C">
        <w:rPr>
          <w:rStyle w:val="StyleLatinCalibri12ptItalicCustomColorRGB0151175"/>
        </w:rPr>
        <w:t xml:space="preserve"> and recreational use, use by sensitive subpopulations, and use by workers, customers, clients, and members of the general public in homes, schools, workplaces, or other locations.</w:t>
      </w:r>
    </w:p>
    <w:bookmarkEnd w:id="347"/>
    <w:p w14:paraId="206034C2" w14:textId="77777777" w:rsidR="00DC5961" w:rsidRPr="00E97E88" w:rsidRDefault="00DC5961" w:rsidP="00DC5961">
      <w:pPr>
        <w:rPr>
          <w:rFonts w:cs="Arial"/>
          <w:color w:val="auto"/>
          <w:sz w:val="24"/>
          <w:szCs w:val="24"/>
        </w:rPr>
      </w:pPr>
      <w:r w:rsidRPr="00E97E88">
        <w:rPr>
          <w:rFonts w:cs="Arial"/>
          <w:color w:val="auto"/>
          <w:sz w:val="24"/>
          <w:szCs w:val="24"/>
        </w:rPr>
        <w:t>See section 2.4, section 2.5, section 3.1, section 3.3, section 3.4, and section 3.5 for additional information.</w:t>
      </w:r>
    </w:p>
    <w:p w14:paraId="5567A4FB" w14:textId="60272F9C" w:rsidR="00411AD4" w:rsidRPr="00E97E88" w:rsidRDefault="00081250" w:rsidP="00081250">
      <w:pPr>
        <w:rPr>
          <w:rFonts w:cs="Arial"/>
          <w:color w:val="auto"/>
          <w:sz w:val="24"/>
          <w:szCs w:val="24"/>
        </w:rPr>
      </w:pPr>
      <w:bookmarkStart w:id="348" w:name="_Hlk518637856"/>
      <w:bookmarkStart w:id="349" w:name="_Hlk505848114"/>
      <w:r w:rsidRPr="00E97E88">
        <w:rPr>
          <w:rFonts w:cs="Arial"/>
          <w:color w:val="auto"/>
          <w:sz w:val="24"/>
          <w:szCs w:val="24"/>
        </w:rPr>
        <w:t xml:space="preserve">Use of nail products containing MMA </w:t>
      </w:r>
      <w:r w:rsidR="00B31F4C" w:rsidRPr="00E97E88">
        <w:rPr>
          <w:rFonts w:cs="Arial"/>
          <w:color w:val="auto"/>
          <w:sz w:val="24"/>
          <w:szCs w:val="24"/>
        </w:rPr>
        <w:t xml:space="preserve">at home and </w:t>
      </w:r>
      <w:r w:rsidRPr="00E97E88">
        <w:rPr>
          <w:rFonts w:cs="Arial"/>
          <w:color w:val="auto"/>
          <w:sz w:val="24"/>
          <w:szCs w:val="24"/>
        </w:rPr>
        <w:t xml:space="preserve">in salons has the potential to expose </w:t>
      </w:r>
      <w:r w:rsidR="00B31F4C" w:rsidRPr="00E97E88">
        <w:rPr>
          <w:rFonts w:cs="Arial"/>
          <w:color w:val="auto"/>
          <w:sz w:val="24"/>
          <w:szCs w:val="24"/>
        </w:rPr>
        <w:t xml:space="preserve">nail product consumers, </w:t>
      </w:r>
      <w:r w:rsidRPr="00E97E88">
        <w:rPr>
          <w:rFonts w:cs="Arial"/>
          <w:color w:val="auto"/>
          <w:sz w:val="24"/>
          <w:szCs w:val="24"/>
        </w:rPr>
        <w:t xml:space="preserve">nail technicians and other salon workers, </w:t>
      </w:r>
      <w:r w:rsidR="00B31F4C" w:rsidRPr="00E97E88">
        <w:rPr>
          <w:rFonts w:cs="Arial"/>
          <w:color w:val="auto"/>
          <w:sz w:val="24"/>
          <w:szCs w:val="24"/>
        </w:rPr>
        <w:t xml:space="preserve">and </w:t>
      </w:r>
      <w:r w:rsidRPr="00E97E88">
        <w:rPr>
          <w:rFonts w:cs="Arial"/>
          <w:color w:val="auto"/>
          <w:sz w:val="24"/>
          <w:szCs w:val="24"/>
        </w:rPr>
        <w:t xml:space="preserve">nail salon patrons to MMA. Nail technicians who work with MMA-containing products may experience daily chemical exposures, which can be exacerbated by their longer workdays and workweeks compared to employees in other sectors </w:t>
      </w:r>
      <w:r w:rsidRPr="00E97E88">
        <w:rPr>
          <w:rFonts w:cs="Arial"/>
          <w:color w:val="auto"/>
          <w:sz w:val="24"/>
          <w:szCs w:val="24"/>
        </w:rPr>
        <w:fldChar w:fldCharType="begin">
          <w:fldData xml:space="preserve">PEVuZE5vdGU+PENpdGU+PEF1dGhvcj5RdWFjaDwvQXV0aG9yPjxZZWFyPjIwMDg8L1llYXI+PFJl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</w:fldData>
        </w:fldChar>
      </w:r>
      <w:r w:rsidR="00E113BF" w:rsidRPr="00E97E88">
        <w:rPr>
          <w:rFonts w:cs="Arial"/>
          <w:color w:val="auto"/>
          <w:sz w:val="24"/>
          <w:szCs w:val="24"/>
        </w:rPr>
        <w:instrText xml:space="preserve"> ADDIN EN.CITE </w:instrText>
      </w:r>
      <w:r w:rsidR="00E113BF" w:rsidRPr="00E97E88">
        <w:rPr>
          <w:rFonts w:cs="Arial"/>
          <w:color w:val="auto"/>
          <w:sz w:val="24"/>
          <w:szCs w:val="24"/>
        </w:rPr>
        <w:fldChar w:fldCharType="begin">
          <w:fldData xml:space="preserve">PEVuZE5vdGU+PENpdGU+PEF1dGhvcj5RdWFjaDwvQXV0aG9yPjxZZWFyPjIwMDg8L1llYXI+PFJl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</w:fldData>
        </w:fldChar>
      </w:r>
      <w:r w:rsidR="00E113BF" w:rsidRPr="00E97E88">
        <w:rPr>
          <w:rFonts w:cs="Arial"/>
          <w:color w:val="auto"/>
          <w:sz w:val="24"/>
          <w:szCs w:val="24"/>
        </w:rPr>
        <w:instrText xml:space="preserve"> ADDIN EN.CITE.DATA </w:instrText>
      </w:r>
      <w:r w:rsidR="00E113BF" w:rsidRPr="00E97E88">
        <w:rPr>
          <w:rFonts w:cs="Arial"/>
          <w:color w:val="auto"/>
          <w:sz w:val="24"/>
          <w:szCs w:val="24"/>
        </w:rPr>
      </w:r>
      <w:r w:rsidR="00E113BF" w:rsidRPr="00E97E88">
        <w:rPr>
          <w:rFonts w:cs="Arial"/>
          <w:color w:val="auto"/>
          <w:sz w:val="24"/>
          <w:szCs w:val="24"/>
        </w:rPr>
        <w:fldChar w:fldCharType="end"/>
      </w:r>
      <w:r w:rsidRPr="00E97E88">
        <w:rPr>
          <w:rFonts w:cs="Arial"/>
          <w:color w:val="auto"/>
          <w:sz w:val="24"/>
          <w:szCs w:val="24"/>
        </w:rPr>
      </w:r>
      <w:r w:rsidRPr="00E97E88">
        <w:rPr>
          <w:rFonts w:cs="Arial"/>
          <w:color w:val="auto"/>
          <w:sz w:val="24"/>
          <w:szCs w:val="24"/>
        </w:rPr>
        <w:fldChar w:fldCharType="separate"/>
      </w:r>
      <w:r w:rsidRPr="00E97E88">
        <w:rPr>
          <w:rFonts w:cs="Arial"/>
          <w:noProof/>
          <w:color w:val="auto"/>
          <w:sz w:val="24"/>
          <w:szCs w:val="24"/>
        </w:rPr>
        <w:t>(Nails Magazine 2016; Quach et al. 2008)</w:t>
      </w:r>
      <w:r w:rsidRPr="00E97E88">
        <w:rPr>
          <w:rFonts w:cs="Arial"/>
          <w:color w:val="auto"/>
          <w:sz w:val="24"/>
          <w:szCs w:val="24"/>
        </w:rPr>
        <w:fldChar w:fldCharType="end"/>
      </w:r>
      <w:r w:rsidRPr="00E97E88">
        <w:rPr>
          <w:rFonts w:cs="Arial"/>
          <w:color w:val="auto"/>
          <w:sz w:val="24"/>
          <w:szCs w:val="24"/>
        </w:rPr>
        <w:t xml:space="preserve">. </w:t>
      </w:r>
    </w:p>
    <w:p w14:paraId="0AC6E219" w14:textId="3607371D" w:rsidR="00EB18A1" w:rsidRPr="00E97E88" w:rsidRDefault="00C34CBB" w:rsidP="00591E47">
      <w:pPr>
        <w:rPr>
          <w:rFonts w:cs="Arial"/>
          <w:color w:val="auto"/>
          <w:sz w:val="24"/>
          <w:szCs w:val="24"/>
        </w:rPr>
      </w:pPr>
      <w:r w:rsidRPr="00E97E88">
        <w:rPr>
          <w:rFonts w:cstheme="minorHAnsi"/>
          <w:color w:val="auto"/>
          <w:sz w:val="24"/>
          <w:szCs w:val="24"/>
          <w:shd w:val="clear" w:color="auto" w:fill="FFFFFF"/>
        </w:rPr>
        <w:t>When methacrylate-containing nail products are sold for home use, consumers that self</w:t>
      </w:r>
      <w:r w:rsidR="00AC7EA2" w:rsidRPr="00E97E88">
        <w:rPr>
          <w:rFonts w:cstheme="minorHAnsi"/>
          <w:color w:val="auto"/>
          <w:sz w:val="24"/>
          <w:szCs w:val="24"/>
          <w:shd w:val="clear" w:color="auto" w:fill="FFFFFF"/>
        </w:rPr>
        <w:t>-</w:t>
      </w:r>
      <w:r w:rsidRPr="00E97E88">
        <w:rPr>
          <w:rFonts w:cstheme="minorHAnsi"/>
          <w:color w:val="auto"/>
          <w:sz w:val="24"/>
          <w:szCs w:val="24"/>
          <w:shd w:val="clear" w:color="auto" w:fill="FFFFFF"/>
        </w:rPr>
        <w:t xml:space="preserve">apply the nail products at home </w:t>
      </w:r>
      <w:r w:rsidR="00AC7EA2" w:rsidRPr="00E97E88">
        <w:rPr>
          <w:rFonts w:cstheme="minorHAnsi"/>
          <w:color w:val="auto"/>
          <w:sz w:val="24"/>
          <w:szCs w:val="24"/>
          <w:shd w:val="clear" w:color="auto" w:fill="FFFFFF"/>
        </w:rPr>
        <w:t xml:space="preserve">may be exposed to MMA </w:t>
      </w:r>
      <w:r w:rsidR="00C76E69" w:rsidRPr="00E97E88">
        <w:rPr>
          <w:rFonts w:cstheme="minorHAnsi"/>
          <w:color w:val="auto"/>
          <w:sz w:val="24"/>
          <w:szCs w:val="24"/>
          <w:shd w:val="clear" w:color="auto" w:fill="FFFFFF"/>
        </w:rPr>
        <w:fldChar w:fldCharType="begin">
          <w:fldData xml:space="preserve">PEVuZE5vdGU+PENpdGU+PEF1dGhvcj5HYXRpY2EtT3J0ZWdhPC9BdXRob3I+PFllYXI+MjAxODwv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</w:fldData>
        </w:fldChar>
      </w:r>
      <w:r w:rsidR="00C76E69" w:rsidRPr="00E97E88">
        <w:rPr>
          <w:rFonts w:cstheme="minorHAnsi"/>
          <w:color w:val="auto"/>
          <w:sz w:val="24"/>
          <w:szCs w:val="24"/>
          <w:shd w:val="clear" w:color="auto" w:fill="FFFFFF"/>
        </w:rPr>
        <w:instrText xml:space="preserve"> ADDIN EN.CITE </w:instrText>
      </w:r>
      <w:r w:rsidR="00C76E69" w:rsidRPr="00E97E88">
        <w:rPr>
          <w:rFonts w:cstheme="minorHAnsi"/>
          <w:color w:val="auto"/>
          <w:sz w:val="24"/>
          <w:szCs w:val="24"/>
          <w:shd w:val="clear" w:color="auto" w:fill="FFFFFF"/>
        </w:rPr>
        <w:fldChar w:fldCharType="begin">
          <w:fldData xml:space="preserve">PEVuZE5vdGU+PENpdGU+PEF1dGhvcj5HYXRpY2EtT3J0ZWdhPC9BdXRob3I+PFllYXI+MjAxODwv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</w:fldData>
        </w:fldChar>
      </w:r>
      <w:r w:rsidR="00C76E69" w:rsidRPr="00E97E88">
        <w:rPr>
          <w:rFonts w:cstheme="minorHAnsi"/>
          <w:color w:val="auto"/>
          <w:sz w:val="24"/>
          <w:szCs w:val="24"/>
          <w:shd w:val="clear" w:color="auto" w:fill="FFFFFF"/>
        </w:rPr>
        <w:instrText xml:space="preserve"> ADDIN EN.CITE.DATA </w:instrText>
      </w:r>
      <w:r w:rsidR="00C76E69" w:rsidRPr="00E97E88">
        <w:rPr>
          <w:rFonts w:cstheme="minorHAnsi"/>
          <w:color w:val="auto"/>
          <w:sz w:val="24"/>
          <w:szCs w:val="24"/>
          <w:shd w:val="clear" w:color="auto" w:fill="FFFFFF"/>
        </w:rPr>
      </w:r>
      <w:r w:rsidR="00C76E69" w:rsidRPr="00E97E88">
        <w:rPr>
          <w:rFonts w:cstheme="minorHAnsi"/>
          <w:color w:val="auto"/>
          <w:sz w:val="24"/>
          <w:szCs w:val="24"/>
          <w:shd w:val="clear" w:color="auto" w:fill="FFFFFF"/>
        </w:rPr>
        <w:fldChar w:fldCharType="end"/>
      </w:r>
      <w:r w:rsidR="00C76E69" w:rsidRPr="00E97E88">
        <w:rPr>
          <w:rFonts w:cstheme="minorHAnsi"/>
          <w:color w:val="auto"/>
          <w:sz w:val="24"/>
          <w:szCs w:val="24"/>
          <w:shd w:val="clear" w:color="auto" w:fill="FFFFFF"/>
        </w:rPr>
      </w:r>
      <w:r w:rsidR="00C76E69" w:rsidRPr="00E97E88">
        <w:rPr>
          <w:rFonts w:cstheme="minorHAnsi"/>
          <w:color w:val="auto"/>
          <w:sz w:val="24"/>
          <w:szCs w:val="24"/>
          <w:shd w:val="clear" w:color="auto" w:fill="FFFFFF"/>
        </w:rPr>
        <w:fldChar w:fldCharType="separate"/>
      </w:r>
      <w:r w:rsidR="00C76E69" w:rsidRPr="00E97E88">
        <w:rPr>
          <w:rFonts w:cstheme="minorHAnsi"/>
          <w:noProof/>
          <w:color w:val="auto"/>
          <w:sz w:val="24"/>
          <w:szCs w:val="24"/>
          <w:shd w:val="clear" w:color="auto" w:fill="FFFFFF"/>
        </w:rPr>
        <w:t>(Gatica-Ortega et al. 2018)</w:t>
      </w:r>
      <w:r w:rsidR="00C76E69" w:rsidRPr="00E97E88">
        <w:rPr>
          <w:rFonts w:cstheme="minorHAnsi"/>
          <w:color w:val="auto"/>
          <w:sz w:val="24"/>
          <w:szCs w:val="24"/>
          <w:shd w:val="clear" w:color="auto" w:fill="FFFFFF"/>
        </w:rPr>
        <w:fldChar w:fldCharType="end"/>
      </w:r>
      <w:r w:rsidR="00E113BF" w:rsidRPr="00E97E88">
        <w:rPr>
          <w:rFonts w:cstheme="minorHAnsi"/>
          <w:color w:val="auto"/>
          <w:sz w:val="24"/>
          <w:szCs w:val="24"/>
          <w:shd w:val="clear" w:color="auto" w:fill="FFFFFF"/>
        </w:rPr>
        <w:t xml:space="preserve">. </w:t>
      </w:r>
      <w:r w:rsidR="005A1C61" w:rsidRPr="00E97E88">
        <w:rPr>
          <w:rFonts w:cstheme="minorHAnsi"/>
          <w:color w:val="auto"/>
          <w:sz w:val="24"/>
          <w:szCs w:val="24"/>
          <w:shd w:val="clear" w:color="auto" w:fill="FFFFFF"/>
        </w:rPr>
        <w:t>In addition, home environment</w:t>
      </w:r>
      <w:r w:rsidR="005F7E77" w:rsidRPr="00E97E88">
        <w:rPr>
          <w:rFonts w:cstheme="minorHAnsi"/>
          <w:color w:val="auto"/>
          <w:sz w:val="24"/>
          <w:szCs w:val="24"/>
          <w:shd w:val="clear" w:color="auto" w:fill="FFFFFF"/>
        </w:rPr>
        <w:t>s</w:t>
      </w:r>
      <w:r w:rsidR="005A1C61" w:rsidRPr="00E97E88">
        <w:rPr>
          <w:rFonts w:cstheme="minorHAnsi"/>
          <w:color w:val="auto"/>
          <w:sz w:val="24"/>
          <w:szCs w:val="24"/>
          <w:shd w:val="clear" w:color="auto" w:fill="FFFFFF"/>
        </w:rPr>
        <w:t xml:space="preserve"> may have poor ventilation while applying methacrylate-containing nail products</w:t>
      </w:r>
      <w:r w:rsidR="005F7E77" w:rsidRPr="00E97E88">
        <w:rPr>
          <w:rFonts w:cstheme="minorHAnsi"/>
          <w:color w:val="auto"/>
          <w:sz w:val="24"/>
          <w:szCs w:val="24"/>
          <w:shd w:val="clear" w:color="auto" w:fill="FFFFFF"/>
        </w:rPr>
        <w:t>,</w:t>
      </w:r>
      <w:r w:rsidR="005A1C61" w:rsidRPr="00E97E88">
        <w:rPr>
          <w:rFonts w:cstheme="minorHAnsi"/>
          <w:color w:val="auto"/>
          <w:sz w:val="24"/>
          <w:szCs w:val="24"/>
          <w:shd w:val="clear" w:color="auto" w:fill="FFFFFF"/>
        </w:rPr>
        <w:t xml:space="preserve"> which w</w:t>
      </w:r>
      <w:r w:rsidR="00CD636C" w:rsidRPr="00E97E88">
        <w:rPr>
          <w:rFonts w:cstheme="minorHAnsi"/>
          <w:color w:val="auto"/>
          <w:sz w:val="24"/>
          <w:szCs w:val="24"/>
          <w:shd w:val="clear" w:color="auto" w:fill="FFFFFF"/>
        </w:rPr>
        <w:t>ould be expected to</w:t>
      </w:r>
      <w:r w:rsidR="005A1C61" w:rsidRPr="00E97E88">
        <w:rPr>
          <w:rFonts w:cstheme="minorHAnsi"/>
          <w:color w:val="auto"/>
          <w:sz w:val="24"/>
          <w:szCs w:val="24"/>
          <w:shd w:val="clear" w:color="auto" w:fill="FFFFFF"/>
        </w:rPr>
        <w:t xml:space="preserve"> increase the exposure </w:t>
      </w:r>
      <w:r w:rsidR="00AC7EA2" w:rsidRPr="00E97E88">
        <w:rPr>
          <w:rFonts w:cstheme="minorHAnsi"/>
          <w:color w:val="auto"/>
          <w:sz w:val="24"/>
          <w:szCs w:val="24"/>
          <w:shd w:val="clear" w:color="auto" w:fill="FFFFFF"/>
        </w:rPr>
        <w:t>potential</w:t>
      </w:r>
      <w:r w:rsidR="005F7E77" w:rsidRPr="00E97E88">
        <w:rPr>
          <w:rFonts w:cstheme="minorHAnsi"/>
          <w:color w:val="auto"/>
          <w:sz w:val="24"/>
          <w:szCs w:val="24"/>
          <w:shd w:val="clear" w:color="auto" w:fill="FFFFFF"/>
        </w:rPr>
        <w:t xml:space="preserve"> to MMA</w:t>
      </w:r>
      <w:r w:rsidR="005A1C61" w:rsidRPr="00E97E88">
        <w:rPr>
          <w:rFonts w:cstheme="minorHAnsi"/>
          <w:color w:val="auto"/>
          <w:sz w:val="24"/>
          <w:szCs w:val="24"/>
          <w:shd w:val="clear" w:color="auto" w:fill="FFFFFF"/>
        </w:rPr>
        <w:t>.</w:t>
      </w:r>
      <w:r w:rsidR="005A1C61" w:rsidRPr="00E97E88">
        <w:rPr>
          <w:rFonts w:cs="Arial"/>
          <w:color w:val="auto"/>
          <w:sz w:val="24"/>
          <w:szCs w:val="24"/>
        </w:rPr>
        <w:t xml:space="preserve"> </w:t>
      </w:r>
    </w:p>
    <w:p w14:paraId="4DDA22BC" w14:textId="60AEA1AE" w:rsidR="002D080E" w:rsidRDefault="002D080E" w:rsidP="00591E47">
      <w:pPr>
        <w:rPr>
          <w:rFonts w:cs="Arial"/>
          <w:color w:val="auto"/>
        </w:rPr>
      </w:pPr>
      <w:r w:rsidRPr="007468B1">
        <w:rPr>
          <w:rFonts w:cs="Arial"/>
          <w:noProof/>
          <w:color w:val="auto"/>
        </w:rPr>
        <mc:AlternateContent>
          <mc:Choice Requires="wps">
            <w:drawing>
              <wp:inline distT="0" distB="0" distL="0" distR="0" wp14:anchorId="267D83AD" wp14:editId="21F93227">
                <wp:extent cx="6311735" cy="852692"/>
                <wp:effectExtent l="0" t="0" r="0" b="5080"/>
                <wp:docPr id="22" name="Text Box 22" descr="Consumers who apply retail nail products at home are not trained and apply the products frequently; therefore, the exposure potential of the general public may be same or higher than the salon work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735" cy="852692"/>
                        </a:xfrm>
                        <a:prstGeom prst="rect">
                          <a:avLst/>
                        </a:prstGeom>
                        <a:solidFill>
                          <a:schemeClr val="bg2">
                            <a:lumMod val="20000"/>
                            <a:lumOff val="80000"/>
                          </a:schemeClr>
                        </a:solidFill>
                        <a:ln w="9525">
                          <a:noFill/>
                          <a:miter lim="800000"/>
                          <a:headEnd/>
                          <a:tailEnd/>
                        </a:ln>
                      </wps:spPr>
                      <wps:txbx>
                        <w:txbxContent>
                          <w:p w14:paraId="44735FE9" w14:textId="4BCF09E9" w:rsidR="00846AAF" w:rsidRPr="00203BBC" w:rsidRDefault="00846AAF" w:rsidP="00203BBC">
                            <w:pPr>
                              <w:pStyle w:val="Pullquote"/>
                              <w:rPr>
                                <w:rStyle w:val="IntenseEmphasis"/>
                                <w:b w:val="0"/>
                                <w:bCs w:val="0"/>
                                <w:i w:val="0"/>
                                <w:iCs w:val="0"/>
                                <w:color w:val="auto"/>
                                <w:sz w:val="26"/>
                              </w:rPr>
                            </w:pPr>
                            <w:r w:rsidRPr="00203BBC">
                              <w:rPr>
                                <w:rStyle w:val="IntenseEmphasis"/>
                                <w:b w:val="0"/>
                                <w:bCs w:val="0"/>
                                <w:i w:val="0"/>
                                <w:iCs w:val="0"/>
                                <w:color w:val="auto"/>
                                <w:sz w:val="26"/>
                              </w:rPr>
                              <w:t xml:space="preserve">Consumers who apply retail nail products at home are not trained and apply the products frequently; therefore, the exposure potential of the general public may be </w:t>
                            </w:r>
                            <w:r>
                              <w:rPr>
                                <w:rStyle w:val="IntenseEmphasis"/>
                                <w:b w:val="0"/>
                                <w:bCs w:val="0"/>
                                <w:i w:val="0"/>
                                <w:iCs w:val="0"/>
                                <w:color w:val="auto"/>
                                <w:sz w:val="26"/>
                              </w:rPr>
                              <w:t xml:space="preserve">same or </w:t>
                            </w:r>
                            <w:r w:rsidRPr="00203BBC">
                              <w:rPr>
                                <w:rStyle w:val="IntenseEmphasis"/>
                                <w:b w:val="0"/>
                                <w:bCs w:val="0"/>
                                <w:i w:val="0"/>
                                <w:iCs w:val="0"/>
                                <w:color w:val="auto"/>
                                <w:sz w:val="26"/>
                              </w:rPr>
                              <w:t>higher than the salon workers.</w:t>
                            </w:r>
                          </w:p>
                        </w:txbxContent>
                      </wps:txbx>
                      <wps:bodyPr rot="0" vert="horz" wrap="square" lIns="91440" tIns="45720" rIns="91440" bIns="45720" anchor="t" anchorCtr="0">
                        <a:noAutofit/>
                      </wps:bodyPr>
                    </wps:wsp>
                  </a:graphicData>
                </a:graphic>
              </wp:inline>
            </w:drawing>
          </mc:Choice>
          <mc:Fallback>
            <w:pict>
              <v:shape w14:anchorId="267D83AD" id="Text Box 22" o:spid="_x0000_s1037" type="#_x0000_t202" alt="Consumers who apply retail nail products at home are not trained and apply the products frequently; therefore, the exposure potential of the general public may be same or higher than the salon workers." style="width:497pt;height:6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" fillcolor="#ddf3f9 [670]" stroked="f">
                <v:textbox>
                  <w:txbxContent>
                    <w:p w14:paraId="44735FE9" w14:textId="4BCF09E9" w:rsidR="00846AAF" w:rsidRPr="00203BBC" w:rsidRDefault="00846AAF" w:rsidP="00203BBC">
                      <w:pPr>
                        <w:pStyle w:val="Pullquote"/>
                        <w:rPr>
                          <w:rStyle w:val="IntenseEmphasis"/>
                          <w:b w:val="0"/>
                          <w:bCs w:val="0"/>
                          <w:i w:val="0"/>
                          <w:iCs w:val="0"/>
                          <w:color w:val="auto"/>
                          <w:sz w:val="26"/>
                        </w:rPr>
                      </w:pPr>
                      <w:r w:rsidRPr="00203BBC">
                        <w:rPr>
                          <w:rStyle w:val="IntenseEmphasis"/>
                          <w:b w:val="0"/>
                          <w:bCs w:val="0"/>
                          <w:i w:val="0"/>
                          <w:iCs w:val="0"/>
                          <w:color w:val="auto"/>
                          <w:sz w:val="26"/>
                        </w:rPr>
                        <w:t xml:space="preserve">Consumers who apply retail nail products at home are not trained and apply the products frequently; therefore, the exposure potential of the general public may be </w:t>
                      </w:r>
                      <w:r>
                        <w:rPr>
                          <w:rStyle w:val="IntenseEmphasis"/>
                          <w:b w:val="0"/>
                          <w:bCs w:val="0"/>
                          <w:i w:val="0"/>
                          <w:iCs w:val="0"/>
                          <w:color w:val="auto"/>
                          <w:sz w:val="26"/>
                        </w:rPr>
                        <w:t xml:space="preserve">same or </w:t>
                      </w:r>
                      <w:r w:rsidRPr="00203BBC">
                        <w:rPr>
                          <w:rStyle w:val="IntenseEmphasis"/>
                          <w:b w:val="0"/>
                          <w:bCs w:val="0"/>
                          <w:i w:val="0"/>
                          <w:iCs w:val="0"/>
                          <w:color w:val="auto"/>
                          <w:sz w:val="26"/>
                        </w:rPr>
                        <w:t>higher than the salon workers.</w:t>
                      </w:r>
                    </w:p>
                  </w:txbxContent>
                </v:textbox>
                <w10:anchorlock/>
              </v:shape>
            </w:pict>
          </mc:Fallback>
        </mc:AlternateContent>
      </w:r>
    </w:p>
    <w:p w14:paraId="3C03FB5E" w14:textId="48474AD9" w:rsidR="00E113BF" w:rsidRPr="00E97E88" w:rsidRDefault="00EB18A1" w:rsidP="00591E47">
      <w:pPr>
        <w:rPr>
          <w:rFonts w:cs="Arial"/>
          <w:color w:val="auto"/>
          <w:sz w:val="24"/>
          <w:szCs w:val="24"/>
        </w:rPr>
      </w:pPr>
      <w:r w:rsidRPr="00E97E88">
        <w:rPr>
          <w:rFonts w:cstheme="minorHAnsi"/>
          <w:color w:val="auto"/>
          <w:sz w:val="24"/>
          <w:szCs w:val="24"/>
          <w:shd w:val="clear" w:color="auto" w:fill="FFFFFF"/>
        </w:rPr>
        <w:t>C</w:t>
      </w:r>
      <w:r w:rsidR="00C34CBB" w:rsidRPr="00E97E88">
        <w:rPr>
          <w:rFonts w:cstheme="minorHAnsi"/>
          <w:color w:val="auto"/>
          <w:sz w:val="24"/>
          <w:szCs w:val="24"/>
          <w:shd w:val="clear" w:color="auto" w:fill="FFFFFF"/>
        </w:rPr>
        <w:t xml:space="preserve">onsumers </w:t>
      </w:r>
      <w:r w:rsidR="00984CED">
        <w:rPr>
          <w:rFonts w:cstheme="minorHAnsi"/>
          <w:color w:val="auto"/>
          <w:sz w:val="24"/>
          <w:szCs w:val="24"/>
          <w:shd w:val="clear" w:color="auto" w:fill="FFFFFF"/>
        </w:rPr>
        <w:t xml:space="preserve">who </w:t>
      </w:r>
      <w:r w:rsidR="00C34CBB" w:rsidRPr="00E97E88">
        <w:rPr>
          <w:rFonts w:cstheme="minorHAnsi"/>
          <w:color w:val="auto"/>
          <w:sz w:val="24"/>
          <w:szCs w:val="24"/>
          <w:shd w:val="clear" w:color="auto" w:fill="FFFFFF"/>
        </w:rPr>
        <w:t>apply</w:t>
      </w:r>
      <w:r w:rsidR="00163547" w:rsidRPr="00E97E88">
        <w:rPr>
          <w:rFonts w:cstheme="minorHAnsi"/>
          <w:color w:val="auto"/>
          <w:sz w:val="24"/>
          <w:szCs w:val="24"/>
          <w:shd w:val="clear" w:color="auto" w:fill="FFFFFF"/>
        </w:rPr>
        <w:t xml:space="preserve"> retail </w:t>
      </w:r>
      <w:r w:rsidR="00C34CBB" w:rsidRPr="00E97E88">
        <w:rPr>
          <w:rFonts w:cstheme="minorHAnsi"/>
          <w:color w:val="auto"/>
          <w:sz w:val="24"/>
          <w:szCs w:val="24"/>
          <w:shd w:val="clear" w:color="auto" w:fill="FFFFFF"/>
        </w:rPr>
        <w:t>nail products</w:t>
      </w:r>
      <w:r w:rsidR="00163547" w:rsidRPr="00E97E88">
        <w:rPr>
          <w:rFonts w:cstheme="minorHAnsi"/>
          <w:color w:val="auto"/>
          <w:sz w:val="24"/>
          <w:szCs w:val="24"/>
          <w:shd w:val="clear" w:color="auto" w:fill="FFFFFF"/>
        </w:rPr>
        <w:t xml:space="preserve"> at home</w:t>
      </w:r>
      <w:r w:rsidR="00C34CBB" w:rsidRPr="00E97E88">
        <w:rPr>
          <w:rFonts w:cstheme="minorHAnsi"/>
          <w:color w:val="auto"/>
          <w:sz w:val="24"/>
          <w:szCs w:val="24"/>
          <w:shd w:val="clear" w:color="auto" w:fill="FFFFFF"/>
        </w:rPr>
        <w:t xml:space="preserve"> are not trained and apply the products </w:t>
      </w:r>
      <w:r w:rsidR="00EE5B27" w:rsidRPr="00E97E88">
        <w:rPr>
          <w:rFonts w:cstheme="minorHAnsi"/>
          <w:color w:val="auto"/>
          <w:sz w:val="24"/>
          <w:szCs w:val="24"/>
          <w:shd w:val="clear" w:color="auto" w:fill="FFFFFF"/>
        </w:rPr>
        <w:t xml:space="preserve">more </w:t>
      </w:r>
      <w:r w:rsidR="00C34CBB" w:rsidRPr="00E97E88">
        <w:rPr>
          <w:rFonts w:cstheme="minorHAnsi"/>
          <w:color w:val="auto"/>
          <w:sz w:val="24"/>
          <w:szCs w:val="24"/>
          <w:shd w:val="clear" w:color="auto" w:fill="FFFFFF"/>
        </w:rPr>
        <w:t>frequently</w:t>
      </w:r>
      <w:r w:rsidR="00ED579C" w:rsidRPr="00E97E88">
        <w:rPr>
          <w:rFonts w:cstheme="minorHAnsi"/>
          <w:color w:val="auto"/>
          <w:sz w:val="24"/>
          <w:szCs w:val="24"/>
          <w:shd w:val="clear" w:color="auto" w:fill="FFFFFF"/>
        </w:rPr>
        <w:t xml:space="preserve"> at home</w:t>
      </w:r>
      <w:r w:rsidR="00970A24" w:rsidRPr="00E97E88">
        <w:rPr>
          <w:rFonts w:cstheme="minorHAnsi"/>
          <w:color w:val="auto"/>
          <w:sz w:val="24"/>
          <w:szCs w:val="24"/>
          <w:shd w:val="clear" w:color="auto" w:fill="FFFFFF"/>
        </w:rPr>
        <w:t xml:space="preserve">, </w:t>
      </w:r>
      <w:r w:rsidRPr="00E97E88">
        <w:rPr>
          <w:rFonts w:cstheme="minorHAnsi"/>
          <w:color w:val="auto"/>
          <w:sz w:val="24"/>
          <w:szCs w:val="24"/>
          <w:shd w:val="clear" w:color="auto" w:fill="FFFFFF"/>
        </w:rPr>
        <w:t>since doing so is more convenient and affordable than visiting a salon for nail services</w:t>
      </w:r>
      <w:r w:rsidR="00244BAB" w:rsidRPr="00E97E88">
        <w:rPr>
          <w:rFonts w:cstheme="minorHAnsi"/>
          <w:color w:val="auto"/>
          <w:sz w:val="24"/>
          <w:szCs w:val="24"/>
          <w:shd w:val="clear" w:color="auto" w:fill="FFFFFF"/>
        </w:rPr>
        <w:t xml:space="preserve"> </w:t>
      </w:r>
      <w:r w:rsidR="00244BAB" w:rsidRPr="00E97E88">
        <w:rPr>
          <w:rFonts w:cstheme="minorHAnsi"/>
          <w:color w:val="auto"/>
          <w:sz w:val="24"/>
          <w:szCs w:val="24"/>
          <w:shd w:val="clear" w:color="auto" w:fill="FFFFFF"/>
        </w:rPr>
        <w:fldChar w:fldCharType="begin">
          <w:fldData xml:space="preserve">PEVuZE5vdGU+PENpdGU+PEF1dGhvcj5HYXRpY2EtT3J0ZWdhPC9BdXRob3I+PFllYXI+MjAxODwv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</w:fldData>
        </w:fldChar>
      </w:r>
      <w:r w:rsidR="00244BAB" w:rsidRPr="00E97E88">
        <w:rPr>
          <w:rFonts w:cstheme="minorHAnsi"/>
          <w:color w:val="auto"/>
          <w:sz w:val="24"/>
          <w:szCs w:val="24"/>
          <w:shd w:val="clear" w:color="auto" w:fill="FFFFFF"/>
        </w:rPr>
        <w:instrText xml:space="preserve"> ADDIN EN.CITE </w:instrText>
      </w:r>
      <w:r w:rsidR="00244BAB" w:rsidRPr="00E97E88">
        <w:rPr>
          <w:rFonts w:cstheme="minorHAnsi"/>
          <w:color w:val="auto"/>
          <w:sz w:val="24"/>
          <w:szCs w:val="24"/>
          <w:shd w:val="clear" w:color="auto" w:fill="FFFFFF"/>
        </w:rPr>
        <w:fldChar w:fldCharType="begin">
          <w:fldData xml:space="preserve">PEVuZE5vdGU+PENpdGU+PEF1dGhvcj5HYXRpY2EtT3J0ZWdhPC9BdXRob3I+PFllYXI+MjAxODwv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</w:fldData>
        </w:fldChar>
      </w:r>
      <w:r w:rsidR="00244BAB" w:rsidRPr="00E97E88">
        <w:rPr>
          <w:rFonts w:cstheme="minorHAnsi"/>
          <w:color w:val="auto"/>
          <w:sz w:val="24"/>
          <w:szCs w:val="24"/>
          <w:shd w:val="clear" w:color="auto" w:fill="FFFFFF"/>
        </w:rPr>
        <w:instrText xml:space="preserve"> ADDIN EN.CITE.DATA </w:instrText>
      </w:r>
      <w:r w:rsidR="00244BAB" w:rsidRPr="00E97E88">
        <w:rPr>
          <w:rFonts w:cstheme="minorHAnsi"/>
          <w:color w:val="auto"/>
          <w:sz w:val="24"/>
          <w:szCs w:val="24"/>
          <w:shd w:val="clear" w:color="auto" w:fill="FFFFFF"/>
        </w:rPr>
      </w:r>
      <w:r w:rsidR="00244BAB" w:rsidRPr="00E97E88">
        <w:rPr>
          <w:rFonts w:cstheme="minorHAnsi"/>
          <w:color w:val="auto"/>
          <w:sz w:val="24"/>
          <w:szCs w:val="24"/>
          <w:shd w:val="clear" w:color="auto" w:fill="FFFFFF"/>
        </w:rPr>
        <w:fldChar w:fldCharType="end"/>
      </w:r>
      <w:r w:rsidR="00244BAB" w:rsidRPr="00E97E88">
        <w:rPr>
          <w:rFonts w:cstheme="minorHAnsi"/>
          <w:color w:val="auto"/>
          <w:sz w:val="24"/>
          <w:szCs w:val="24"/>
          <w:shd w:val="clear" w:color="auto" w:fill="FFFFFF"/>
        </w:rPr>
      </w:r>
      <w:r w:rsidR="00244BAB" w:rsidRPr="00E97E88">
        <w:rPr>
          <w:rFonts w:cstheme="minorHAnsi"/>
          <w:color w:val="auto"/>
          <w:sz w:val="24"/>
          <w:szCs w:val="24"/>
          <w:shd w:val="clear" w:color="auto" w:fill="FFFFFF"/>
        </w:rPr>
        <w:fldChar w:fldCharType="separate"/>
      </w:r>
      <w:r w:rsidR="00244BAB" w:rsidRPr="00E97E88">
        <w:rPr>
          <w:rFonts w:cstheme="minorHAnsi"/>
          <w:noProof/>
          <w:color w:val="auto"/>
          <w:sz w:val="24"/>
          <w:szCs w:val="24"/>
          <w:shd w:val="clear" w:color="auto" w:fill="FFFFFF"/>
        </w:rPr>
        <w:t>(Gatica-Ortega et al. 2018)</w:t>
      </w:r>
      <w:r w:rsidR="00244BAB" w:rsidRPr="00E97E88">
        <w:rPr>
          <w:rFonts w:cstheme="minorHAnsi"/>
          <w:color w:val="auto"/>
          <w:sz w:val="24"/>
          <w:szCs w:val="24"/>
          <w:shd w:val="clear" w:color="auto" w:fill="FFFFFF"/>
        </w:rPr>
        <w:fldChar w:fldCharType="end"/>
      </w:r>
      <w:r w:rsidRPr="00E97E88">
        <w:rPr>
          <w:rFonts w:cstheme="minorHAnsi"/>
          <w:color w:val="auto"/>
          <w:sz w:val="24"/>
          <w:szCs w:val="24"/>
          <w:shd w:val="clear" w:color="auto" w:fill="FFFFFF"/>
        </w:rPr>
        <w:t xml:space="preserve">. Therefore, </w:t>
      </w:r>
      <w:r w:rsidR="00C34CBB" w:rsidRPr="00E97E88">
        <w:rPr>
          <w:rFonts w:cstheme="minorHAnsi"/>
          <w:color w:val="auto"/>
          <w:sz w:val="24"/>
          <w:szCs w:val="24"/>
          <w:shd w:val="clear" w:color="auto" w:fill="FFFFFF"/>
        </w:rPr>
        <w:t xml:space="preserve">the exposure </w:t>
      </w:r>
      <w:r w:rsidR="00EE5B27" w:rsidRPr="00E97E88">
        <w:rPr>
          <w:rFonts w:cstheme="minorHAnsi"/>
          <w:color w:val="auto"/>
          <w:sz w:val="24"/>
          <w:szCs w:val="24"/>
          <w:shd w:val="clear" w:color="auto" w:fill="FFFFFF"/>
        </w:rPr>
        <w:t>potential</w:t>
      </w:r>
      <w:r w:rsidR="00C34CBB" w:rsidRPr="00E97E88">
        <w:rPr>
          <w:rFonts w:cstheme="minorHAnsi"/>
          <w:color w:val="auto"/>
          <w:sz w:val="24"/>
          <w:szCs w:val="24"/>
          <w:shd w:val="clear" w:color="auto" w:fill="FFFFFF"/>
        </w:rPr>
        <w:t xml:space="preserve"> of the general public may be </w:t>
      </w:r>
      <w:r w:rsidR="00096030" w:rsidRPr="00E97E88">
        <w:rPr>
          <w:rFonts w:cstheme="minorHAnsi"/>
          <w:color w:val="auto"/>
          <w:sz w:val="24"/>
          <w:szCs w:val="24"/>
          <w:shd w:val="clear" w:color="auto" w:fill="FFFFFF"/>
        </w:rPr>
        <w:t xml:space="preserve">the </w:t>
      </w:r>
      <w:r w:rsidR="00C8360B" w:rsidRPr="00E97E88">
        <w:rPr>
          <w:rFonts w:cstheme="minorHAnsi"/>
          <w:color w:val="auto"/>
          <w:sz w:val="24"/>
          <w:szCs w:val="24"/>
          <w:shd w:val="clear" w:color="auto" w:fill="FFFFFF"/>
        </w:rPr>
        <w:t xml:space="preserve">same or </w:t>
      </w:r>
      <w:r w:rsidR="00C34CBB" w:rsidRPr="00E97E88">
        <w:rPr>
          <w:rFonts w:cstheme="minorHAnsi"/>
          <w:color w:val="auto"/>
          <w:sz w:val="24"/>
          <w:szCs w:val="24"/>
          <w:shd w:val="clear" w:color="auto" w:fill="FFFFFF"/>
        </w:rPr>
        <w:t>higher than the salon workers</w:t>
      </w:r>
      <w:r w:rsidR="00E113BF" w:rsidRPr="00E97E88">
        <w:rPr>
          <w:rFonts w:cstheme="minorHAnsi"/>
          <w:color w:val="auto"/>
          <w:sz w:val="24"/>
          <w:szCs w:val="24"/>
          <w:shd w:val="clear" w:color="auto" w:fill="FFFFFF"/>
        </w:rPr>
        <w:t xml:space="preserve"> </w:t>
      </w:r>
      <w:r w:rsidR="00C76E69" w:rsidRPr="00E97E88">
        <w:rPr>
          <w:rFonts w:cstheme="minorHAnsi"/>
          <w:color w:val="auto"/>
          <w:sz w:val="24"/>
          <w:szCs w:val="24"/>
          <w:shd w:val="clear" w:color="auto" w:fill="FFFFFF"/>
        </w:rPr>
        <w:fldChar w:fldCharType="begin">
          <w:fldData xml:space="preserve">PEVuZE5vdGU+PENpdGU+PEF1dGhvcj5HYXRpY2EtT3J0ZWdhPC9BdXRob3I+PFllYXI+MjAxODwv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</w:fldData>
        </w:fldChar>
      </w:r>
      <w:r w:rsidR="00C76E69" w:rsidRPr="00E97E88">
        <w:rPr>
          <w:rFonts w:cstheme="minorHAnsi"/>
          <w:color w:val="auto"/>
          <w:sz w:val="24"/>
          <w:szCs w:val="24"/>
          <w:shd w:val="clear" w:color="auto" w:fill="FFFFFF"/>
        </w:rPr>
        <w:instrText xml:space="preserve"> ADDIN EN.CITE </w:instrText>
      </w:r>
      <w:r w:rsidR="00C76E69" w:rsidRPr="00E97E88">
        <w:rPr>
          <w:rFonts w:cstheme="minorHAnsi"/>
          <w:color w:val="auto"/>
          <w:sz w:val="24"/>
          <w:szCs w:val="24"/>
          <w:shd w:val="clear" w:color="auto" w:fill="FFFFFF"/>
        </w:rPr>
        <w:fldChar w:fldCharType="begin">
          <w:fldData xml:space="preserve">PEVuZE5vdGU+PENpdGU+PEF1dGhvcj5HYXRpY2EtT3J0ZWdhPC9BdXRob3I+PFllYXI+MjAxODwv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</w:fldData>
        </w:fldChar>
      </w:r>
      <w:r w:rsidR="00C76E69" w:rsidRPr="00E97E88">
        <w:rPr>
          <w:rFonts w:cstheme="minorHAnsi"/>
          <w:color w:val="auto"/>
          <w:sz w:val="24"/>
          <w:szCs w:val="24"/>
          <w:shd w:val="clear" w:color="auto" w:fill="FFFFFF"/>
        </w:rPr>
        <w:instrText xml:space="preserve"> ADDIN EN.CITE.DATA </w:instrText>
      </w:r>
      <w:r w:rsidR="00C76E69" w:rsidRPr="00E97E88">
        <w:rPr>
          <w:rFonts w:cstheme="minorHAnsi"/>
          <w:color w:val="auto"/>
          <w:sz w:val="24"/>
          <w:szCs w:val="24"/>
          <w:shd w:val="clear" w:color="auto" w:fill="FFFFFF"/>
        </w:rPr>
      </w:r>
      <w:r w:rsidR="00C76E69" w:rsidRPr="00E97E88">
        <w:rPr>
          <w:rFonts w:cstheme="minorHAnsi"/>
          <w:color w:val="auto"/>
          <w:sz w:val="24"/>
          <w:szCs w:val="24"/>
          <w:shd w:val="clear" w:color="auto" w:fill="FFFFFF"/>
        </w:rPr>
        <w:fldChar w:fldCharType="end"/>
      </w:r>
      <w:r w:rsidR="00C76E69" w:rsidRPr="00E97E88">
        <w:rPr>
          <w:rFonts w:cstheme="minorHAnsi"/>
          <w:color w:val="auto"/>
          <w:sz w:val="24"/>
          <w:szCs w:val="24"/>
          <w:shd w:val="clear" w:color="auto" w:fill="FFFFFF"/>
        </w:rPr>
      </w:r>
      <w:r w:rsidR="00C76E69" w:rsidRPr="00E97E88">
        <w:rPr>
          <w:rFonts w:cstheme="minorHAnsi"/>
          <w:color w:val="auto"/>
          <w:sz w:val="24"/>
          <w:szCs w:val="24"/>
          <w:shd w:val="clear" w:color="auto" w:fill="FFFFFF"/>
        </w:rPr>
        <w:fldChar w:fldCharType="separate"/>
      </w:r>
      <w:r w:rsidR="00C76E69" w:rsidRPr="00E97E88">
        <w:rPr>
          <w:rFonts w:cstheme="minorHAnsi"/>
          <w:noProof/>
          <w:color w:val="auto"/>
          <w:sz w:val="24"/>
          <w:szCs w:val="24"/>
          <w:shd w:val="clear" w:color="auto" w:fill="FFFFFF"/>
        </w:rPr>
        <w:t>(Gatica-Ortega et al. 2018)</w:t>
      </w:r>
      <w:r w:rsidR="00C76E69" w:rsidRPr="00E97E88">
        <w:rPr>
          <w:rFonts w:cstheme="minorHAnsi"/>
          <w:color w:val="auto"/>
          <w:sz w:val="24"/>
          <w:szCs w:val="24"/>
          <w:shd w:val="clear" w:color="auto" w:fill="FFFFFF"/>
        </w:rPr>
        <w:fldChar w:fldCharType="end"/>
      </w:r>
      <w:r w:rsidR="00C34CBB" w:rsidRPr="00E97E88">
        <w:rPr>
          <w:rFonts w:cstheme="minorHAnsi"/>
          <w:color w:val="auto"/>
          <w:sz w:val="24"/>
          <w:szCs w:val="24"/>
          <w:shd w:val="clear" w:color="auto" w:fill="FFFFFF"/>
        </w:rPr>
        <w:t xml:space="preserve">. </w:t>
      </w:r>
      <w:r w:rsidR="004F1705" w:rsidRPr="00E97E88">
        <w:rPr>
          <w:rFonts w:cstheme="minorHAnsi"/>
          <w:color w:val="auto"/>
          <w:sz w:val="24"/>
          <w:szCs w:val="24"/>
          <w:shd w:val="clear" w:color="auto" w:fill="FFFFFF"/>
        </w:rPr>
        <w:t>Moreover,</w:t>
      </w:r>
      <w:r w:rsidR="00C34CBB" w:rsidRPr="00E97E88">
        <w:rPr>
          <w:rFonts w:cstheme="minorHAnsi"/>
          <w:color w:val="auto"/>
          <w:sz w:val="24"/>
          <w:szCs w:val="24"/>
          <w:shd w:val="clear" w:color="auto" w:fill="FFFFFF"/>
        </w:rPr>
        <w:t xml:space="preserve"> there are no </w:t>
      </w:r>
      <w:r w:rsidR="00984CED">
        <w:rPr>
          <w:rFonts w:cstheme="minorHAnsi"/>
          <w:color w:val="auto"/>
          <w:sz w:val="24"/>
          <w:szCs w:val="24"/>
          <w:shd w:val="clear" w:color="auto" w:fill="FFFFFF"/>
        </w:rPr>
        <w:t xml:space="preserve">minimum </w:t>
      </w:r>
      <w:r w:rsidR="00C34CBB" w:rsidRPr="00E97E88">
        <w:rPr>
          <w:rFonts w:cstheme="minorHAnsi"/>
          <w:color w:val="auto"/>
          <w:sz w:val="24"/>
          <w:szCs w:val="24"/>
          <w:shd w:val="clear" w:color="auto" w:fill="FFFFFF"/>
        </w:rPr>
        <w:t xml:space="preserve">age </w:t>
      </w:r>
      <w:r w:rsidR="00984CED">
        <w:rPr>
          <w:rFonts w:cstheme="minorHAnsi"/>
          <w:color w:val="auto"/>
          <w:sz w:val="24"/>
          <w:szCs w:val="24"/>
          <w:shd w:val="clear" w:color="auto" w:fill="FFFFFF"/>
        </w:rPr>
        <w:t>requirements</w:t>
      </w:r>
      <w:r w:rsidR="00306BF8">
        <w:rPr>
          <w:rFonts w:cstheme="minorHAnsi"/>
          <w:color w:val="auto"/>
          <w:sz w:val="24"/>
          <w:szCs w:val="24"/>
          <w:shd w:val="clear" w:color="auto" w:fill="FFFFFF"/>
        </w:rPr>
        <w:t>,</w:t>
      </w:r>
      <w:r w:rsidR="00C34CBB" w:rsidRPr="00E97E88">
        <w:rPr>
          <w:rFonts w:cstheme="minorHAnsi"/>
          <w:color w:val="auto"/>
          <w:sz w:val="24"/>
          <w:szCs w:val="24"/>
          <w:shd w:val="clear" w:color="auto" w:fill="FFFFFF"/>
        </w:rPr>
        <w:t xml:space="preserve"> information on exposure risks, or control o</w:t>
      </w:r>
      <w:r w:rsidR="003B5165">
        <w:rPr>
          <w:rFonts w:cstheme="minorHAnsi"/>
          <w:color w:val="auto"/>
          <w:sz w:val="24"/>
          <w:szCs w:val="24"/>
          <w:shd w:val="clear" w:color="auto" w:fill="FFFFFF"/>
        </w:rPr>
        <w:t>f</w:t>
      </w:r>
      <w:r w:rsidR="00C34CBB" w:rsidRPr="00E97E88">
        <w:rPr>
          <w:rFonts w:cstheme="minorHAnsi"/>
          <w:color w:val="auto"/>
          <w:sz w:val="24"/>
          <w:szCs w:val="24"/>
          <w:shd w:val="clear" w:color="auto" w:fill="FFFFFF"/>
        </w:rPr>
        <w:t xml:space="preserve"> home use nail product purchases</w:t>
      </w:r>
      <w:r w:rsidR="003B5165">
        <w:rPr>
          <w:rFonts w:cstheme="minorHAnsi"/>
          <w:color w:val="auto"/>
          <w:sz w:val="24"/>
          <w:szCs w:val="24"/>
          <w:shd w:val="clear" w:color="auto" w:fill="FFFFFF"/>
        </w:rPr>
        <w:t>,</w:t>
      </w:r>
      <w:r w:rsidR="00F27438" w:rsidRPr="00E97E88">
        <w:rPr>
          <w:rFonts w:cstheme="minorHAnsi"/>
          <w:color w:val="auto"/>
          <w:sz w:val="24"/>
          <w:szCs w:val="24"/>
          <w:shd w:val="clear" w:color="auto" w:fill="FFFFFF"/>
        </w:rPr>
        <w:t xml:space="preserve"> and</w:t>
      </w:r>
      <w:r w:rsidR="00C34CBB" w:rsidRPr="00E97E88">
        <w:rPr>
          <w:rFonts w:cstheme="minorHAnsi"/>
          <w:color w:val="auto"/>
          <w:sz w:val="24"/>
          <w:szCs w:val="24"/>
          <w:shd w:val="clear" w:color="auto" w:fill="FFFFFF"/>
        </w:rPr>
        <w:t xml:space="preserve"> these products are being purchased by adolescents who may understand the exposure risks even less</w:t>
      </w:r>
      <w:r w:rsidR="007467A6" w:rsidRPr="00E97E88">
        <w:rPr>
          <w:rFonts w:cstheme="minorHAnsi"/>
          <w:color w:val="auto"/>
          <w:sz w:val="24"/>
          <w:szCs w:val="24"/>
          <w:shd w:val="clear" w:color="auto" w:fill="FFFFFF"/>
        </w:rPr>
        <w:t xml:space="preserve"> than adults</w:t>
      </w:r>
      <w:r w:rsidR="00E113BF" w:rsidRPr="00E97E88">
        <w:rPr>
          <w:rFonts w:cstheme="minorHAnsi"/>
          <w:color w:val="auto"/>
          <w:sz w:val="24"/>
          <w:szCs w:val="24"/>
          <w:shd w:val="clear" w:color="auto" w:fill="FFFFFF"/>
        </w:rPr>
        <w:t xml:space="preserve"> </w:t>
      </w:r>
      <w:r w:rsidR="00C76E69" w:rsidRPr="00E97E88">
        <w:rPr>
          <w:rFonts w:cstheme="minorHAnsi"/>
          <w:color w:val="auto"/>
          <w:sz w:val="24"/>
          <w:szCs w:val="24"/>
          <w:shd w:val="clear" w:color="auto" w:fill="FFFFFF"/>
        </w:rPr>
        <w:fldChar w:fldCharType="begin">
          <w:fldData xml:space="preserve">PEVuZE5vdGU+PENpdGU+PEF1dGhvcj5HYXRpY2EtT3J0ZWdhPC9BdXRob3I+PFllYXI+MjAxODwv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</w:fldData>
        </w:fldChar>
      </w:r>
      <w:r w:rsidR="00C76E69" w:rsidRPr="00E97E88">
        <w:rPr>
          <w:rFonts w:cstheme="minorHAnsi"/>
          <w:color w:val="auto"/>
          <w:sz w:val="24"/>
          <w:szCs w:val="24"/>
          <w:shd w:val="clear" w:color="auto" w:fill="FFFFFF"/>
        </w:rPr>
        <w:instrText xml:space="preserve"> ADDIN EN.CITE </w:instrText>
      </w:r>
      <w:r w:rsidR="00C76E69" w:rsidRPr="00E97E88">
        <w:rPr>
          <w:rFonts w:cstheme="minorHAnsi"/>
          <w:color w:val="auto"/>
          <w:sz w:val="24"/>
          <w:szCs w:val="24"/>
          <w:shd w:val="clear" w:color="auto" w:fill="FFFFFF"/>
        </w:rPr>
        <w:fldChar w:fldCharType="begin">
          <w:fldData xml:space="preserve">PEVuZE5vdGU+PENpdGU+PEF1dGhvcj5HYXRpY2EtT3J0ZWdhPC9BdXRob3I+PFllYXI+MjAxODwv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</w:fldData>
        </w:fldChar>
      </w:r>
      <w:r w:rsidR="00C76E69" w:rsidRPr="00E97E88">
        <w:rPr>
          <w:rFonts w:cstheme="minorHAnsi"/>
          <w:color w:val="auto"/>
          <w:sz w:val="24"/>
          <w:szCs w:val="24"/>
          <w:shd w:val="clear" w:color="auto" w:fill="FFFFFF"/>
        </w:rPr>
        <w:instrText xml:space="preserve"> ADDIN EN.CITE.DATA </w:instrText>
      </w:r>
      <w:r w:rsidR="00C76E69" w:rsidRPr="00E97E88">
        <w:rPr>
          <w:rFonts w:cstheme="minorHAnsi"/>
          <w:color w:val="auto"/>
          <w:sz w:val="24"/>
          <w:szCs w:val="24"/>
          <w:shd w:val="clear" w:color="auto" w:fill="FFFFFF"/>
        </w:rPr>
      </w:r>
      <w:r w:rsidR="00C76E69" w:rsidRPr="00E97E88">
        <w:rPr>
          <w:rFonts w:cstheme="minorHAnsi"/>
          <w:color w:val="auto"/>
          <w:sz w:val="24"/>
          <w:szCs w:val="24"/>
          <w:shd w:val="clear" w:color="auto" w:fill="FFFFFF"/>
        </w:rPr>
        <w:fldChar w:fldCharType="end"/>
      </w:r>
      <w:r w:rsidR="00C76E69" w:rsidRPr="00E97E88">
        <w:rPr>
          <w:rFonts w:cstheme="minorHAnsi"/>
          <w:color w:val="auto"/>
          <w:sz w:val="24"/>
          <w:szCs w:val="24"/>
          <w:shd w:val="clear" w:color="auto" w:fill="FFFFFF"/>
        </w:rPr>
      </w:r>
      <w:r w:rsidR="00C76E69" w:rsidRPr="00E97E88">
        <w:rPr>
          <w:rFonts w:cstheme="minorHAnsi"/>
          <w:color w:val="auto"/>
          <w:sz w:val="24"/>
          <w:szCs w:val="24"/>
          <w:shd w:val="clear" w:color="auto" w:fill="FFFFFF"/>
        </w:rPr>
        <w:fldChar w:fldCharType="separate"/>
      </w:r>
      <w:r w:rsidR="00C76E69" w:rsidRPr="00E97E88">
        <w:rPr>
          <w:rFonts w:cstheme="minorHAnsi"/>
          <w:noProof/>
          <w:color w:val="auto"/>
          <w:sz w:val="24"/>
          <w:szCs w:val="24"/>
          <w:shd w:val="clear" w:color="auto" w:fill="FFFFFF"/>
        </w:rPr>
        <w:t>(Dahlin et al. 2016; Gatica-Ortega et al. 2018)</w:t>
      </w:r>
      <w:r w:rsidR="00C76E69" w:rsidRPr="00E97E88">
        <w:rPr>
          <w:rFonts w:cstheme="minorHAnsi"/>
          <w:color w:val="auto"/>
          <w:sz w:val="24"/>
          <w:szCs w:val="24"/>
          <w:shd w:val="clear" w:color="auto" w:fill="FFFFFF"/>
        </w:rPr>
        <w:fldChar w:fldCharType="end"/>
      </w:r>
      <w:r w:rsidR="00E113BF" w:rsidRPr="00E97E88">
        <w:rPr>
          <w:rFonts w:cstheme="minorHAnsi"/>
          <w:color w:val="auto"/>
          <w:sz w:val="24"/>
          <w:szCs w:val="24"/>
          <w:shd w:val="clear" w:color="auto" w:fill="FFFFFF"/>
        </w:rPr>
        <w:t xml:space="preserve">. </w:t>
      </w:r>
    </w:p>
    <w:p w14:paraId="61BD1A1E" w14:textId="1062DEA4" w:rsidR="00B31F4C" w:rsidRPr="00E97E88" w:rsidRDefault="00BB0397" w:rsidP="00591E47">
      <w:pPr>
        <w:rPr>
          <w:rFonts w:cs="Arial"/>
          <w:color w:val="auto"/>
          <w:sz w:val="24"/>
          <w:szCs w:val="24"/>
        </w:rPr>
      </w:pPr>
      <w:r w:rsidRPr="00E97E88">
        <w:rPr>
          <w:rFonts w:ascii="Calibri" w:hAnsi="Calibri" w:cs="Arial"/>
          <w:color w:val="auto"/>
          <w:sz w:val="24"/>
          <w:szCs w:val="24"/>
        </w:rPr>
        <w:t>I</w:t>
      </w:r>
      <w:r w:rsidR="004A7DE4" w:rsidRPr="00E97E88">
        <w:rPr>
          <w:rFonts w:ascii="Calibri" w:hAnsi="Calibri" w:cs="Arial"/>
          <w:color w:val="auto"/>
          <w:sz w:val="24"/>
          <w:szCs w:val="24"/>
        </w:rPr>
        <w:t xml:space="preserve">nhalation is </w:t>
      </w:r>
      <w:r w:rsidR="000F7DC6" w:rsidRPr="00E97E88">
        <w:rPr>
          <w:rFonts w:ascii="Calibri" w:hAnsi="Calibri" w:cs="Arial"/>
          <w:color w:val="auto"/>
          <w:sz w:val="24"/>
          <w:szCs w:val="24"/>
        </w:rPr>
        <w:t>a</w:t>
      </w:r>
      <w:r w:rsidR="00276189" w:rsidRPr="00E97E88">
        <w:rPr>
          <w:rFonts w:ascii="Calibri" w:hAnsi="Calibri" w:cs="Arial"/>
          <w:color w:val="auto"/>
          <w:sz w:val="24"/>
          <w:szCs w:val="24"/>
        </w:rPr>
        <w:t>n important</w:t>
      </w:r>
      <w:r w:rsidR="004A7DE4" w:rsidRPr="00E97E88">
        <w:rPr>
          <w:rFonts w:ascii="Calibri" w:hAnsi="Calibri" w:cs="Arial"/>
          <w:color w:val="auto"/>
          <w:sz w:val="24"/>
          <w:szCs w:val="24"/>
        </w:rPr>
        <w:t xml:space="preserve"> exposure route for</w:t>
      </w:r>
      <w:r w:rsidR="005A06B8" w:rsidRPr="00E97E88">
        <w:rPr>
          <w:rFonts w:ascii="Calibri" w:hAnsi="Calibri" w:cs="Arial"/>
          <w:color w:val="auto"/>
          <w:sz w:val="24"/>
          <w:szCs w:val="24"/>
        </w:rPr>
        <w:t xml:space="preserve"> both</w:t>
      </w:r>
      <w:r w:rsidR="004A7DE4" w:rsidRPr="00E97E88">
        <w:rPr>
          <w:rFonts w:ascii="Calibri" w:hAnsi="Calibri" w:cs="Arial"/>
          <w:color w:val="auto"/>
          <w:sz w:val="24"/>
          <w:szCs w:val="24"/>
        </w:rPr>
        <w:t xml:space="preserve"> </w:t>
      </w:r>
      <w:r w:rsidR="00B31F4C" w:rsidRPr="00E97E88">
        <w:rPr>
          <w:rFonts w:ascii="Calibri" w:hAnsi="Calibri" w:cs="Arial"/>
          <w:color w:val="auto"/>
          <w:sz w:val="24"/>
          <w:szCs w:val="24"/>
        </w:rPr>
        <w:t xml:space="preserve">nail product consumers and </w:t>
      </w:r>
      <w:r w:rsidR="004A7DE4" w:rsidRPr="00E97E88">
        <w:rPr>
          <w:rFonts w:ascii="Calibri" w:hAnsi="Calibri" w:cs="Arial"/>
          <w:color w:val="auto"/>
          <w:sz w:val="24"/>
          <w:szCs w:val="24"/>
        </w:rPr>
        <w:t xml:space="preserve">nail salon workers </w:t>
      </w:r>
      <w:r w:rsidR="005A06B8" w:rsidRPr="00E97E88">
        <w:rPr>
          <w:rFonts w:ascii="Calibri" w:hAnsi="Calibri" w:cs="Arial"/>
          <w:color w:val="auto"/>
          <w:sz w:val="24"/>
          <w:szCs w:val="24"/>
        </w:rPr>
        <w:t>who use MMA-containing products at home</w:t>
      </w:r>
      <w:r w:rsidR="00B31F4C" w:rsidRPr="00E97E88">
        <w:rPr>
          <w:rFonts w:ascii="Calibri" w:hAnsi="Calibri" w:cs="Arial"/>
          <w:color w:val="auto"/>
          <w:sz w:val="24"/>
          <w:szCs w:val="24"/>
        </w:rPr>
        <w:t xml:space="preserve"> and</w:t>
      </w:r>
      <w:r w:rsidR="004A7DE4" w:rsidRPr="00E97E88">
        <w:rPr>
          <w:rFonts w:ascii="Calibri" w:hAnsi="Calibri" w:cs="Arial"/>
          <w:color w:val="auto"/>
          <w:sz w:val="24"/>
          <w:szCs w:val="24"/>
        </w:rPr>
        <w:t xml:space="preserve"> </w:t>
      </w:r>
      <w:r w:rsidR="00B31F4C" w:rsidRPr="00E97E88">
        <w:rPr>
          <w:rFonts w:ascii="Calibri" w:hAnsi="Calibri" w:cs="Arial"/>
          <w:color w:val="auto"/>
          <w:sz w:val="24"/>
          <w:szCs w:val="24"/>
        </w:rPr>
        <w:t xml:space="preserve">in salons </w:t>
      </w:r>
      <w:r w:rsidR="004A7DE4" w:rsidRPr="00E97E88">
        <w:rPr>
          <w:rFonts w:ascii="Calibri" w:hAnsi="Calibri" w:cs="Arial"/>
          <w:color w:val="auto"/>
          <w:sz w:val="24"/>
          <w:szCs w:val="24"/>
        </w:rPr>
        <w:fldChar w:fldCharType="begin"/>
      </w:r>
      <w:r w:rsidR="00DA7FB7" w:rsidRPr="00E97E88">
        <w:rPr>
          <w:rFonts w:ascii="Calibri" w:hAnsi="Calibri" w:cs="Arial"/>
          <w:color w:val="auto"/>
          <w:sz w:val="24"/>
          <w:szCs w:val="24"/>
        </w:rPr>
        <w:instrText xml:space="preserve"> ADDIN EN.CITE &lt;EndNote&gt;&lt;Cite&gt;&lt;Author&gt;Ford&lt;/Author&gt;&lt;Year&gt;2014&lt;/Year&gt;&lt;RecNum&gt;175&lt;/RecNum&gt;&lt;DisplayText&gt;(Ford 2014)&lt;/DisplayText&gt;&lt;record&gt;&lt;rec-number&gt;175&lt;/rec-number&gt;&lt;foreign-keys&gt;&lt;key app="EN" db-id="vtp5a0dxpapezeedwet59xdsesz5daaap0vp" timestamp="1508529760"&gt;175&lt;/key&gt;&lt;/foreign-keys&gt;&lt;ref-type name="Report"&gt;27&lt;/ref-type&gt;&lt;contributors&gt;&lt;authors&gt;&lt;author&gt;Ford, Anne Rochon &lt;/author&gt;&lt;/authors&gt;&lt;/contributors&gt;&lt;titles&gt;&lt;title&gt;“Overexposed, Underinformed”: Nail Salon Workers and Hazards to Their Health / A Review of the Literature. National Network on Environments and Women’s Health (NNEWH)&lt;/title&gt;&lt;/titles&gt;&lt;dates&gt;&lt;year&gt;2014&lt;/year&gt;&lt;/dates&gt;&lt;urls&gt;&lt;/urls&gt;&lt;/record&gt;&lt;/Cite&gt;&lt;/EndNote&gt;</w:instrText>
      </w:r>
      <w:r w:rsidR="004A7DE4" w:rsidRPr="00E97E88">
        <w:rPr>
          <w:rFonts w:ascii="Calibri" w:hAnsi="Calibri" w:cs="Arial"/>
          <w:color w:val="auto"/>
          <w:sz w:val="24"/>
          <w:szCs w:val="24"/>
        </w:rPr>
        <w:fldChar w:fldCharType="separate"/>
      </w:r>
      <w:r w:rsidR="004A7DE4" w:rsidRPr="00E97E88">
        <w:rPr>
          <w:rFonts w:ascii="Calibri" w:hAnsi="Calibri" w:cs="Arial"/>
          <w:noProof/>
          <w:color w:val="auto"/>
          <w:sz w:val="24"/>
          <w:szCs w:val="24"/>
        </w:rPr>
        <w:t>(Ford 2014)</w:t>
      </w:r>
      <w:r w:rsidR="004A7DE4" w:rsidRPr="00E97E88">
        <w:rPr>
          <w:rFonts w:ascii="Calibri" w:hAnsi="Calibri" w:cs="Arial"/>
          <w:color w:val="auto"/>
          <w:sz w:val="24"/>
          <w:szCs w:val="24"/>
        </w:rPr>
        <w:fldChar w:fldCharType="end"/>
      </w:r>
      <w:r w:rsidR="004A7DE4" w:rsidRPr="00E97E88">
        <w:rPr>
          <w:rFonts w:ascii="Calibri" w:hAnsi="Calibri" w:cs="Arial"/>
          <w:color w:val="auto"/>
          <w:sz w:val="24"/>
          <w:szCs w:val="24"/>
        </w:rPr>
        <w:t>.</w:t>
      </w:r>
      <w:r w:rsidR="004A7DE4" w:rsidRPr="00E97E88">
        <w:rPr>
          <w:rFonts w:ascii="Calibri" w:hAnsi="Calibri" w:cs="Calibri"/>
          <w:color w:val="auto"/>
          <w:sz w:val="24"/>
          <w:szCs w:val="24"/>
        </w:rPr>
        <w:t xml:space="preserve"> </w:t>
      </w:r>
      <w:r w:rsidR="00FB6B9C" w:rsidRPr="00E97E88">
        <w:rPr>
          <w:rFonts w:ascii="Calibri" w:eastAsia="Calibri" w:hAnsi="Calibri" w:cs="Arial"/>
          <w:color w:val="auto"/>
          <w:sz w:val="24"/>
          <w:szCs w:val="24"/>
        </w:rPr>
        <w:t xml:space="preserve">When nail products </w:t>
      </w:r>
      <w:r w:rsidR="00F0765F" w:rsidRPr="00E97E88">
        <w:rPr>
          <w:rFonts w:ascii="Calibri" w:eastAsia="Calibri" w:hAnsi="Calibri" w:cs="Arial"/>
          <w:color w:val="auto"/>
          <w:sz w:val="24"/>
          <w:szCs w:val="24"/>
        </w:rPr>
        <w:t>that contain</w:t>
      </w:r>
      <w:r w:rsidR="00FB6B9C" w:rsidRPr="00E97E88">
        <w:rPr>
          <w:rFonts w:ascii="Calibri" w:eastAsia="Calibri" w:hAnsi="Calibri" w:cs="Arial"/>
          <w:color w:val="auto"/>
          <w:sz w:val="24"/>
          <w:szCs w:val="24"/>
        </w:rPr>
        <w:t xml:space="preserve"> MMA are opened to allow for application, </w:t>
      </w:r>
      <w:r w:rsidR="00105D04" w:rsidRPr="00E97E88">
        <w:rPr>
          <w:rFonts w:ascii="Calibri" w:eastAsia="Calibri" w:hAnsi="Calibri" w:cs="Arial"/>
          <w:color w:val="auto"/>
          <w:sz w:val="24"/>
          <w:szCs w:val="24"/>
        </w:rPr>
        <w:t>MMA</w:t>
      </w:r>
      <w:r w:rsidR="00FB6B9C" w:rsidRPr="00E97E88">
        <w:rPr>
          <w:rFonts w:ascii="Calibri" w:eastAsia="Calibri" w:hAnsi="Calibri" w:cs="Arial"/>
          <w:color w:val="auto"/>
          <w:sz w:val="24"/>
          <w:szCs w:val="24"/>
        </w:rPr>
        <w:t xml:space="preserve"> volatizes into the indoor air and is breathed in by </w:t>
      </w:r>
      <w:r w:rsidR="00B31F4C" w:rsidRPr="00E97E88">
        <w:rPr>
          <w:rFonts w:ascii="Calibri" w:eastAsia="Calibri" w:hAnsi="Calibri" w:cs="Arial"/>
          <w:color w:val="auto"/>
          <w:sz w:val="24"/>
          <w:szCs w:val="24"/>
        </w:rPr>
        <w:t xml:space="preserve">nail product users or </w:t>
      </w:r>
      <w:r w:rsidR="00FB6B9C" w:rsidRPr="00E97E88">
        <w:rPr>
          <w:rFonts w:ascii="Calibri" w:eastAsia="Calibri" w:hAnsi="Calibri" w:cs="Arial"/>
          <w:color w:val="auto"/>
          <w:sz w:val="24"/>
          <w:szCs w:val="24"/>
        </w:rPr>
        <w:t>nail technicians and their customers</w:t>
      </w:r>
      <w:r w:rsidR="008E6BF0" w:rsidRPr="00E97E88">
        <w:rPr>
          <w:rFonts w:cs="Arial"/>
          <w:color w:val="auto"/>
          <w:sz w:val="24"/>
          <w:szCs w:val="24"/>
        </w:rPr>
        <w:t xml:space="preserve">. </w:t>
      </w:r>
      <w:r w:rsidR="00591E47" w:rsidRPr="00E97E88">
        <w:rPr>
          <w:rFonts w:cs="Arial"/>
          <w:color w:val="auto"/>
          <w:sz w:val="24"/>
          <w:szCs w:val="24"/>
        </w:rPr>
        <w:t xml:space="preserve"> </w:t>
      </w:r>
    </w:p>
    <w:p w14:paraId="1821F0EF" w14:textId="78001A14" w:rsidR="00591E47" w:rsidRPr="00E97E88" w:rsidRDefault="00591E47" w:rsidP="00591E47">
      <w:pPr>
        <w:rPr>
          <w:rFonts w:cs="Arial"/>
          <w:color w:val="auto"/>
          <w:sz w:val="24"/>
          <w:szCs w:val="24"/>
        </w:rPr>
      </w:pPr>
      <w:r w:rsidRPr="00E97E88">
        <w:rPr>
          <w:rFonts w:cs="Arial"/>
          <w:color w:val="auto"/>
          <w:sz w:val="24"/>
          <w:szCs w:val="24"/>
        </w:rPr>
        <w:t xml:space="preserve">Building parameters, air exchange rates, ventilation, weather conditions, seasonal variations </w:t>
      </w:r>
      <w:r w:rsidRPr="00E97E88">
        <w:rPr>
          <w:rFonts w:cs="Arial"/>
          <w:color w:val="auto"/>
          <w:sz w:val="24"/>
          <w:szCs w:val="24"/>
        </w:rPr>
        <w:fldChar w:fldCharType="begin"/>
      </w:r>
      <w:r w:rsidR="00567C7A" w:rsidRPr="00E97E88">
        <w:rPr>
          <w:rFonts w:cs="Arial"/>
          <w:color w:val="auto"/>
          <w:sz w:val="24"/>
          <w:szCs w:val="24"/>
        </w:rPr>
        <w:instrText xml:space="preserve"> ADDIN EN.CITE &lt;EndNote&gt;&lt;Cite&gt;&lt;Author&gt;Gresner&lt;/Author&gt;&lt;Year&gt;2016&lt;/Year&gt;&lt;RecNum&gt;583&lt;/RecNum&gt;&lt;DisplayText&gt;(Gresner et al. 2016)&lt;/DisplayText&gt;&lt;record&gt;&lt;rec-number&gt;583&lt;/rec-number&gt;&lt;foreign-keys&gt;&lt;key app="EN" db-id="za95dr2e5rp29sexrd3pwxrardf5wt5xvfer" timestamp="1534974315"&gt;583&lt;/key&gt;&lt;key app="ENWeb" db-id=""&gt;0&lt;/key&gt;&lt;/foreign-keys&gt;&lt;ref-type name="Journal Article"&gt;17&lt;/ref-type&gt;&lt;contributors&gt;&lt;authors&gt;&lt;author&gt;Gresner, P.&lt;/author&gt;&lt;author&gt;Swiercz, R.&lt;/author&gt;&lt;author&gt;Krol, M. B.&lt;/author&gt;&lt;author&gt;Twardowska, E.&lt;/author&gt;&lt;author&gt;Gromadzinska, J.&lt;/author&gt;&lt;author&gt;Wasowicz, W.&lt;/author&gt;&lt;/authors&gt;&lt;/contributors&gt;&lt;auth-address&gt;Department of Toxicology and Carcinogenesis, Nofer Institute of Occupational Medicine, 8, Sw. Teresy str., 91-348 Lodz, Poland.&lt;/auth-address&gt;&lt;titles&gt;&lt;title&gt;Does the Low-level occupational exposure to volatile organic compounds alter the seasonal variation of selected markers of oxidative stress? A case-control study in nail technicians&lt;/title&gt;&lt;secondary-title&gt;J Occup Med Toxicol&lt;/secondary-title&gt;&lt;/titles&gt;&lt;periodical&gt;&lt;full-title&gt;J Occup Med Toxicol&lt;/full-title&gt;&lt;/periodical&gt;&lt;pages&gt;36&lt;/pages&gt;&lt;volume&gt;11&lt;/volume&gt;&lt;keywords&gt;&lt;keyword&gt;Nail technicians&lt;/keyword&gt;&lt;keyword&gt;Occupational exposure&lt;/keyword&gt;&lt;keyword&gt;Oxidative stress&lt;/keyword&gt;&lt;keyword&gt;Seasonal variation&lt;/keyword&gt;&lt;keyword&gt;Volatile organic compound&lt;/keyword&gt;&lt;/keywords&gt;&lt;dates&gt;&lt;year&gt;2016&lt;/year&gt;&lt;/dates&gt;&lt;isbn&gt;1745-6673 (Print)&amp;#xD;1745-6673 (Linking)&lt;/isbn&gt;&lt;accession-num&gt;27453719&lt;/accession-num&gt;&lt;urls&gt;&lt;related-urls&gt;&lt;url&gt;https://www.ncbi.nlm.nih.gov/pubmed/27453719&lt;/url&gt;&lt;/related-urls&gt;&lt;/urls&gt;&lt;custom2&gt;PMC4957283&lt;/custom2&gt;&lt;electronic-resource-num&gt;10.1186/s12995-016-0125-6&lt;/electronic-resource-num&gt;&lt;/record&gt;&lt;/Cite&gt;&lt;/EndNote&gt;</w:instrText>
      </w:r>
      <w:r w:rsidRPr="00E97E88">
        <w:rPr>
          <w:rFonts w:cs="Arial"/>
          <w:color w:val="auto"/>
          <w:sz w:val="24"/>
          <w:szCs w:val="24"/>
        </w:rPr>
        <w:fldChar w:fldCharType="separate"/>
      </w:r>
      <w:r w:rsidR="00567C7A" w:rsidRPr="00E97E88">
        <w:rPr>
          <w:rFonts w:cs="Arial"/>
          <w:noProof/>
          <w:color w:val="auto"/>
          <w:sz w:val="24"/>
          <w:szCs w:val="24"/>
        </w:rPr>
        <w:t>(Gresner et al. 2016)</w:t>
      </w:r>
      <w:r w:rsidRPr="00E97E88">
        <w:rPr>
          <w:rFonts w:cs="Arial"/>
          <w:color w:val="auto"/>
          <w:sz w:val="24"/>
          <w:szCs w:val="24"/>
        </w:rPr>
        <w:fldChar w:fldCharType="end"/>
      </w:r>
      <w:r w:rsidRPr="00E97E88">
        <w:rPr>
          <w:rFonts w:cs="Arial"/>
          <w:color w:val="auto"/>
          <w:sz w:val="24"/>
          <w:szCs w:val="24"/>
        </w:rPr>
        <w:t xml:space="preserve">, and the use of personal protective equipment </w:t>
      </w:r>
      <w:r w:rsidRPr="00E97E88">
        <w:rPr>
          <w:rFonts w:cs="Arial"/>
          <w:color w:val="auto"/>
          <w:sz w:val="24"/>
          <w:szCs w:val="24"/>
        </w:rPr>
        <w:fldChar w:fldCharType="begin">
          <w:fldData xml:space="preserve">PEVuZE5vdGU+PENpdGU+PEF1dGhvcj5PU0hBPC9BdXRob3I+PFllYXI+MjAxNzwvWWVhcj48UmVj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</w:fldData>
        </w:fldChar>
      </w:r>
      <w:r w:rsidR="00E113BF" w:rsidRPr="00E97E88">
        <w:rPr>
          <w:rFonts w:cs="Arial"/>
          <w:color w:val="auto"/>
          <w:sz w:val="24"/>
          <w:szCs w:val="24"/>
        </w:rPr>
        <w:instrText xml:space="preserve"> ADDIN EN.CITE </w:instrText>
      </w:r>
      <w:r w:rsidR="00E113BF" w:rsidRPr="00E97E88">
        <w:rPr>
          <w:rFonts w:cs="Arial"/>
          <w:color w:val="auto"/>
          <w:sz w:val="24"/>
          <w:szCs w:val="24"/>
        </w:rPr>
        <w:fldChar w:fldCharType="begin">
          <w:fldData xml:space="preserve">PEVuZE5vdGU+PENpdGU+PEF1dGhvcj5PU0hBPC9BdXRob3I+PFllYXI+MjAxNzwvWWVhcj48UmVj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</w:fldData>
        </w:fldChar>
      </w:r>
      <w:r w:rsidR="00E113BF" w:rsidRPr="00E97E88">
        <w:rPr>
          <w:rFonts w:cs="Arial"/>
          <w:color w:val="auto"/>
          <w:sz w:val="24"/>
          <w:szCs w:val="24"/>
        </w:rPr>
        <w:instrText xml:space="preserve"> ADDIN EN.CITE.DATA </w:instrText>
      </w:r>
      <w:r w:rsidR="00E113BF" w:rsidRPr="00E97E88">
        <w:rPr>
          <w:rFonts w:cs="Arial"/>
          <w:color w:val="auto"/>
          <w:sz w:val="24"/>
          <w:szCs w:val="24"/>
        </w:rPr>
      </w:r>
      <w:r w:rsidR="00E113BF" w:rsidRPr="00E97E88">
        <w:rPr>
          <w:rFonts w:cs="Arial"/>
          <w:color w:val="auto"/>
          <w:sz w:val="24"/>
          <w:szCs w:val="24"/>
        </w:rPr>
        <w:fldChar w:fldCharType="end"/>
      </w:r>
      <w:r w:rsidRPr="00E97E88">
        <w:rPr>
          <w:rFonts w:cs="Arial"/>
          <w:color w:val="auto"/>
          <w:sz w:val="24"/>
          <w:szCs w:val="24"/>
        </w:rPr>
      </w:r>
      <w:r w:rsidRPr="00E97E88">
        <w:rPr>
          <w:rFonts w:cs="Arial"/>
          <w:color w:val="auto"/>
          <w:sz w:val="24"/>
          <w:szCs w:val="24"/>
        </w:rPr>
        <w:fldChar w:fldCharType="separate"/>
      </w:r>
      <w:r w:rsidRPr="00E97E88">
        <w:rPr>
          <w:rFonts w:cs="Arial"/>
          <w:noProof/>
          <w:color w:val="auto"/>
          <w:sz w:val="24"/>
          <w:szCs w:val="24"/>
        </w:rPr>
        <w:t>(OSHA 2017; Quach et al. 2012; Quach et al. 2013)</w:t>
      </w:r>
      <w:r w:rsidRPr="00E97E88">
        <w:rPr>
          <w:rFonts w:cs="Arial"/>
          <w:color w:val="auto"/>
          <w:sz w:val="24"/>
          <w:szCs w:val="24"/>
        </w:rPr>
        <w:fldChar w:fldCharType="end"/>
      </w:r>
      <w:r w:rsidRPr="00E97E88">
        <w:rPr>
          <w:rFonts w:cs="Arial"/>
          <w:color w:val="auto"/>
          <w:sz w:val="24"/>
          <w:szCs w:val="24"/>
        </w:rPr>
        <w:t xml:space="preserve"> all affect MMA exposure potential. Ventilation, in particular, is a critical factor in determining indoor air conditions and potential exposure to workers and consumers. While adequate ventilation reduces worker exposure, some salons do</w:t>
      </w:r>
      <w:r w:rsidR="003A6898" w:rsidRPr="00E97E88">
        <w:rPr>
          <w:rFonts w:cs="Arial"/>
          <w:color w:val="auto"/>
          <w:sz w:val="24"/>
          <w:szCs w:val="24"/>
        </w:rPr>
        <w:t xml:space="preserve"> not have sufficient ventilation</w:t>
      </w:r>
      <w:r w:rsidRPr="00E97E88">
        <w:rPr>
          <w:rFonts w:cs="Arial"/>
          <w:color w:val="auto"/>
          <w:sz w:val="24"/>
          <w:szCs w:val="24"/>
        </w:rPr>
        <w:t xml:space="preserve"> </w:t>
      </w:r>
      <w:r w:rsidRPr="00E97E88">
        <w:rPr>
          <w:rFonts w:cs="Arial"/>
          <w:color w:val="auto"/>
          <w:sz w:val="24"/>
          <w:szCs w:val="24"/>
        </w:rPr>
        <w:fldChar w:fldCharType="begin">
          <w:fldData xml:space="preserve">PEVuZE5vdGU+PENpdGU+PEF1dGhvcj5OWVNET0g8L0F1dGhvcj48WWVhcj4yMDE2PC9ZZWFyPjxS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</w:fldData>
        </w:fldChar>
      </w:r>
      <w:r w:rsidR="00DA7FB7" w:rsidRPr="00E97E88">
        <w:rPr>
          <w:rFonts w:cs="Arial"/>
          <w:color w:val="auto"/>
          <w:sz w:val="24"/>
          <w:szCs w:val="24"/>
        </w:rPr>
        <w:instrText xml:space="preserve"> ADDIN EN.CITE </w:instrText>
      </w:r>
      <w:r w:rsidR="00DA7FB7" w:rsidRPr="00E97E88">
        <w:rPr>
          <w:rFonts w:cs="Arial"/>
          <w:color w:val="auto"/>
          <w:sz w:val="24"/>
          <w:szCs w:val="24"/>
        </w:rPr>
        <w:fldChar w:fldCharType="begin">
          <w:fldData xml:space="preserve">PEVuZE5vdGU+PENpdGU+PEF1dGhvcj5OWVNET0g8L0F1dGhvcj48WWVhcj4yMDE2PC9ZZWFyPjxS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</w:fldData>
        </w:fldChar>
      </w:r>
      <w:r w:rsidR="00DA7FB7" w:rsidRPr="00E97E88">
        <w:rPr>
          <w:rFonts w:cs="Arial"/>
          <w:color w:val="auto"/>
          <w:sz w:val="24"/>
          <w:szCs w:val="24"/>
        </w:rPr>
        <w:instrText xml:space="preserve"> ADDIN EN.CITE.DATA </w:instrText>
      </w:r>
      <w:r w:rsidR="00DA7FB7" w:rsidRPr="00E97E88">
        <w:rPr>
          <w:rFonts w:cs="Arial"/>
          <w:color w:val="auto"/>
          <w:sz w:val="24"/>
          <w:szCs w:val="24"/>
        </w:rPr>
      </w:r>
      <w:r w:rsidR="00DA7FB7" w:rsidRPr="00E97E88">
        <w:rPr>
          <w:rFonts w:cs="Arial"/>
          <w:color w:val="auto"/>
          <w:sz w:val="24"/>
          <w:szCs w:val="24"/>
        </w:rPr>
        <w:fldChar w:fldCharType="end"/>
      </w:r>
      <w:r w:rsidRPr="00E97E88">
        <w:rPr>
          <w:rFonts w:cs="Arial"/>
          <w:color w:val="auto"/>
          <w:sz w:val="24"/>
          <w:szCs w:val="24"/>
        </w:rPr>
      </w:r>
      <w:r w:rsidRPr="00E97E88">
        <w:rPr>
          <w:rFonts w:cs="Arial"/>
          <w:color w:val="auto"/>
          <w:sz w:val="24"/>
          <w:szCs w:val="24"/>
        </w:rPr>
        <w:fldChar w:fldCharType="separate"/>
      </w:r>
      <w:r w:rsidRPr="00E97E88">
        <w:rPr>
          <w:rFonts w:cs="Arial"/>
          <w:noProof/>
          <w:color w:val="auto"/>
          <w:sz w:val="24"/>
          <w:szCs w:val="24"/>
        </w:rPr>
        <w:t>(Goldin et al. 2014; NYSDOH 2016)</w:t>
      </w:r>
      <w:r w:rsidRPr="00E97E88">
        <w:rPr>
          <w:rFonts w:cs="Arial"/>
          <w:color w:val="auto"/>
          <w:sz w:val="24"/>
          <w:szCs w:val="24"/>
        </w:rPr>
        <w:fldChar w:fldCharType="end"/>
      </w:r>
      <w:r w:rsidRPr="00E97E88">
        <w:rPr>
          <w:rFonts w:cs="Arial"/>
          <w:color w:val="auto"/>
          <w:sz w:val="24"/>
          <w:szCs w:val="24"/>
        </w:rPr>
        <w:t xml:space="preserve">. </w:t>
      </w:r>
      <w:r w:rsidR="00E57FC0" w:rsidRPr="00E97E88">
        <w:rPr>
          <w:rFonts w:cs="Arial"/>
          <w:color w:val="auto"/>
          <w:sz w:val="24"/>
          <w:szCs w:val="24"/>
        </w:rPr>
        <w:fldChar w:fldCharType="begin"/>
      </w:r>
      <w:r w:rsidR="00E57FC0" w:rsidRPr="00E97E88">
        <w:rPr>
          <w:rFonts w:cs="Arial"/>
          <w:color w:val="auto"/>
          <w:sz w:val="24"/>
          <w:szCs w:val="24"/>
        </w:rPr>
        <w:instrText xml:space="preserve"> ADDIN EN.CITE &lt;EndNote&gt;&lt;Cite AuthorYear="1"&gt;&lt;Author&gt;Roelofs&lt;/Author&gt;&lt;Year&gt;2012&lt;/Year&gt;&lt;RecNum&gt;102&lt;/RecNum&gt;&lt;DisplayText&gt;Roelofs and Do (2012)&lt;/DisplayText&gt;&lt;record&gt;&lt;rec-number&gt;102&lt;/rec-number&gt;&lt;foreign-keys&gt;&lt;key app="EN" db-id="vtp5a0dxpapezeedwet59xdsesz5daaap0vp" timestamp="1508453477"&gt;102&lt;/key&gt;&lt;key app="ENWeb" db-id=""&gt;0&lt;/key&gt;&lt;/foreign-keys&gt;&lt;ref-type name="Journal Article"&gt;17&lt;/ref-type&gt;&lt;contributors&gt;&lt;authors&gt;&lt;author&gt;Roelofs, Cora&lt;/author&gt;&lt;author&gt;Do, Tuan&lt;/author&gt;&lt;/authors&gt;&lt;/contributors&gt;&lt;titles&gt;&lt;title&gt;Exposure assessment in nail salons: An indoor air approach&lt;/title&gt;&lt;secondary-title&gt;ISRN Public Health&lt;/secondary-title&gt;&lt;/titles&gt;&lt;periodical&gt;&lt;full-title&gt;ISRN Public Health&lt;/full-title&gt;&lt;/periodical&gt;&lt;pages&gt;1-7&lt;/pages&gt;&lt;volume&gt;2012&lt;/volume&gt;&lt;dates&gt;&lt;year&gt;2012&lt;/year&gt;&lt;/dates&gt;&lt;isbn&gt;2090-8008&lt;/isbn&gt;&lt;urls&gt;&lt;/urls&gt;&lt;electronic-resource-num&gt;10.5402/2012/962014&lt;/electronic-resource-num&gt;&lt;/record&gt;&lt;/Cite&gt;&lt;/EndNote&gt;</w:instrText>
      </w:r>
      <w:r w:rsidR="00E57FC0" w:rsidRPr="00E97E88">
        <w:rPr>
          <w:rFonts w:cs="Arial"/>
          <w:color w:val="auto"/>
          <w:sz w:val="24"/>
          <w:szCs w:val="24"/>
        </w:rPr>
        <w:fldChar w:fldCharType="separate"/>
      </w:r>
      <w:r w:rsidR="00E57FC0" w:rsidRPr="00E97E88">
        <w:rPr>
          <w:rFonts w:cs="Arial"/>
          <w:noProof/>
          <w:color w:val="auto"/>
          <w:sz w:val="24"/>
          <w:szCs w:val="24"/>
        </w:rPr>
        <w:t>Roelofs and Do (2012)</w:t>
      </w:r>
      <w:r w:rsidR="00E57FC0" w:rsidRPr="00E97E88">
        <w:rPr>
          <w:rFonts w:cs="Arial"/>
          <w:color w:val="auto"/>
          <w:sz w:val="24"/>
          <w:szCs w:val="24"/>
        </w:rPr>
        <w:fldChar w:fldCharType="end"/>
      </w:r>
      <w:r w:rsidR="00E57FC0" w:rsidRPr="00E97E88">
        <w:rPr>
          <w:rFonts w:cs="Arial"/>
          <w:color w:val="auto"/>
          <w:sz w:val="24"/>
          <w:szCs w:val="24"/>
        </w:rPr>
        <w:t xml:space="preserve"> showed that many salons in the Boston area did not have adequate ventilation. </w:t>
      </w:r>
      <w:r w:rsidRPr="00E97E88">
        <w:rPr>
          <w:rFonts w:cs="Arial"/>
          <w:color w:val="auto"/>
          <w:sz w:val="24"/>
          <w:szCs w:val="24"/>
        </w:rPr>
        <w:t xml:space="preserve">Respiratory problems from chemical exposure are made worse by inadequate ventilation in salons (Marlow et al. 2012). </w:t>
      </w:r>
      <w:bookmarkEnd w:id="348"/>
    </w:p>
    <w:p w14:paraId="47DE6631" w14:textId="66988C41" w:rsidR="008C2A50" w:rsidRPr="00E97E88" w:rsidRDefault="00591E47" w:rsidP="00BB0397">
      <w:pPr>
        <w:rPr>
          <w:rFonts w:ascii="Calibri" w:hAnsi="Calibri"/>
          <w:color w:val="auto"/>
          <w:sz w:val="24"/>
          <w:szCs w:val="24"/>
        </w:rPr>
      </w:pPr>
      <w:r w:rsidRPr="00E97E88">
        <w:rPr>
          <w:rFonts w:cs="Arial"/>
          <w:color w:val="auto"/>
          <w:sz w:val="24"/>
          <w:szCs w:val="24"/>
        </w:rPr>
        <w:t xml:space="preserve">The average nail salon is a single room with </w:t>
      </w:r>
      <w:r w:rsidR="0094130C">
        <w:rPr>
          <w:rFonts w:cs="Arial"/>
          <w:color w:val="auto"/>
          <w:sz w:val="24"/>
          <w:szCs w:val="24"/>
        </w:rPr>
        <w:t>1</w:t>
      </w:r>
      <w:r w:rsidRPr="00E97E88">
        <w:rPr>
          <w:rFonts w:cs="Arial"/>
          <w:color w:val="auto"/>
          <w:sz w:val="24"/>
          <w:szCs w:val="24"/>
        </w:rPr>
        <w:t xml:space="preserve"> to </w:t>
      </w:r>
      <w:r w:rsidR="0094130C">
        <w:rPr>
          <w:rFonts w:cs="Arial"/>
          <w:color w:val="auto"/>
          <w:sz w:val="24"/>
          <w:szCs w:val="24"/>
        </w:rPr>
        <w:t>10</w:t>
      </w:r>
      <w:r w:rsidRPr="00E97E88">
        <w:rPr>
          <w:rFonts w:cs="Arial"/>
          <w:color w:val="auto"/>
          <w:sz w:val="24"/>
          <w:szCs w:val="24"/>
        </w:rPr>
        <w:t xml:space="preserve"> work stations or tables </w:t>
      </w:r>
      <w:r w:rsidR="00E90704" w:rsidRPr="00E97E88">
        <w:rPr>
          <w:rFonts w:cs="Arial"/>
          <w:color w:val="auto"/>
          <w:sz w:val="24"/>
          <w:szCs w:val="24"/>
        </w:rPr>
        <w:fldChar w:fldCharType="begin"/>
      </w:r>
      <w:r w:rsidR="00DA7FB7" w:rsidRPr="00E97E88">
        <w:rPr>
          <w:rFonts w:cs="Arial"/>
          <w:color w:val="auto"/>
          <w:sz w:val="24"/>
          <w:szCs w:val="24"/>
        </w:rPr>
        <w:instrText xml:space="preserve"> ADDIN EN.CITE &lt;EndNote&gt;&lt;Cite&gt;&lt;Author&gt;Yang&lt;/Author&gt;&lt;Year&gt;2010&lt;/Year&gt;&lt;RecNum&gt;389&lt;/RecNum&gt;&lt;DisplayText&gt;(Yang and Han 2010)&lt;/DisplayText&gt;&lt;record&gt;&lt;rec-number&gt;389&lt;/rec-number&gt;&lt;foreign-keys&gt;&lt;key app="EN" db-id="vtp5a0dxpapezeedwet59xdsesz5daaap0vp" timestamp="1513880658"&gt;389&lt;/key&gt;&lt;key app="ENWeb" db-id=""&gt;0&lt;/key&gt;&lt;/foreign-keys&gt;&lt;ref-type name="Journal Article"&gt;17&lt;/ref-type&gt;&lt;contributors&gt;&lt;authors&gt;&lt;author&gt;Yang, J. H.&lt;/author&gt;&lt;author&gt;Han, D. H.&lt;/author&gt;&lt;/authors&gt;&lt;/contributors&gt;&lt;titles&gt;&lt;title&gt;Occupational exposure of nail technicians to airborne chemicals and biological monitoring&lt;/title&gt;&lt;secondary-title&gt;J Korean Soc Occup Environ Hyg&lt;/secondary-title&gt;&lt;/titles&gt;&lt;periodical&gt;&lt;full-title&gt;J Korean Soc Occup Environ Hyg&lt;/full-title&gt;&lt;/periodical&gt;&lt;pages&gt;53-62&lt;/pages&gt;&lt;volume&gt;20&lt;/volume&gt;&lt;number&gt;1&lt;/number&gt;&lt;dates&gt;&lt;year&gt;2010&lt;/year&gt;&lt;/dates&gt;&lt;urls&gt;&lt;/urls&gt;&lt;/record&gt;&lt;/Cite&gt;&lt;/EndNote&gt;</w:instrText>
      </w:r>
      <w:r w:rsidR="00E90704" w:rsidRPr="00E97E88">
        <w:rPr>
          <w:rFonts w:cs="Arial"/>
          <w:color w:val="auto"/>
          <w:sz w:val="24"/>
          <w:szCs w:val="24"/>
        </w:rPr>
        <w:fldChar w:fldCharType="separate"/>
      </w:r>
      <w:r w:rsidR="00534973" w:rsidRPr="00E97E88">
        <w:rPr>
          <w:rFonts w:cs="Arial"/>
          <w:noProof/>
          <w:color w:val="auto"/>
          <w:sz w:val="24"/>
          <w:szCs w:val="24"/>
        </w:rPr>
        <w:t>(Yang and Han 2010)</w:t>
      </w:r>
      <w:r w:rsidR="00E90704" w:rsidRPr="00E97E88">
        <w:rPr>
          <w:rFonts w:cs="Arial"/>
          <w:color w:val="auto"/>
          <w:sz w:val="24"/>
          <w:szCs w:val="24"/>
        </w:rPr>
        <w:fldChar w:fldCharType="end"/>
      </w:r>
      <w:r w:rsidR="00361A7C" w:rsidRPr="00E97E88">
        <w:rPr>
          <w:rFonts w:cs="Arial"/>
          <w:color w:val="auto"/>
          <w:sz w:val="24"/>
          <w:szCs w:val="24"/>
        </w:rPr>
        <w:t xml:space="preserve"> </w:t>
      </w:r>
      <w:r w:rsidR="00B05954" w:rsidRPr="00E97E88">
        <w:rPr>
          <w:rFonts w:cs="Arial"/>
          <w:color w:val="auto"/>
          <w:sz w:val="24"/>
          <w:szCs w:val="24"/>
        </w:rPr>
        <w:t xml:space="preserve">and is sometimes located in an enclosed building such as an indoor mall </w:t>
      </w:r>
      <w:r w:rsidR="00B05954" w:rsidRPr="00E97E88">
        <w:rPr>
          <w:rFonts w:cs="Arial"/>
          <w:color w:val="auto"/>
          <w:sz w:val="24"/>
          <w:szCs w:val="24"/>
        </w:rPr>
        <w:fldChar w:fldCharType="begin">
          <w:fldData xml:space="preserve">PEVuZE5vdGU+PENpdGU+PEF1dGhvcj5RdWFjaDwvQXV0aG9yPjxZZWFyPjIwMTE8L1llYXI+PFJl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</w:fldData>
        </w:fldChar>
      </w:r>
      <w:r w:rsidR="00DA7FB7" w:rsidRPr="00E97E88">
        <w:rPr>
          <w:rFonts w:cs="Arial"/>
          <w:color w:val="auto"/>
          <w:sz w:val="24"/>
          <w:szCs w:val="24"/>
        </w:rPr>
        <w:instrText xml:space="preserve"> ADDIN EN.CITE </w:instrText>
      </w:r>
      <w:r w:rsidR="00DA7FB7" w:rsidRPr="00E97E88">
        <w:rPr>
          <w:rFonts w:cs="Arial"/>
          <w:color w:val="auto"/>
          <w:sz w:val="24"/>
          <w:szCs w:val="24"/>
        </w:rPr>
        <w:fldChar w:fldCharType="begin">
          <w:fldData xml:space="preserve">PEVuZE5vdGU+PENpdGU+PEF1dGhvcj5RdWFjaDwvQXV0aG9yPjxZZWFyPjIwMTE8L1llYXI+PFJl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</w:fldData>
        </w:fldChar>
      </w:r>
      <w:r w:rsidR="00DA7FB7" w:rsidRPr="00E97E88">
        <w:rPr>
          <w:rFonts w:cs="Arial"/>
          <w:color w:val="auto"/>
          <w:sz w:val="24"/>
          <w:szCs w:val="24"/>
        </w:rPr>
        <w:instrText xml:space="preserve"> ADDIN EN.CITE.DATA </w:instrText>
      </w:r>
      <w:r w:rsidR="00DA7FB7" w:rsidRPr="00E97E88">
        <w:rPr>
          <w:rFonts w:cs="Arial"/>
          <w:color w:val="auto"/>
          <w:sz w:val="24"/>
          <w:szCs w:val="24"/>
        </w:rPr>
      </w:r>
      <w:r w:rsidR="00DA7FB7" w:rsidRPr="00E97E88">
        <w:rPr>
          <w:rFonts w:cs="Arial"/>
          <w:color w:val="auto"/>
          <w:sz w:val="24"/>
          <w:szCs w:val="24"/>
        </w:rPr>
        <w:fldChar w:fldCharType="end"/>
      </w:r>
      <w:r w:rsidR="00B05954" w:rsidRPr="00E97E88">
        <w:rPr>
          <w:rFonts w:cs="Arial"/>
          <w:color w:val="auto"/>
          <w:sz w:val="24"/>
          <w:szCs w:val="24"/>
        </w:rPr>
      </w:r>
      <w:r w:rsidR="00B05954" w:rsidRPr="00E97E88">
        <w:rPr>
          <w:rFonts w:cs="Arial"/>
          <w:color w:val="auto"/>
          <w:sz w:val="24"/>
          <w:szCs w:val="24"/>
        </w:rPr>
        <w:fldChar w:fldCharType="separate"/>
      </w:r>
      <w:r w:rsidR="00105D04" w:rsidRPr="00E97E88">
        <w:rPr>
          <w:rFonts w:cs="Arial"/>
          <w:noProof/>
          <w:color w:val="auto"/>
          <w:sz w:val="24"/>
          <w:szCs w:val="24"/>
        </w:rPr>
        <w:t>(Quach et al. 2011)</w:t>
      </w:r>
      <w:r w:rsidR="00B05954" w:rsidRPr="00E97E88">
        <w:rPr>
          <w:rFonts w:cs="Arial"/>
          <w:color w:val="auto"/>
          <w:sz w:val="24"/>
          <w:szCs w:val="24"/>
        </w:rPr>
        <w:fldChar w:fldCharType="end"/>
      </w:r>
      <w:r w:rsidRPr="00E97E88">
        <w:rPr>
          <w:rFonts w:cs="Arial"/>
          <w:color w:val="auto"/>
          <w:sz w:val="24"/>
          <w:szCs w:val="24"/>
        </w:rPr>
        <w:t xml:space="preserve">. A nail technician sits on one side of a table facing a client on the other side. </w:t>
      </w:r>
      <w:bookmarkStart w:id="350" w:name="_Hlk518638531"/>
      <w:r w:rsidRPr="00E97E88">
        <w:rPr>
          <w:rFonts w:cs="Arial"/>
          <w:color w:val="auto"/>
          <w:sz w:val="24"/>
          <w:szCs w:val="24"/>
        </w:rPr>
        <w:t xml:space="preserve">This proximity means that salon workers are using nail products close to their breathing zone, </w:t>
      </w:r>
      <w:r w:rsidR="00390B21" w:rsidRPr="00E97E88">
        <w:rPr>
          <w:rFonts w:cs="Arial"/>
          <w:color w:val="auto"/>
          <w:sz w:val="24"/>
          <w:szCs w:val="24"/>
        </w:rPr>
        <w:t>increasing potential exposure</w:t>
      </w:r>
      <w:r w:rsidRPr="00E97E88">
        <w:rPr>
          <w:rFonts w:cs="Arial"/>
          <w:color w:val="auto"/>
          <w:sz w:val="24"/>
          <w:szCs w:val="24"/>
        </w:rPr>
        <w:t xml:space="preserve"> to the chemicals these products contain </w:t>
      </w:r>
      <w:bookmarkEnd w:id="350"/>
      <w:r w:rsidRPr="00E97E88">
        <w:rPr>
          <w:rFonts w:cs="Arial"/>
          <w:color w:val="auto"/>
          <w:sz w:val="24"/>
          <w:szCs w:val="24"/>
        </w:rPr>
        <w:fldChar w:fldCharType="begin"/>
      </w:r>
      <w:r w:rsidR="00DA7FB7" w:rsidRPr="00E97E88">
        <w:rPr>
          <w:rFonts w:cs="Arial"/>
          <w:color w:val="auto"/>
          <w:sz w:val="24"/>
          <w:szCs w:val="24"/>
        </w:rPr>
        <w:instrText xml:space="preserve"> ADDIN EN.CITE &lt;EndNote&gt;&lt;Cite&gt;&lt;Author&gt;Yang&lt;/Author&gt;&lt;Year&gt;2010&lt;/Year&gt;&lt;RecNum&gt;389&lt;/RecNum&gt;&lt;DisplayText&gt;(Yang and Han 2010)&lt;/DisplayText&gt;&lt;record&gt;&lt;rec-number&gt;389&lt;/rec-number&gt;&lt;foreign-keys&gt;&lt;key app="EN" db-id="vtp5a0dxpapezeedwet59xdsesz5daaap0vp" timestamp="1513880658"&gt;389&lt;/key&gt;&lt;key app="ENWeb" db-id=""&gt;0&lt;/key&gt;&lt;/foreign-keys&gt;&lt;ref-type name="Journal Article"&gt;17&lt;/ref-type&gt;&lt;contributors&gt;&lt;authors&gt;&lt;author&gt;Yang, J. H.&lt;/author&gt;&lt;author&gt;Han, D. H.&lt;/author&gt;&lt;/authors&gt;&lt;/contributors&gt;&lt;titles&gt;&lt;title&gt;Occupational exposure of nail technicians to airborne chemicals and biological monitoring&lt;/title&gt;&lt;secondary-title&gt;J Korean Soc Occup Environ Hyg&lt;/secondary-title&gt;&lt;/titles&gt;&lt;periodical&gt;&lt;full-title&gt;J Korean Soc Occup Environ Hyg&lt;/full-title&gt;&lt;/periodical&gt;&lt;pages&gt;53-62&lt;/pages&gt;&lt;volume&gt;20&lt;/volume&gt;&lt;number&gt;1&lt;/number&gt;&lt;dates&gt;&lt;year&gt;2010&lt;/year&gt;&lt;/dates&gt;&lt;urls&gt;&lt;/urls&gt;&lt;/record&gt;&lt;/Cite&gt;&lt;/EndNote&gt;</w:instrText>
      </w:r>
      <w:r w:rsidRPr="00E97E88">
        <w:rPr>
          <w:rFonts w:cs="Arial"/>
          <w:color w:val="auto"/>
          <w:sz w:val="24"/>
          <w:szCs w:val="24"/>
        </w:rPr>
        <w:fldChar w:fldCharType="separate"/>
      </w:r>
      <w:r w:rsidRPr="00E97E88">
        <w:rPr>
          <w:rFonts w:cs="Arial"/>
          <w:noProof/>
          <w:color w:val="auto"/>
          <w:sz w:val="24"/>
          <w:szCs w:val="24"/>
        </w:rPr>
        <w:t>(Yang and Han 2010)</w:t>
      </w:r>
      <w:r w:rsidRPr="00E97E88">
        <w:rPr>
          <w:rFonts w:cs="Arial"/>
          <w:color w:val="auto"/>
          <w:sz w:val="24"/>
          <w:szCs w:val="24"/>
        </w:rPr>
        <w:fldChar w:fldCharType="end"/>
      </w:r>
      <w:r w:rsidRPr="00E97E88">
        <w:rPr>
          <w:rFonts w:cs="Arial"/>
          <w:color w:val="auto"/>
          <w:sz w:val="24"/>
          <w:szCs w:val="24"/>
        </w:rPr>
        <w:t xml:space="preserve">. </w:t>
      </w:r>
      <w:r w:rsidR="00D011BF" w:rsidRPr="00E97E88">
        <w:rPr>
          <w:rFonts w:cs="Arial"/>
          <w:color w:val="auto"/>
          <w:sz w:val="24"/>
          <w:szCs w:val="24"/>
        </w:rPr>
        <w:t>Further, n</w:t>
      </w:r>
      <w:r w:rsidR="005A06B8" w:rsidRPr="00E97E88">
        <w:rPr>
          <w:rFonts w:cs="Arial"/>
          <w:color w:val="auto"/>
          <w:sz w:val="24"/>
          <w:szCs w:val="24"/>
        </w:rPr>
        <w:t>ail salons tend to be small spaces (</w:t>
      </w:r>
      <w:r w:rsidR="00D011BF" w:rsidRPr="00E97E88">
        <w:rPr>
          <w:rFonts w:cs="Arial"/>
          <w:color w:val="auto"/>
          <w:sz w:val="24"/>
          <w:szCs w:val="24"/>
        </w:rPr>
        <w:t>a</w:t>
      </w:r>
      <w:r w:rsidR="005A06B8" w:rsidRPr="00E97E88">
        <w:rPr>
          <w:rFonts w:cs="Arial"/>
          <w:color w:val="auto"/>
          <w:sz w:val="24"/>
          <w:szCs w:val="24"/>
        </w:rPr>
        <w:t xml:space="preserve"> mean area of 512 square feet in California)</w:t>
      </w:r>
      <w:r w:rsidR="00361A7C" w:rsidRPr="00E97E88">
        <w:rPr>
          <w:rFonts w:cs="Arial"/>
          <w:color w:val="auto"/>
          <w:sz w:val="24"/>
          <w:szCs w:val="24"/>
        </w:rPr>
        <w:t xml:space="preserve"> with inadequate ventilation</w:t>
      </w:r>
      <w:r w:rsidR="005A06B8" w:rsidRPr="00E97E88">
        <w:rPr>
          <w:rFonts w:cs="Arial"/>
          <w:color w:val="auto"/>
          <w:sz w:val="24"/>
          <w:szCs w:val="24"/>
        </w:rPr>
        <w:t xml:space="preserve">, which increases the </w:t>
      </w:r>
      <w:bookmarkStart w:id="351" w:name="_Hlk518638919"/>
      <w:r w:rsidR="005A06B8" w:rsidRPr="00E97E88">
        <w:rPr>
          <w:rFonts w:cs="Arial"/>
          <w:color w:val="auto"/>
          <w:sz w:val="24"/>
          <w:szCs w:val="24"/>
        </w:rPr>
        <w:t xml:space="preserve">magnitude of potential </w:t>
      </w:r>
      <w:bookmarkEnd w:id="351"/>
      <w:r w:rsidR="005A06B8" w:rsidRPr="00E97E88">
        <w:rPr>
          <w:rFonts w:cs="Arial"/>
          <w:color w:val="auto"/>
          <w:sz w:val="24"/>
          <w:szCs w:val="24"/>
        </w:rPr>
        <w:t xml:space="preserve">inhalation exposure </w:t>
      </w:r>
      <w:r w:rsidR="005A06B8" w:rsidRPr="00E97E88">
        <w:rPr>
          <w:rFonts w:cs="Arial"/>
          <w:color w:val="auto"/>
          <w:sz w:val="24"/>
          <w:szCs w:val="24"/>
        </w:rPr>
        <w:fldChar w:fldCharType="begin">
          <w:fldData xml:space="preserve">PEVuZE5vdGU+PENpdGU+PEF1dGhvcj5RdWFjaDwvQXV0aG9yPjxZZWFyPjIwMTE8L1llYXI+PFJl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</w:fldData>
        </w:fldChar>
      </w:r>
      <w:r w:rsidR="00DA7FB7" w:rsidRPr="00E97E88">
        <w:rPr>
          <w:rFonts w:cs="Arial"/>
          <w:color w:val="auto"/>
          <w:sz w:val="24"/>
          <w:szCs w:val="24"/>
        </w:rPr>
        <w:instrText xml:space="preserve"> ADDIN EN.CITE </w:instrText>
      </w:r>
      <w:r w:rsidR="00DA7FB7" w:rsidRPr="00E97E88">
        <w:rPr>
          <w:rFonts w:cs="Arial"/>
          <w:color w:val="auto"/>
          <w:sz w:val="24"/>
          <w:szCs w:val="24"/>
        </w:rPr>
        <w:fldChar w:fldCharType="begin">
          <w:fldData xml:space="preserve">PEVuZE5vdGU+PENpdGU+PEF1dGhvcj5RdWFjaDwvQXV0aG9yPjxZZWFyPjIwMTE8L1llYXI+PFJl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</w:fldData>
        </w:fldChar>
      </w:r>
      <w:r w:rsidR="00DA7FB7" w:rsidRPr="00E97E88">
        <w:rPr>
          <w:rFonts w:cs="Arial"/>
          <w:color w:val="auto"/>
          <w:sz w:val="24"/>
          <w:szCs w:val="24"/>
        </w:rPr>
        <w:instrText xml:space="preserve"> ADDIN EN.CITE.DATA </w:instrText>
      </w:r>
      <w:r w:rsidR="00DA7FB7" w:rsidRPr="00E97E88">
        <w:rPr>
          <w:rFonts w:cs="Arial"/>
          <w:color w:val="auto"/>
          <w:sz w:val="24"/>
          <w:szCs w:val="24"/>
        </w:rPr>
      </w:r>
      <w:r w:rsidR="00DA7FB7" w:rsidRPr="00E97E88">
        <w:rPr>
          <w:rFonts w:cs="Arial"/>
          <w:color w:val="auto"/>
          <w:sz w:val="24"/>
          <w:szCs w:val="24"/>
        </w:rPr>
        <w:fldChar w:fldCharType="end"/>
      </w:r>
      <w:r w:rsidR="005A06B8" w:rsidRPr="00E97E88">
        <w:rPr>
          <w:rFonts w:cs="Arial"/>
          <w:color w:val="auto"/>
          <w:sz w:val="24"/>
          <w:szCs w:val="24"/>
        </w:rPr>
      </w:r>
      <w:r w:rsidR="005A06B8" w:rsidRPr="00E97E88">
        <w:rPr>
          <w:rFonts w:cs="Arial"/>
          <w:color w:val="auto"/>
          <w:sz w:val="24"/>
          <w:szCs w:val="24"/>
        </w:rPr>
        <w:fldChar w:fldCharType="separate"/>
      </w:r>
      <w:r w:rsidR="00105D04" w:rsidRPr="00E97E88">
        <w:rPr>
          <w:rFonts w:cs="Arial"/>
          <w:noProof/>
          <w:color w:val="auto"/>
          <w:sz w:val="24"/>
          <w:szCs w:val="24"/>
        </w:rPr>
        <w:t>(Quach et al. 2011)</w:t>
      </w:r>
      <w:r w:rsidR="005A06B8" w:rsidRPr="00E97E88">
        <w:rPr>
          <w:rFonts w:cs="Arial"/>
          <w:color w:val="auto"/>
          <w:sz w:val="24"/>
          <w:szCs w:val="24"/>
        </w:rPr>
        <w:fldChar w:fldCharType="end"/>
      </w:r>
      <w:r w:rsidR="005A06B8" w:rsidRPr="00E97E88">
        <w:rPr>
          <w:rFonts w:cs="Arial"/>
          <w:color w:val="auto"/>
          <w:sz w:val="24"/>
          <w:szCs w:val="24"/>
        </w:rPr>
        <w:t xml:space="preserve">. </w:t>
      </w:r>
    </w:p>
    <w:p w14:paraId="15E3F962" w14:textId="137A73DB" w:rsidR="005A06B8" w:rsidRPr="007072D2" w:rsidRDefault="005A06B8" w:rsidP="005A06B8">
      <w:pPr>
        <w:rPr>
          <w:rFonts w:cstheme="minorHAnsi"/>
          <w:color w:val="auto"/>
          <w:sz w:val="24"/>
          <w:szCs w:val="24"/>
        </w:rPr>
      </w:pPr>
      <w:r w:rsidRPr="00E97E88">
        <w:rPr>
          <w:rFonts w:ascii="Calibri" w:hAnsi="Calibri" w:cs="Arial"/>
          <w:color w:val="auto"/>
          <w:sz w:val="24"/>
          <w:szCs w:val="24"/>
        </w:rPr>
        <w:t xml:space="preserve">Nail salon workers and their clients are exposed to </w:t>
      </w:r>
      <w:r w:rsidRPr="00E97E88">
        <w:rPr>
          <w:rFonts w:cs="Arial"/>
          <w:sz w:val="24"/>
          <w:szCs w:val="24"/>
        </w:rPr>
        <w:t>MMA</w:t>
      </w:r>
      <w:r w:rsidRPr="00E97E88">
        <w:rPr>
          <w:rFonts w:ascii="Calibri" w:hAnsi="Calibri" w:cs="Arial"/>
          <w:color w:val="auto"/>
          <w:sz w:val="24"/>
          <w:szCs w:val="24"/>
        </w:rPr>
        <w:t xml:space="preserve"> during the application of acrylic nails. The duration of this exposure depends on the type of application (full set vs. fill-in vs. repair). The preparation time for a full set of acrylic nails (i.e., applying liquid </w:t>
      </w:r>
      <w:r w:rsidRPr="00E97E88">
        <w:rPr>
          <w:rFonts w:cs="Arial"/>
          <w:sz w:val="24"/>
          <w:szCs w:val="24"/>
        </w:rPr>
        <w:t xml:space="preserve">MMA and powder </w:t>
      </w:r>
      <w:r w:rsidRPr="00E97E88">
        <w:rPr>
          <w:rFonts w:ascii="Calibri" w:hAnsi="Calibri" w:cs="Arial"/>
          <w:color w:val="auto"/>
          <w:sz w:val="24"/>
          <w:szCs w:val="24"/>
        </w:rPr>
        <w:t xml:space="preserve">mixture to the entire natural nail) is approximately 40.4 minutes; for fill-ins (i.e., when natural nail grows out, it is </w:t>
      </w:r>
      <w:r w:rsidRPr="007072D2">
        <w:rPr>
          <w:rFonts w:ascii="Calibri" w:hAnsi="Calibri" w:cs="Arial"/>
          <w:color w:val="auto"/>
          <w:sz w:val="24"/>
          <w:szCs w:val="24"/>
        </w:rPr>
        <w:t xml:space="preserve">necessary to fill-in the base of the nail with </w:t>
      </w:r>
      <w:r w:rsidR="001C2E7E" w:rsidRPr="007072D2">
        <w:rPr>
          <w:rFonts w:ascii="Calibri" w:hAnsi="Calibri" w:cs="Arial"/>
          <w:color w:val="auto"/>
          <w:sz w:val="24"/>
          <w:szCs w:val="24"/>
        </w:rPr>
        <w:t xml:space="preserve">liquid </w:t>
      </w:r>
      <w:r w:rsidRPr="007072D2">
        <w:rPr>
          <w:rFonts w:cs="Arial"/>
          <w:sz w:val="24"/>
          <w:szCs w:val="24"/>
        </w:rPr>
        <w:t xml:space="preserve">MMA and powder </w:t>
      </w:r>
      <w:r w:rsidRPr="007072D2">
        <w:rPr>
          <w:rFonts w:ascii="Calibri" w:hAnsi="Calibri" w:cs="Arial"/>
          <w:color w:val="auto"/>
          <w:sz w:val="24"/>
          <w:szCs w:val="24"/>
        </w:rPr>
        <w:t xml:space="preserve">mixture) the time required is approximately 17.4 minutes; repairing a broken acrylic nail takes only a few minutes </w:t>
      </w:r>
      <w:r w:rsidRPr="007072D2">
        <w:rPr>
          <w:rFonts w:ascii="Calibri" w:hAnsi="Calibri" w:cs="Arial"/>
          <w:color w:val="auto"/>
          <w:sz w:val="24"/>
          <w:szCs w:val="24"/>
        </w:rPr>
        <w:fldChar w:fldCharType="begin"/>
      </w:r>
      <w:r w:rsidR="00DA7FB7" w:rsidRPr="007072D2">
        <w:rPr>
          <w:rFonts w:ascii="Calibri" w:hAnsi="Calibri" w:cs="Arial"/>
          <w:color w:val="auto"/>
          <w:sz w:val="24"/>
          <w:szCs w:val="24"/>
        </w:rPr>
        <w:instrText xml:space="preserve"> ADDIN EN.CITE &lt;EndNote&gt;&lt;Cite&gt;&lt;Author&gt;Froines&lt;/Author&gt;&lt;Year&gt;1986&lt;/Year&gt;&lt;RecNum&gt;508&lt;/RecNum&gt;&lt;DisplayText&gt;(Froines and Garabrant 1986)&lt;/DisplayText&gt;&lt;record&gt;&lt;rec-number&gt;508&lt;/rec-number&gt;&lt;foreign-keys&gt;&lt;key app="EN" db-id="vtp5a0dxpapezeedwet59xdsesz5daaap0vp" timestamp="1516832227"&gt;508&lt;/key&gt;&lt;key app="ENWeb" db-id=""&gt;0&lt;/key&gt;&lt;/foreign-keys&gt;&lt;ref-type name="Journal Article"&gt;17&lt;/ref-type&gt;&lt;contributors&gt;&lt;authors&gt;&lt;author&gt;Froines, John R.&lt;/author&gt;&lt;author&gt;Garabrant, David H.&lt;/author&gt;&lt;/authors&gt;&lt;/contributors&gt;&lt;titles&gt;&lt;title&gt;Quantitative evaluation of manicurists exposure to methyl, ethyl and isobutyl methacrylate during production of synthetic fingernails&lt;/title&gt;&lt;secondary-title&gt;Applied Industrial Hygiene&lt;/secondary-title&gt;&lt;/titles&gt;&lt;periodical&gt;&lt;full-title&gt;Applied Industrial Hygiene&lt;/full-title&gt;&lt;/periodical&gt;&lt;pages&gt;70-74&lt;/pages&gt;&lt;volume&gt;1&lt;/volume&gt;&lt;number&gt;2&lt;/number&gt;&lt;dates&gt;&lt;year&gt;1986&lt;/year&gt;&lt;/dates&gt;&lt;isbn&gt;0882-8032&lt;/isbn&gt;&lt;urls&gt;&lt;/urls&gt;&lt;electronic-resource-num&gt;10.1080/08828032.1986.10390471&lt;/electronic-resource-num&gt;&lt;/record&gt;&lt;/Cite&gt;&lt;/EndNote&gt;</w:instrText>
      </w:r>
      <w:r w:rsidRPr="007072D2">
        <w:rPr>
          <w:rFonts w:ascii="Calibri" w:hAnsi="Calibri" w:cs="Arial"/>
          <w:color w:val="auto"/>
          <w:sz w:val="24"/>
          <w:szCs w:val="24"/>
        </w:rPr>
        <w:fldChar w:fldCharType="separate"/>
      </w:r>
      <w:r w:rsidRPr="007072D2">
        <w:rPr>
          <w:rFonts w:ascii="Calibri" w:hAnsi="Calibri" w:cs="Arial"/>
          <w:noProof/>
          <w:color w:val="auto"/>
          <w:sz w:val="24"/>
          <w:szCs w:val="24"/>
        </w:rPr>
        <w:t>(Froines and Garabrant 1986)</w:t>
      </w:r>
      <w:r w:rsidRPr="007072D2">
        <w:rPr>
          <w:rFonts w:ascii="Calibri" w:hAnsi="Calibri" w:cs="Arial"/>
          <w:color w:val="auto"/>
          <w:sz w:val="24"/>
          <w:szCs w:val="24"/>
        </w:rPr>
        <w:fldChar w:fldCharType="end"/>
      </w:r>
      <w:r w:rsidRPr="007072D2">
        <w:rPr>
          <w:rFonts w:ascii="Calibri" w:hAnsi="Calibri" w:cs="Arial"/>
          <w:color w:val="auto"/>
          <w:sz w:val="24"/>
          <w:szCs w:val="24"/>
        </w:rPr>
        <w:t>.</w:t>
      </w:r>
      <w:r w:rsidRPr="007072D2">
        <w:rPr>
          <w:rFonts w:cstheme="minorHAnsi"/>
          <w:color w:val="auto"/>
          <w:sz w:val="24"/>
          <w:szCs w:val="24"/>
        </w:rPr>
        <w:t xml:space="preserve"> </w:t>
      </w:r>
      <w:r w:rsidRPr="007072D2">
        <w:rPr>
          <w:rFonts w:cs="Arial"/>
          <w:sz w:val="24"/>
          <w:szCs w:val="24"/>
        </w:rPr>
        <w:t>MMA</w:t>
      </w:r>
      <w:r w:rsidRPr="007072D2">
        <w:rPr>
          <w:rFonts w:cstheme="minorHAnsi"/>
          <w:color w:val="auto"/>
          <w:sz w:val="24"/>
          <w:szCs w:val="24"/>
        </w:rPr>
        <w:t xml:space="preserve"> exposure can also occur when the </w:t>
      </w:r>
      <w:r w:rsidRPr="007072D2">
        <w:rPr>
          <w:rFonts w:cs="Arial"/>
          <w:sz w:val="24"/>
          <w:szCs w:val="24"/>
        </w:rPr>
        <w:t>MMA</w:t>
      </w:r>
      <w:r w:rsidRPr="007072D2">
        <w:rPr>
          <w:rFonts w:cstheme="minorHAnsi"/>
          <w:color w:val="auto"/>
          <w:sz w:val="24"/>
          <w:szCs w:val="24"/>
        </w:rPr>
        <w:t xml:space="preserve">-containing nail products are left uncapped, left soaking on cotton pads, and when dust is generated </w:t>
      </w:r>
      <w:r w:rsidR="0077105D" w:rsidRPr="007072D2">
        <w:rPr>
          <w:rFonts w:cstheme="minorHAnsi"/>
          <w:color w:val="auto"/>
          <w:sz w:val="24"/>
          <w:szCs w:val="24"/>
        </w:rPr>
        <w:t>from</w:t>
      </w:r>
      <w:r w:rsidR="006F1716" w:rsidRPr="007072D2">
        <w:rPr>
          <w:rFonts w:cstheme="minorHAnsi"/>
          <w:color w:val="auto"/>
          <w:sz w:val="24"/>
          <w:szCs w:val="24"/>
        </w:rPr>
        <w:t xml:space="preserve"> </w:t>
      </w:r>
      <w:r w:rsidRPr="007072D2">
        <w:rPr>
          <w:rFonts w:cstheme="minorHAnsi"/>
          <w:color w:val="auto"/>
          <w:sz w:val="24"/>
          <w:szCs w:val="24"/>
        </w:rPr>
        <w:t>acrylic nail</w:t>
      </w:r>
      <w:r w:rsidR="0077105D" w:rsidRPr="007072D2">
        <w:rPr>
          <w:rFonts w:cstheme="minorHAnsi"/>
          <w:color w:val="auto"/>
          <w:sz w:val="24"/>
          <w:szCs w:val="24"/>
        </w:rPr>
        <w:t xml:space="preserve"> filing</w:t>
      </w:r>
      <w:r w:rsidRPr="007072D2">
        <w:rPr>
          <w:rFonts w:cstheme="minorHAnsi"/>
          <w:color w:val="auto"/>
          <w:sz w:val="24"/>
          <w:szCs w:val="24"/>
        </w:rPr>
        <w:t xml:space="preserve"> </w:t>
      </w:r>
      <w:r w:rsidRPr="007072D2">
        <w:rPr>
          <w:rFonts w:cstheme="minorHAnsi"/>
          <w:color w:val="auto"/>
          <w:sz w:val="24"/>
          <w:szCs w:val="24"/>
        </w:rPr>
        <w:fldChar w:fldCharType="begin"/>
      </w:r>
      <w:r w:rsidR="00DA7FB7" w:rsidRPr="007072D2">
        <w:rPr>
          <w:rFonts w:cstheme="minorHAnsi"/>
          <w:color w:val="auto"/>
          <w:sz w:val="24"/>
          <w:szCs w:val="24"/>
        </w:rPr>
        <w:instrText xml:space="preserve"> ADDIN EN.CITE &lt;EndNote&gt;&lt;Cite&gt;&lt;Author&gt;Ford&lt;/Author&gt;&lt;Year&gt;2014&lt;/Year&gt;&lt;RecNum&gt;175&lt;/RecNum&gt;&lt;DisplayText&gt;(Ford 2014)&lt;/DisplayText&gt;&lt;record&gt;&lt;rec-number&gt;175&lt;/rec-number&gt;&lt;foreign-keys&gt;&lt;key app="EN" db-id="vtp5a0dxpapezeedwet59xdsesz5daaap0vp" timestamp="1508529760"&gt;175&lt;/key&gt;&lt;/foreign-keys&gt;&lt;ref-type name="Report"&gt;27&lt;/ref-type&gt;&lt;contributors&gt;&lt;authors&gt;&lt;author&gt;Ford, Anne Rochon &lt;/author&gt;&lt;/authors&gt;&lt;/contributors&gt;&lt;titles&gt;&lt;title&gt;“Overexposed, Underinformed”: Nail Salon Workers and Hazards to Their Health / A Review of the Literature. National Network on Environments and Women’s Health (NNEWH)&lt;/title&gt;&lt;/titles&gt;&lt;dates&gt;&lt;year&gt;2014&lt;/year&gt;&lt;/dates&gt;&lt;urls&gt;&lt;/urls&gt;&lt;/record&gt;&lt;/Cite&gt;&lt;/EndNote&gt;</w:instrText>
      </w:r>
      <w:r w:rsidRPr="007072D2">
        <w:rPr>
          <w:rFonts w:cstheme="minorHAnsi"/>
          <w:color w:val="auto"/>
          <w:sz w:val="24"/>
          <w:szCs w:val="24"/>
        </w:rPr>
        <w:fldChar w:fldCharType="separate"/>
      </w:r>
      <w:r w:rsidRPr="007072D2">
        <w:rPr>
          <w:rFonts w:cstheme="minorHAnsi"/>
          <w:noProof/>
          <w:color w:val="auto"/>
          <w:sz w:val="24"/>
          <w:szCs w:val="24"/>
        </w:rPr>
        <w:t>(Ford 2014)</w:t>
      </w:r>
      <w:r w:rsidRPr="007072D2">
        <w:rPr>
          <w:rFonts w:cstheme="minorHAnsi"/>
          <w:color w:val="auto"/>
          <w:sz w:val="24"/>
          <w:szCs w:val="24"/>
        </w:rPr>
        <w:fldChar w:fldCharType="end"/>
      </w:r>
      <w:r w:rsidRPr="007072D2">
        <w:rPr>
          <w:rFonts w:cstheme="minorHAnsi"/>
          <w:color w:val="auto"/>
          <w:sz w:val="24"/>
          <w:szCs w:val="24"/>
        </w:rPr>
        <w:t xml:space="preserve">. </w:t>
      </w:r>
    </w:p>
    <w:p w14:paraId="5CB699BA" w14:textId="68822FDA" w:rsidR="004436C4" w:rsidRPr="007072D2" w:rsidRDefault="00591E47" w:rsidP="005A06B8">
      <w:pPr>
        <w:rPr>
          <w:rFonts w:cstheme="minorHAnsi"/>
          <w:color w:val="auto"/>
          <w:sz w:val="24"/>
          <w:szCs w:val="24"/>
        </w:rPr>
      </w:pPr>
      <w:r w:rsidRPr="007072D2">
        <w:rPr>
          <w:rFonts w:cs="Arial"/>
          <w:color w:val="auto"/>
          <w:sz w:val="24"/>
          <w:szCs w:val="24"/>
        </w:rPr>
        <w:t>While inhalation is the primary exposure route for MMA in nail products, people may also be exposed to MMA dermally via nail product application</w:t>
      </w:r>
      <w:r w:rsidR="00716B14" w:rsidRPr="007072D2">
        <w:rPr>
          <w:rFonts w:cs="Arial"/>
          <w:color w:val="auto"/>
          <w:sz w:val="24"/>
          <w:szCs w:val="24"/>
        </w:rPr>
        <w:t xml:space="preserve"> </w:t>
      </w:r>
      <w:r w:rsidR="00E90704" w:rsidRPr="007072D2">
        <w:rPr>
          <w:rFonts w:cs="Arial"/>
          <w:color w:val="auto"/>
          <w:sz w:val="24"/>
          <w:szCs w:val="24"/>
        </w:rPr>
        <w:fldChar w:fldCharType="begin">
          <w:fldData xml:space="preserve">PEVuZE5vdGU+PENpdGU+PEF1dGhvcj5Gb3JkPC9BdXRob3I+PFllYXI+MjAxNDwvWWVhcj48UmVj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</w:fldData>
        </w:fldChar>
      </w:r>
      <w:r w:rsidR="00DA7FB7" w:rsidRPr="007072D2">
        <w:rPr>
          <w:rFonts w:cs="Arial"/>
          <w:color w:val="auto"/>
          <w:sz w:val="24"/>
          <w:szCs w:val="24"/>
        </w:rPr>
        <w:instrText xml:space="preserve"> ADDIN EN.CITE </w:instrText>
      </w:r>
      <w:r w:rsidR="00DA7FB7" w:rsidRPr="007072D2">
        <w:rPr>
          <w:rFonts w:cs="Arial"/>
          <w:color w:val="auto"/>
          <w:sz w:val="24"/>
          <w:szCs w:val="24"/>
        </w:rPr>
        <w:fldChar w:fldCharType="begin">
          <w:fldData xml:space="preserve">PEVuZE5vdGU+PENpdGU+PEF1dGhvcj5Gb3JkPC9BdXRob3I+PFllYXI+MjAxNDwvWWVhcj48UmVj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</w:fldData>
        </w:fldChar>
      </w:r>
      <w:r w:rsidR="00DA7FB7" w:rsidRPr="007072D2">
        <w:rPr>
          <w:rFonts w:cs="Arial"/>
          <w:color w:val="auto"/>
          <w:sz w:val="24"/>
          <w:szCs w:val="24"/>
        </w:rPr>
        <w:instrText xml:space="preserve"> ADDIN EN.CITE.DATA </w:instrText>
      </w:r>
      <w:r w:rsidR="00DA7FB7" w:rsidRPr="007072D2">
        <w:rPr>
          <w:rFonts w:cs="Arial"/>
          <w:color w:val="auto"/>
          <w:sz w:val="24"/>
          <w:szCs w:val="24"/>
        </w:rPr>
      </w:r>
      <w:r w:rsidR="00DA7FB7" w:rsidRPr="007072D2">
        <w:rPr>
          <w:rFonts w:cs="Arial"/>
          <w:color w:val="auto"/>
          <w:sz w:val="24"/>
          <w:szCs w:val="24"/>
        </w:rPr>
        <w:fldChar w:fldCharType="end"/>
      </w:r>
      <w:r w:rsidR="00E90704" w:rsidRPr="007072D2">
        <w:rPr>
          <w:rFonts w:cs="Arial"/>
          <w:color w:val="auto"/>
          <w:sz w:val="24"/>
          <w:szCs w:val="24"/>
        </w:rPr>
      </w:r>
      <w:r w:rsidR="00E90704" w:rsidRPr="007072D2">
        <w:rPr>
          <w:rFonts w:cs="Arial"/>
          <w:color w:val="auto"/>
          <w:sz w:val="24"/>
          <w:szCs w:val="24"/>
        </w:rPr>
        <w:fldChar w:fldCharType="separate"/>
      </w:r>
      <w:r w:rsidR="00077C41" w:rsidRPr="007072D2">
        <w:rPr>
          <w:rFonts w:cs="Arial"/>
          <w:noProof/>
          <w:color w:val="auto"/>
          <w:sz w:val="24"/>
          <w:szCs w:val="24"/>
        </w:rPr>
        <w:t>(EC 2002; Ford 2014; Froines and Garabrant 1986; WHO 1998)</w:t>
      </w:r>
      <w:r w:rsidR="00E90704" w:rsidRPr="007072D2">
        <w:rPr>
          <w:rFonts w:cs="Arial"/>
          <w:color w:val="auto"/>
          <w:sz w:val="24"/>
          <w:szCs w:val="24"/>
        </w:rPr>
        <w:fldChar w:fldCharType="end"/>
      </w:r>
      <w:r w:rsidRPr="007072D2">
        <w:rPr>
          <w:rFonts w:cs="Arial"/>
          <w:color w:val="auto"/>
          <w:sz w:val="24"/>
          <w:szCs w:val="24"/>
        </w:rPr>
        <w:t xml:space="preserve"> and accidental spillages</w:t>
      </w:r>
      <w:r w:rsidR="006168B5" w:rsidRPr="007072D2">
        <w:rPr>
          <w:rFonts w:cs="Arial"/>
          <w:color w:val="auto"/>
          <w:sz w:val="24"/>
          <w:szCs w:val="24"/>
        </w:rPr>
        <w:t>,</w:t>
      </w:r>
      <w:r w:rsidRPr="007072D2">
        <w:rPr>
          <w:rFonts w:cs="Arial"/>
          <w:color w:val="auto"/>
          <w:sz w:val="24"/>
          <w:szCs w:val="24"/>
        </w:rPr>
        <w:t xml:space="preserve"> and orally from accidental ingestion</w:t>
      </w:r>
      <w:r w:rsidR="006168B5" w:rsidRPr="007072D2">
        <w:rPr>
          <w:rFonts w:cs="Arial"/>
          <w:color w:val="auto"/>
          <w:sz w:val="24"/>
          <w:szCs w:val="24"/>
        </w:rPr>
        <w:t>,</w:t>
      </w:r>
      <w:r w:rsidRPr="007072D2">
        <w:rPr>
          <w:rFonts w:cs="Arial"/>
          <w:color w:val="auto"/>
          <w:sz w:val="24"/>
          <w:szCs w:val="24"/>
        </w:rPr>
        <w:t xml:space="preserve"> and hand-to-mouth behavior such as nail biting </w:t>
      </w:r>
      <w:r w:rsidRPr="007072D2">
        <w:rPr>
          <w:rFonts w:cs="Arial"/>
          <w:color w:val="auto"/>
          <w:sz w:val="24"/>
          <w:szCs w:val="24"/>
        </w:rPr>
        <w:fldChar w:fldCharType="begin"/>
      </w:r>
      <w:r w:rsidR="00E113BF" w:rsidRPr="007072D2">
        <w:rPr>
          <w:rFonts w:cs="Arial"/>
          <w:color w:val="auto"/>
          <w:sz w:val="24"/>
          <w:szCs w:val="24"/>
        </w:rPr>
        <w:instrText xml:space="preserve"> ADDIN EN.CITE &lt;EndNote&gt;&lt;Cite&gt;&lt;Author&gt;Rister&lt;/Author&gt;&lt;Year&gt;2016&lt;/Year&gt;&lt;RecNum&gt;572&lt;/RecNum&gt;&lt;DisplayText&gt;(Rister 2016)&lt;/DisplayText&gt;&lt;record&gt;&lt;rec-number&gt;572&lt;/rec-number&gt;&lt;foreign-keys&gt;&lt;key app="EN" db-id="vtp5a0dxpapezeedwet59xdsesz5daaap0vp" timestamp="1516854292"&gt;572&lt;/key&gt;&lt;key app="ENWeb" db-id=""&gt;0&lt;/key&gt;&lt;/foreign-keys&gt;&lt;ref-type name="Web Page"&gt;12&lt;/ref-type&gt;&lt;contributors&gt;&lt;authors&gt;&lt;author&gt;Rister, R.&lt;/author&gt;&lt;/authors&gt;&lt;/contributors&gt;&lt;titles&gt;&lt;title&gt;Health Problems Caused by Biting Painted Nails are Not Limited to Chemical Toxicity&lt;/title&gt;&lt;secondary-title&gt;SteadyHealth.com&lt;/secondary-title&gt;&lt;/titles&gt;&lt;number&gt;April 2018&lt;/number&gt;&lt;dates&gt;&lt;year&gt;2016&lt;/year&gt;&lt;/dates&gt;&lt;urls&gt;&lt;related-urls&gt;&lt;url&gt;https://www.steadyhealth.com/articles/can-you-poison-yourself-by-biting-your-nails-toxic-chemicals-abound-in-most-brands-of-nail-polish/health-problems-caused-by-biting-painted-nails-are-not-limited-to-chemical-toxicity&lt;/url&gt;&lt;/related-urls&gt;&lt;/urls&gt;&lt;/record&gt;&lt;/Cite&gt;&lt;/EndNote&gt;</w:instrText>
      </w:r>
      <w:r w:rsidRPr="007072D2">
        <w:rPr>
          <w:rFonts w:cs="Arial"/>
          <w:color w:val="auto"/>
          <w:sz w:val="24"/>
          <w:szCs w:val="24"/>
        </w:rPr>
        <w:fldChar w:fldCharType="separate"/>
      </w:r>
      <w:r w:rsidRPr="007072D2">
        <w:rPr>
          <w:rFonts w:cs="Arial"/>
          <w:noProof/>
          <w:color w:val="auto"/>
          <w:sz w:val="24"/>
          <w:szCs w:val="24"/>
        </w:rPr>
        <w:t>(Rister 2016)</w:t>
      </w:r>
      <w:r w:rsidRPr="007072D2">
        <w:rPr>
          <w:rFonts w:cs="Arial"/>
          <w:color w:val="auto"/>
          <w:sz w:val="24"/>
          <w:szCs w:val="24"/>
        </w:rPr>
        <w:fldChar w:fldCharType="end"/>
      </w:r>
      <w:r w:rsidR="004C4CE8" w:rsidRPr="007072D2">
        <w:rPr>
          <w:rFonts w:cs="Arial"/>
          <w:color w:val="auto"/>
          <w:sz w:val="24"/>
          <w:szCs w:val="24"/>
        </w:rPr>
        <w:t>.</w:t>
      </w:r>
      <w:r w:rsidR="006168B5" w:rsidRPr="007072D2">
        <w:rPr>
          <w:rFonts w:cs="Arial"/>
          <w:color w:val="auto"/>
          <w:sz w:val="24"/>
          <w:szCs w:val="24"/>
        </w:rPr>
        <w:t xml:space="preserve"> </w:t>
      </w:r>
      <w:r w:rsidR="004C4CE8" w:rsidRPr="007072D2">
        <w:rPr>
          <w:rFonts w:cs="Arial"/>
          <w:color w:val="auto"/>
          <w:sz w:val="24"/>
          <w:szCs w:val="24"/>
        </w:rPr>
        <w:t xml:space="preserve">Further, there is exposure potential to MMA from </w:t>
      </w:r>
      <w:r w:rsidRPr="007072D2">
        <w:rPr>
          <w:rFonts w:cs="Arial"/>
          <w:color w:val="auto"/>
          <w:sz w:val="24"/>
          <w:szCs w:val="24"/>
        </w:rPr>
        <w:t xml:space="preserve">unpolymerized MMA </w:t>
      </w:r>
      <w:r w:rsidR="00112E13" w:rsidRPr="007072D2">
        <w:rPr>
          <w:rFonts w:cs="Arial"/>
          <w:color w:val="auto"/>
          <w:sz w:val="24"/>
          <w:szCs w:val="24"/>
        </w:rPr>
        <w:t xml:space="preserve">that </w:t>
      </w:r>
      <w:r w:rsidRPr="007072D2">
        <w:rPr>
          <w:rFonts w:cs="Arial"/>
          <w:color w:val="auto"/>
          <w:sz w:val="24"/>
          <w:szCs w:val="24"/>
        </w:rPr>
        <w:t>may still be present after artificial nails have been cured</w:t>
      </w:r>
      <w:r w:rsidR="00ED2954" w:rsidRPr="007072D2">
        <w:rPr>
          <w:rFonts w:cs="Arial"/>
          <w:color w:val="auto"/>
          <w:sz w:val="24"/>
          <w:szCs w:val="24"/>
        </w:rPr>
        <w:t xml:space="preserve"> </w:t>
      </w:r>
      <w:r w:rsidRPr="007072D2">
        <w:rPr>
          <w:rFonts w:cs="Arial"/>
          <w:color w:val="auto"/>
          <w:sz w:val="24"/>
          <w:szCs w:val="24"/>
        </w:rPr>
        <w:fldChar w:fldCharType="begin"/>
      </w:r>
      <w:r w:rsidRPr="007072D2">
        <w:rPr>
          <w:rFonts w:cs="Arial"/>
          <w:color w:val="auto"/>
          <w:sz w:val="24"/>
          <w:szCs w:val="24"/>
        </w:rPr>
        <w:instrText xml:space="preserve"> ADDIN EN.CITE &lt;EndNote&gt;&lt;Cite&gt;&lt;Author&gt;Arora&lt;/Author&gt;&lt;Year&gt;2017&lt;/Year&gt;&lt;RecNum&gt;439&lt;/RecNum&gt;&lt;DisplayText&gt;(Arora and Tosti 2017)&lt;/DisplayText&gt;&lt;record&gt;&lt;rec-number&gt;439&lt;/rec-number&gt;&lt;foreign-keys&gt;&lt;key app="EN" db-id="vtp5a0dxpapezeedwet59xdsesz5daaap0vp" timestamp="1516734112"&gt;439&lt;/key&gt;&lt;key app="ENWeb" db-id=""&gt;0&lt;/key&gt;&lt;/foreign-keys&gt;&lt;ref-type name="Journal Article"&gt;17&lt;/ref-type&gt;&lt;contributors&gt;&lt;authors&gt;&lt;author&gt;Arora, H.&lt;/author&gt;&lt;author&gt;Tosti, A.&lt;/author&gt;&lt;/authors&gt;&lt;/contributors&gt;&lt;titles&gt;&lt;title&gt;Safety and efficacy of nail products&lt;/title&gt;&lt;secondary-title&gt;Cosmetics&lt;/secondary-title&gt;&lt;/titles&gt;&lt;periodical&gt;&lt;full-title&gt;Cosmetics&lt;/full-title&gt;&lt;/periodical&gt;&lt;pages&gt;1-19&lt;/pages&gt;&lt;volume&gt;4&lt;/volume&gt;&lt;number&gt;4&lt;/number&gt;&lt;dates&gt;&lt;year&gt;2017&lt;/year&gt;&lt;/dates&gt;&lt;isbn&gt;2079-9284&lt;/isbn&gt;&lt;urls&gt;&lt;/urls&gt;&lt;electronic-resource-num&gt;10.3390/cosmetics4030024&lt;/electronic-resource-num&gt;&lt;/record&gt;&lt;/Cite&gt;&lt;/EndNote&gt;</w:instrText>
      </w:r>
      <w:r w:rsidRPr="007072D2">
        <w:rPr>
          <w:rFonts w:cs="Arial"/>
          <w:color w:val="auto"/>
          <w:sz w:val="24"/>
          <w:szCs w:val="24"/>
        </w:rPr>
        <w:fldChar w:fldCharType="separate"/>
      </w:r>
      <w:r w:rsidRPr="007072D2">
        <w:rPr>
          <w:rFonts w:cs="Arial"/>
          <w:noProof/>
          <w:color w:val="auto"/>
          <w:sz w:val="24"/>
          <w:szCs w:val="24"/>
        </w:rPr>
        <w:t>(Arora and Tosti 2017)</w:t>
      </w:r>
      <w:r w:rsidRPr="007072D2">
        <w:rPr>
          <w:rFonts w:cs="Arial"/>
          <w:color w:val="auto"/>
          <w:sz w:val="24"/>
          <w:szCs w:val="24"/>
        </w:rPr>
        <w:fldChar w:fldCharType="end"/>
      </w:r>
      <w:r w:rsidRPr="007072D2">
        <w:rPr>
          <w:rFonts w:cs="Arial"/>
          <w:color w:val="auto"/>
          <w:sz w:val="24"/>
          <w:szCs w:val="24"/>
        </w:rPr>
        <w:t xml:space="preserve">. </w:t>
      </w:r>
      <w:r w:rsidR="00B31F4C" w:rsidRPr="007072D2">
        <w:rPr>
          <w:rFonts w:cs="Arial"/>
          <w:color w:val="auto"/>
          <w:sz w:val="24"/>
          <w:szCs w:val="24"/>
        </w:rPr>
        <w:t xml:space="preserve">Nail product users and </w:t>
      </w:r>
      <w:r w:rsidR="00B31F4C" w:rsidRPr="007072D2">
        <w:rPr>
          <w:rFonts w:ascii="Calibri" w:hAnsi="Calibri"/>
          <w:color w:val="auto"/>
          <w:sz w:val="24"/>
          <w:szCs w:val="24"/>
        </w:rPr>
        <w:t>n</w:t>
      </w:r>
      <w:r w:rsidR="005A06B8" w:rsidRPr="007072D2">
        <w:rPr>
          <w:rFonts w:ascii="Calibri" w:hAnsi="Calibri"/>
          <w:color w:val="auto"/>
          <w:sz w:val="24"/>
          <w:szCs w:val="24"/>
        </w:rPr>
        <w:t xml:space="preserve">ail </w:t>
      </w:r>
      <w:r w:rsidR="00B31F4C" w:rsidRPr="007072D2">
        <w:rPr>
          <w:rFonts w:ascii="Calibri" w:hAnsi="Calibri"/>
          <w:color w:val="auto"/>
          <w:sz w:val="24"/>
          <w:szCs w:val="24"/>
        </w:rPr>
        <w:t>technicians</w:t>
      </w:r>
      <w:r w:rsidR="005A06B8" w:rsidRPr="007072D2">
        <w:rPr>
          <w:rFonts w:ascii="Calibri" w:hAnsi="Calibri"/>
          <w:color w:val="auto"/>
          <w:sz w:val="24"/>
          <w:szCs w:val="24"/>
        </w:rPr>
        <w:t xml:space="preserve"> have reported acrylate-associated allergic contact dermatitis. </w:t>
      </w:r>
      <w:r w:rsidR="004436C4" w:rsidRPr="007072D2">
        <w:rPr>
          <w:rFonts w:ascii="Calibri" w:hAnsi="Calibri"/>
          <w:color w:val="auto"/>
          <w:sz w:val="24"/>
          <w:szCs w:val="24"/>
        </w:rPr>
        <w:t xml:space="preserve">While other occupational groups </w:t>
      </w:r>
      <w:r w:rsidR="00502A9E" w:rsidRPr="007072D2">
        <w:rPr>
          <w:rFonts w:ascii="Calibri" w:hAnsi="Calibri"/>
          <w:color w:val="auto"/>
          <w:sz w:val="24"/>
          <w:szCs w:val="24"/>
        </w:rPr>
        <w:t xml:space="preserve">may also </w:t>
      </w:r>
      <w:r w:rsidR="004436C4" w:rsidRPr="007072D2">
        <w:rPr>
          <w:rFonts w:ascii="Calibri" w:hAnsi="Calibri"/>
          <w:color w:val="auto"/>
          <w:sz w:val="24"/>
          <w:szCs w:val="24"/>
        </w:rPr>
        <w:t>experience</w:t>
      </w:r>
      <w:r w:rsidR="00276189" w:rsidRPr="007072D2">
        <w:rPr>
          <w:rFonts w:ascii="Calibri" w:hAnsi="Calibri"/>
          <w:color w:val="auto"/>
          <w:sz w:val="24"/>
          <w:szCs w:val="24"/>
        </w:rPr>
        <w:t xml:space="preserve"> dermal</w:t>
      </w:r>
      <w:r w:rsidR="004436C4" w:rsidRPr="007072D2">
        <w:rPr>
          <w:rFonts w:ascii="Calibri" w:hAnsi="Calibri"/>
          <w:color w:val="auto"/>
          <w:sz w:val="24"/>
          <w:szCs w:val="24"/>
        </w:rPr>
        <w:t xml:space="preserve"> </w:t>
      </w:r>
      <w:r w:rsidR="004436C4" w:rsidRPr="007072D2">
        <w:rPr>
          <w:rFonts w:cs="Arial"/>
          <w:sz w:val="24"/>
          <w:szCs w:val="24"/>
        </w:rPr>
        <w:t>MMA</w:t>
      </w:r>
      <w:r w:rsidR="004436C4" w:rsidRPr="007072D2">
        <w:rPr>
          <w:rFonts w:ascii="Calibri" w:hAnsi="Calibri"/>
          <w:color w:val="auto"/>
          <w:sz w:val="24"/>
          <w:szCs w:val="24"/>
        </w:rPr>
        <w:t xml:space="preserve"> exposure, nail salon workers are the most affected occupational group</w:t>
      </w:r>
      <w:r w:rsidR="00502A9E" w:rsidRPr="007072D2">
        <w:rPr>
          <w:rFonts w:ascii="Calibri" w:hAnsi="Calibri"/>
          <w:color w:val="auto"/>
          <w:sz w:val="24"/>
          <w:szCs w:val="24"/>
        </w:rPr>
        <w:t>,</w:t>
      </w:r>
      <w:r w:rsidR="004436C4" w:rsidRPr="007072D2">
        <w:rPr>
          <w:rFonts w:ascii="Calibri" w:hAnsi="Calibri"/>
          <w:color w:val="auto"/>
          <w:sz w:val="24"/>
          <w:szCs w:val="24"/>
        </w:rPr>
        <w:t xml:space="preserve"> representing 80</w:t>
      </w:r>
      <w:r w:rsidR="0050511D" w:rsidRPr="007072D2">
        <w:rPr>
          <w:rFonts w:ascii="Calibri" w:hAnsi="Calibri"/>
          <w:color w:val="auto"/>
          <w:sz w:val="24"/>
          <w:szCs w:val="24"/>
        </w:rPr>
        <w:t xml:space="preserve"> </w:t>
      </w:r>
      <w:r w:rsidR="000D7521" w:rsidRPr="007072D2">
        <w:rPr>
          <w:rFonts w:ascii="Calibri" w:hAnsi="Calibri"/>
          <w:color w:val="auto"/>
          <w:sz w:val="24"/>
          <w:szCs w:val="24"/>
        </w:rPr>
        <w:t>percent</w:t>
      </w:r>
      <w:r w:rsidR="004436C4" w:rsidRPr="007072D2">
        <w:rPr>
          <w:rFonts w:ascii="Calibri" w:hAnsi="Calibri"/>
          <w:color w:val="auto"/>
          <w:sz w:val="24"/>
          <w:szCs w:val="24"/>
        </w:rPr>
        <w:t xml:space="preserve"> of cases </w:t>
      </w:r>
      <w:r w:rsidR="00C34274" w:rsidRPr="007072D2">
        <w:rPr>
          <w:rFonts w:ascii="Calibri" w:hAnsi="Calibri"/>
          <w:color w:val="auto"/>
          <w:sz w:val="24"/>
          <w:szCs w:val="24"/>
        </w:rPr>
        <w:t>of</w:t>
      </w:r>
      <w:r w:rsidR="004436C4" w:rsidRPr="007072D2">
        <w:rPr>
          <w:rFonts w:ascii="Calibri" w:hAnsi="Calibri"/>
          <w:color w:val="auto"/>
          <w:sz w:val="24"/>
          <w:szCs w:val="24"/>
        </w:rPr>
        <w:t xml:space="preserve"> occupational allergic contact dermatitis </w:t>
      </w:r>
      <w:r w:rsidR="004436C4" w:rsidRPr="007072D2">
        <w:rPr>
          <w:rFonts w:ascii="Calibri" w:hAnsi="Calibri"/>
          <w:color w:val="auto"/>
          <w:sz w:val="24"/>
          <w:szCs w:val="24"/>
        </w:rPr>
        <w:fldChar w:fldCharType="begin">
          <w:fldData xml:space="preserve">PEVuZE5vdGU+PENpdGU+PEF1dGhvcj5EZUtvdmVuPC9BdXRob3I+PFllYXI+MjAxNzwvWWVhcj48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=
</w:fldData>
        </w:fldChar>
      </w:r>
      <w:r w:rsidR="00DA7FB7" w:rsidRPr="007072D2">
        <w:rPr>
          <w:rFonts w:ascii="Calibri" w:hAnsi="Calibri"/>
          <w:color w:val="auto"/>
          <w:sz w:val="24"/>
          <w:szCs w:val="24"/>
        </w:rPr>
        <w:instrText xml:space="preserve"> ADDIN EN.CITE </w:instrText>
      </w:r>
      <w:r w:rsidR="00DA7FB7" w:rsidRPr="007072D2">
        <w:rPr>
          <w:rFonts w:ascii="Calibri" w:hAnsi="Calibri"/>
          <w:color w:val="auto"/>
          <w:sz w:val="24"/>
          <w:szCs w:val="24"/>
        </w:rPr>
        <w:fldChar w:fldCharType="begin">
          <w:fldData xml:space="preserve">PEVuZE5vdGU+PENpdGU+PEF1dGhvcj5EZUtvdmVuPC9BdXRob3I+PFllYXI+MjAxNzwvWWVhcj48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=
</w:fldData>
        </w:fldChar>
      </w:r>
      <w:r w:rsidR="00DA7FB7" w:rsidRPr="007072D2">
        <w:rPr>
          <w:rFonts w:ascii="Calibri" w:hAnsi="Calibri"/>
          <w:color w:val="auto"/>
          <w:sz w:val="24"/>
          <w:szCs w:val="24"/>
        </w:rPr>
        <w:instrText xml:space="preserve"> ADDIN EN.CITE.DATA </w:instrText>
      </w:r>
      <w:r w:rsidR="00DA7FB7" w:rsidRPr="007072D2">
        <w:rPr>
          <w:rFonts w:ascii="Calibri" w:hAnsi="Calibri"/>
          <w:color w:val="auto"/>
          <w:sz w:val="24"/>
          <w:szCs w:val="24"/>
        </w:rPr>
      </w:r>
      <w:r w:rsidR="00DA7FB7" w:rsidRPr="007072D2">
        <w:rPr>
          <w:rFonts w:ascii="Calibri" w:hAnsi="Calibri"/>
          <w:color w:val="auto"/>
          <w:sz w:val="24"/>
          <w:szCs w:val="24"/>
        </w:rPr>
        <w:fldChar w:fldCharType="end"/>
      </w:r>
      <w:r w:rsidR="004436C4" w:rsidRPr="007072D2">
        <w:rPr>
          <w:rFonts w:ascii="Calibri" w:hAnsi="Calibri"/>
          <w:color w:val="auto"/>
          <w:sz w:val="24"/>
          <w:szCs w:val="24"/>
        </w:rPr>
      </w:r>
      <w:r w:rsidR="004436C4" w:rsidRPr="007072D2">
        <w:rPr>
          <w:rFonts w:ascii="Calibri" w:hAnsi="Calibri"/>
          <w:color w:val="auto"/>
          <w:sz w:val="24"/>
          <w:szCs w:val="24"/>
        </w:rPr>
        <w:fldChar w:fldCharType="separate"/>
      </w:r>
      <w:r w:rsidR="004436C4" w:rsidRPr="007072D2">
        <w:rPr>
          <w:rFonts w:ascii="Calibri" w:hAnsi="Calibri"/>
          <w:noProof/>
          <w:color w:val="auto"/>
          <w:sz w:val="24"/>
          <w:szCs w:val="24"/>
        </w:rPr>
        <w:t>(DeKoven et al. 2017; Ramos et al. 2014)</w:t>
      </w:r>
      <w:r w:rsidR="004436C4" w:rsidRPr="007072D2">
        <w:rPr>
          <w:rFonts w:ascii="Calibri" w:hAnsi="Calibri"/>
          <w:color w:val="auto"/>
          <w:sz w:val="24"/>
          <w:szCs w:val="24"/>
        </w:rPr>
        <w:fldChar w:fldCharType="end"/>
      </w:r>
      <w:r w:rsidR="004436C4" w:rsidRPr="007072D2">
        <w:rPr>
          <w:rFonts w:ascii="Calibri" w:hAnsi="Calibri"/>
          <w:color w:val="auto"/>
          <w:sz w:val="24"/>
          <w:szCs w:val="24"/>
        </w:rPr>
        <w:t>.</w:t>
      </w:r>
      <w:r w:rsidR="005A06B8" w:rsidRPr="007072D2">
        <w:rPr>
          <w:rFonts w:ascii="Calibri" w:hAnsi="Calibri" w:cs="Arial"/>
          <w:color w:val="auto"/>
          <w:sz w:val="24"/>
          <w:szCs w:val="24"/>
        </w:rPr>
        <w:t xml:space="preserve"> </w:t>
      </w:r>
    </w:p>
    <w:p w14:paraId="733F4B8B" w14:textId="6D6EB094" w:rsidR="00755483" w:rsidRPr="007072D2" w:rsidRDefault="007F1F73" w:rsidP="00755483">
      <w:pPr>
        <w:contextualSpacing/>
        <w:rPr>
          <w:rFonts w:ascii="Calibri" w:hAnsi="Calibri" w:cs="Arial"/>
          <w:color w:val="auto"/>
          <w:sz w:val="24"/>
          <w:szCs w:val="24"/>
        </w:rPr>
      </w:pPr>
      <w:bookmarkStart w:id="352" w:name="_Hlk518640034"/>
      <w:bookmarkEnd w:id="349"/>
      <w:r w:rsidRPr="007072D2">
        <w:rPr>
          <w:rFonts w:ascii="Calibri" w:hAnsi="Calibri"/>
          <w:color w:val="auto"/>
          <w:sz w:val="24"/>
          <w:szCs w:val="24"/>
        </w:rPr>
        <w:t xml:space="preserve">As noted previously, </w:t>
      </w:r>
      <w:bookmarkEnd w:id="352"/>
      <w:r w:rsidRPr="007072D2">
        <w:rPr>
          <w:rFonts w:ascii="Calibri" w:hAnsi="Calibri"/>
          <w:color w:val="auto"/>
          <w:sz w:val="24"/>
          <w:szCs w:val="24"/>
        </w:rPr>
        <w:t>n</w:t>
      </w:r>
      <w:r w:rsidR="007B6561" w:rsidRPr="007072D2" w:rsidDel="00FA1F43">
        <w:rPr>
          <w:rFonts w:ascii="Calibri" w:hAnsi="Calibri"/>
          <w:color w:val="auto"/>
          <w:sz w:val="24"/>
          <w:szCs w:val="24"/>
        </w:rPr>
        <w:t>ail salon workers</w:t>
      </w:r>
      <w:r w:rsidRPr="007072D2">
        <w:rPr>
          <w:rFonts w:ascii="Calibri" w:hAnsi="Calibri"/>
          <w:color w:val="auto"/>
          <w:sz w:val="24"/>
          <w:szCs w:val="24"/>
        </w:rPr>
        <w:t xml:space="preserve"> </w:t>
      </w:r>
      <w:bookmarkStart w:id="353" w:name="_Hlk518640053"/>
      <w:r w:rsidRPr="007072D2">
        <w:rPr>
          <w:rFonts w:ascii="Calibri" w:hAnsi="Calibri"/>
          <w:color w:val="auto"/>
          <w:sz w:val="24"/>
          <w:szCs w:val="24"/>
        </w:rPr>
        <w:t>often work long hours</w:t>
      </w:r>
      <w:r w:rsidR="007B6561" w:rsidRPr="007072D2" w:rsidDel="00FA1F43">
        <w:rPr>
          <w:rFonts w:ascii="Calibri" w:hAnsi="Calibri"/>
          <w:color w:val="auto"/>
          <w:sz w:val="24"/>
          <w:szCs w:val="24"/>
        </w:rPr>
        <w:t xml:space="preserve"> </w:t>
      </w:r>
      <w:r w:rsidRPr="007072D2">
        <w:rPr>
          <w:rFonts w:ascii="Calibri" w:hAnsi="Calibri"/>
          <w:color w:val="auto"/>
          <w:sz w:val="24"/>
          <w:szCs w:val="24"/>
        </w:rPr>
        <w:t xml:space="preserve">and may be </w:t>
      </w:r>
      <w:bookmarkEnd w:id="353"/>
      <w:r w:rsidR="007B6561" w:rsidRPr="007072D2" w:rsidDel="00FA1F43">
        <w:rPr>
          <w:rFonts w:ascii="Calibri" w:hAnsi="Calibri"/>
          <w:color w:val="auto"/>
          <w:sz w:val="24"/>
          <w:szCs w:val="24"/>
        </w:rPr>
        <w:t xml:space="preserve">exposed to multiple </w:t>
      </w:r>
      <w:r w:rsidRPr="007072D2">
        <w:rPr>
          <w:rFonts w:ascii="Calibri" w:hAnsi="Calibri"/>
          <w:color w:val="auto"/>
          <w:sz w:val="24"/>
          <w:szCs w:val="24"/>
        </w:rPr>
        <w:t xml:space="preserve">MMA-containing </w:t>
      </w:r>
      <w:r w:rsidR="007B6561" w:rsidRPr="007072D2" w:rsidDel="00FA1F43">
        <w:rPr>
          <w:rFonts w:ascii="Calibri" w:hAnsi="Calibri"/>
          <w:color w:val="auto"/>
          <w:sz w:val="24"/>
          <w:szCs w:val="24"/>
        </w:rPr>
        <w:t>nail products simultaneously</w:t>
      </w:r>
      <w:r w:rsidR="00C174B3" w:rsidRPr="007072D2">
        <w:rPr>
          <w:rFonts w:ascii="Calibri" w:hAnsi="Calibri"/>
          <w:color w:val="auto"/>
          <w:sz w:val="24"/>
          <w:szCs w:val="24"/>
        </w:rPr>
        <w:t>. As mention</w:t>
      </w:r>
      <w:r w:rsidR="0081740F" w:rsidRPr="007072D2">
        <w:rPr>
          <w:rFonts w:ascii="Calibri" w:hAnsi="Calibri"/>
          <w:color w:val="auto"/>
          <w:sz w:val="24"/>
          <w:szCs w:val="24"/>
        </w:rPr>
        <w:t>ed</w:t>
      </w:r>
      <w:r w:rsidR="00C174B3" w:rsidRPr="007072D2">
        <w:rPr>
          <w:rFonts w:ascii="Calibri" w:hAnsi="Calibri"/>
          <w:color w:val="auto"/>
          <w:sz w:val="24"/>
          <w:szCs w:val="24"/>
        </w:rPr>
        <w:t xml:space="preserve"> in </w:t>
      </w:r>
      <w:r w:rsidR="008C3316">
        <w:rPr>
          <w:rFonts w:ascii="Calibri" w:hAnsi="Calibri"/>
          <w:color w:val="auto"/>
          <w:sz w:val="24"/>
          <w:szCs w:val="24"/>
        </w:rPr>
        <w:t>s</w:t>
      </w:r>
      <w:r w:rsidR="00C174B3" w:rsidRPr="007072D2">
        <w:rPr>
          <w:rFonts w:ascii="Calibri" w:hAnsi="Calibri"/>
          <w:color w:val="auto"/>
          <w:sz w:val="24"/>
          <w:szCs w:val="24"/>
        </w:rPr>
        <w:t xml:space="preserve">ection 3.1.2., </w:t>
      </w:r>
      <w:r w:rsidR="00C174B3" w:rsidRPr="007072D2">
        <w:rPr>
          <w:sz w:val="24"/>
          <w:szCs w:val="24"/>
        </w:rPr>
        <w:t xml:space="preserve">the </w:t>
      </w:r>
      <w:r w:rsidR="00D26EDD" w:rsidRPr="007072D2">
        <w:rPr>
          <w:sz w:val="24"/>
          <w:szCs w:val="24"/>
        </w:rPr>
        <w:t>median nail technician works 36 or more</w:t>
      </w:r>
      <w:r w:rsidR="00C174B3" w:rsidRPr="007072D2">
        <w:rPr>
          <w:sz w:val="24"/>
          <w:szCs w:val="24"/>
        </w:rPr>
        <w:t xml:space="preserve"> hours per week and services 16</w:t>
      </w:r>
      <w:r w:rsidR="00C964B4" w:rsidRPr="007072D2">
        <w:rPr>
          <w:sz w:val="24"/>
          <w:szCs w:val="24"/>
        </w:rPr>
        <w:t xml:space="preserve"> to </w:t>
      </w:r>
      <w:r w:rsidR="00C174B3" w:rsidRPr="007072D2">
        <w:rPr>
          <w:sz w:val="24"/>
          <w:szCs w:val="24"/>
        </w:rPr>
        <w:t>20 customers</w:t>
      </w:r>
      <w:r w:rsidR="00DF2024" w:rsidRPr="007072D2">
        <w:rPr>
          <w:sz w:val="24"/>
          <w:szCs w:val="24"/>
        </w:rPr>
        <w:t xml:space="preserve"> per week</w:t>
      </w:r>
      <w:r w:rsidR="00C174B3" w:rsidRPr="007072D2" w:rsidDel="007F1F73">
        <w:rPr>
          <w:sz w:val="24"/>
          <w:szCs w:val="24"/>
        </w:rPr>
        <w:t xml:space="preserve"> </w:t>
      </w:r>
      <w:r w:rsidR="00C174B3" w:rsidRPr="007072D2">
        <w:rPr>
          <w:sz w:val="24"/>
          <w:szCs w:val="24"/>
        </w:rPr>
        <w:fldChar w:fldCharType="begin"/>
      </w:r>
      <w:r w:rsidR="00E113BF" w:rsidRPr="007072D2">
        <w:rPr>
          <w:sz w:val="24"/>
          <w:szCs w:val="24"/>
        </w:rPr>
        <w:instrText xml:space="preserve"> ADDIN EN.CITE &lt;EndNote&gt;&lt;Cite&gt;&lt;Author&gt;Nails Magazine&lt;/Author&gt;&lt;Year&gt;2017&lt;/Year&gt;&lt;RecNum&gt;197&lt;/RecNum&gt;&lt;DisplayText&gt;(Nails Magazine 2017)&lt;/DisplayText&gt;&lt;record&gt;&lt;rec-number&gt;197&lt;/rec-number&gt;&lt;foreign-keys&gt;&lt;key app="EN" db-id="vtp5a0dxpapezeedwet59xdsesz5daaap0vp" timestamp="1509477380"&gt;197&lt;/key&gt;&lt;/foreign-keys&gt;&lt;ref-type name="Web Page"&gt;12&lt;/ref-type&gt;&lt;contributors&gt;&lt;authors&gt;&lt;author&gt;Nails Magazine&lt;/author&gt;&lt;/authors&gt;&lt;/contributors&gt;&lt;titles&gt;&lt;title&gt;2016-2017 Industry Statistics&lt;/title&gt;&lt;secondary-title&gt;2016-2017 Nails The Big Book&lt;/secondary-title&gt;&lt;/titles&gt;&lt;pages&gt;33-61&lt;/pages&gt;&lt;number&gt;September 2017&lt;/number&gt;&lt;dates&gt;&lt;year&gt;2017&lt;/year&gt;&lt;/dates&gt;&lt;urls&gt;&lt;related-urls&gt;&lt;url&gt;http://www.nailsmag.com/page/70218/market-research&lt;/url&gt;&lt;/related-urls&gt;&lt;/urls&gt;&lt;/record&gt;&lt;/Cite&gt;&lt;/EndNote&gt;</w:instrText>
      </w:r>
      <w:r w:rsidR="00C174B3" w:rsidRPr="007072D2">
        <w:rPr>
          <w:sz w:val="24"/>
          <w:szCs w:val="24"/>
        </w:rPr>
        <w:fldChar w:fldCharType="separate"/>
      </w:r>
      <w:r w:rsidR="007F7710" w:rsidRPr="007072D2">
        <w:rPr>
          <w:noProof/>
          <w:sz w:val="24"/>
          <w:szCs w:val="24"/>
        </w:rPr>
        <w:t>(Nails Magazine 2017)</w:t>
      </w:r>
      <w:r w:rsidR="00C174B3" w:rsidRPr="007072D2">
        <w:rPr>
          <w:sz w:val="24"/>
          <w:szCs w:val="24"/>
        </w:rPr>
        <w:fldChar w:fldCharType="end"/>
      </w:r>
      <w:r w:rsidR="00C174B3" w:rsidRPr="007072D2">
        <w:rPr>
          <w:sz w:val="24"/>
          <w:szCs w:val="24"/>
        </w:rPr>
        <w:t xml:space="preserve">. </w:t>
      </w:r>
      <w:r w:rsidR="00FB336E" w:rsidRPr="007072D2">
        <w:rPr>
          <w:sz w:val="24"/>
          <w:szCs w:val="24"/>
        </w:rPr>
        <w:t>Ten percent</w:t>
      </w:r>
      <w:r w:rsidR="00C174B3" w:rsidRPr="007072D2">
        <w:rPr>
          <w:sz w:val="24"/>
          <w:szCs w:val="24"/>
        </w:rPr>
        <w:t xml:space="preserve"> of nail technicians service 36 or more customers per week </w:t>
      </w:r>
      <w:r w:rsidR="00C174B3" w:rsidRPr="007072D2">
        <w:rPr>
          <w:sz w:val="24"/>
          <w:szCs w:val="24"/>
        </w:rPr>
        <w:fldChar w:fldCharType="begin"/>
      </w:r>
      <w:r w:rsidR="00E113BF" w:rsidRPr="007072D2">
        <w:rPr>
          <w:sz w:val="24"/>
          <w:szCs w:val="24"/>
        </w:rPr>
        <w:instrText xml:space="preserve"> ADDIN EN.CITE &lt;EndNote&gt;&lt;Cite&gt;&lt;Author&gt;Nails Magazine&lt;/Author&gt;&lt;Year&gt;2017&lt;/Year&gt;&lt;RecNum&gt;197&lt;/RecNum&gt;&lt;DisplayText&gt;(Nails Magazine 2017)&lt;/DisplayText&gt;&lt;record&gt;&lt;rec-number&gt;197&lt;/rec-number&gt;&lt;foreign-keys&gt;&lt;key app="EN" db-id="vtp5a0dxpapezeedwet59xdsesz5daaap0vp" timestamp="1509477380"&gt;197&lt;/key&gt;&lt;/foreign-keys&gt;&lt;ref-type name="Web Page"&gt;12&lt;/ref-type&gt;&lt;contributors&gt;&lt;authors&gt;&lt;author&gt;Nails Magazine&lt;/author&gt;&lt;/authors&gt;&lt;/contributors&gt;&lt;titles&gt;&lt;title&gt;2016-2017 Industry Statistics&lt;/title&gt;&lt;secondary-title&gt;2016-2017 Nails The Big Book&lt;/secondary-title&gt;&lt;/titles&gt;&lt;pages&gt;33-61&lt;/pages&gt;&lt;number&gt;September 2017&lt;/number&gt;&lt;dates&gt;&lt;year&gt;2017&lt;/year&gt;&lt;/dates&gt;&lt;urls&gt;&lt;related-urls&gt;&lt;url&gt;http://www.nailsmag.com/page/70218/market-research&lt;/url&gt;&lt;/related-urls&gt;&lt;/urls&gt;&lt;/record&gt;&lt;/Cite&gt;&lt;/EndNote&gt;</w:instrText>
      </w:r>
      <w:r w:rsidR="00C174B3" w:rsidRPr="007072D2">
        <w:rPr>
          <w:sz w:val="24"/>
          <w:szCs w:val="24"/>
        </w:rPr>
        <w:fldChar w:fldCharType="separate"/>
      </w:r>
      <w:r w:rsidR="007F7710" w:rsidRPr="007072D2">
        <w:rPr>
          <w:noProof/>
          <w:sz w:val="24"/>
          <w:szCs w:val="24"/>
        </w:rPr>
        <w:t>(Nails Magazine 2017)</w:t>
      </w:r>
      <w:r w:rsidR="00C174B3" w:rsidRPr="007072D2">
        <w:rPr>
          <w:sz w:val="24"/>
          <w:szCs w:val="24"/>
        </w:rPr>
        <w:fldChar w:fldCharType="end"/>
      </w:r>
      <w:r w:rsidR="00C174B3" w:rsidRPr="007072D2">
        <w:rPr>
          <w:sz w:val="24"/>
          <w:szCs w:val="24"/>
        </w:rPr>
        <w:t xml:space="preserve">. </w:t>
      </w:r>
      <w:r w:rsidRPr="007072D2">
        <w:rPr>
          <w:sz w:val="24"/>
          <w:szCs w:val="24"/>
        </w:rPr>
        <w:t>While t</w:t>
      </w:r>
      <w:r w:rsidR="00C174B3" w:rsidRPr="007072D2">
        <w:rPr>
          <w:sz w:val="24"/>
          <w:szCs w:val="24"/>
        </w:rPr>
        <w:t xml:space="preserve">he average nail technician applies </w:t>
      </w:r>
      <w:r w:rsidRPr="007072D2">
        <w:rPr>
          <w:sz w:val="24"/>
          <w:szCs w:val="24"/>
        </w:rPr>
        <w:t xml:space="preserve">only </w:t>
      </w:r>
      <w:r w:rsidR="00C174B3" w:rsidRPr="007072D2">
        <w:rPr>
          <w:sz w:val="24"/>
          <w:szCs w:val="24"/>
        </w:rPr>
        <w:t xml:space="preserve">five acrylic sets per week </w:t>
      </w:r>
      <w:r w:rsidR="00C174B3" w:rsidRPr="007072D2">
        <w:rPr>
          <w:sz w:val="24"/>
          <w:szCs w:val="24"/>
        </w:rPr>
        <w:fldChar w:fldCharType="begin"/>
      </w:r>
      <w:r w:rsidR="00032F54" w:rsidRPr="007072D2">
        <w:rPr>
          <w:sz w:val="24"/>
          <w:szCs w:val="24"/>
        </w:rPr>
        <w:instrText xml:space="preserve"> ADDIN EN.CITE &lt;EndNote&gt;&lt;Cite&gt;&lt;Author&gt;Nails Magazine&lt;/Author&gt;&lt;Year&gt;2015&lt;/Year&gt;&lt;RecNum&gt;185&lt;/RecNum&gt;&lt;DisplayText&gt;(Nails Magazine 2015)&lt;/DisplayText&gt;&lt;record&gt;&lt;rec-number&gt;185&lt;/rec-number&gt;&lt;foreign-keys&gt;&lt;key app="EN" db-id="vtp5a0dxpapezeedwet59xdsesz5daaap0vp" timestamp="1508971840"&gt;185&lt;/key&gt;&lt;/foreign-keys&gt;&lt;ref-type name="Web Page"&gt;12&lt;/ref-type&gt;&lt;contributors&gt;&lt;authors&gt;&lt;author&gt;Nails Magazine,&lt;/author&gt;&lt;/authors&gt;&lt;/contributors&gt;&lt;titles&gt;&lt;title&gt;Industry Statistics Highlights&lt;/title&gt;&lt;secondary-title&gt;2014-2015 Nails Big Book&lt;/secondary-title&gt;&lt;/titles&gt;&lt;pages&gt;56-84&lt;/pages&gt;&lt;number&gt;September 2017&lt;/number&gt;&lt;dates&gt;&lt;year&gt;2015&lt;/year&gt;&lt;/dates&gt;&lt;urls&gt;&lt;related-urls&gt;&lt;url&gt;http://www.nailsmag.com/page/70218/market-research&lt;/url&gt;&lt;/related-urls&gt;&lt;/urls&gt;&lt;/record&gt;&lt;/Cite&gt;&lt;/EndNote&gt;</w:instrText>
      </w:r>
      <w:r w:rsidR="00C174B3" w:rsidRPr="007072D2">
        <w:rPr>
          <w:sz w:val="24"/>
          <w:szCs w:val="24"/>
        </w:rPr>
        <w:fldChar w:fldCharType="separate"/>
      </w:r>
      <w:r w:rsidR="00032F54" w:rsidRPr="007072D2">
        <w:rPr>
          <w:noProof/>
          <w:sz w:val="24"/>
          <w:szCs w:val="24"/>
        </w:rPr>
        <w:t>(Nails Magazine 2015)</w:t>
      </w:r>
      <w:r w:rsidR="00C174B3" w:rsidRPr="007072D2">
        <w:rPr>
          <w:sz w:val="24"/>
          <w:szCs w:val="24"/>
        </w:rPr>
        <w:fldChar w:fldCharType="end"/>
      </w:r>
      <w:r w:rsidRPr="007072D2">
        <w:rPr>
          <w:rFonts w:ascii="Calibri" w:hAnsi="Calibri"/>
          <w:sz w:val="24"/>
          <w:szCs w:val="24"/>
        </w:rPr>
        <w:t xml:space="preserve">, </w:t>
      </w:r>
      <w:r w:rsidR="008C3316">
        <w:rPr>
          <w:rFonts w:ascii="Calibri" w:hAnsi="Calibri"/>
          <w:sz w:val="24"/>
          <w:szCs w:val="24"/>
        </w:rPr>
        <w:t xml:space="preserve">nail technicians are </w:t>
      </w:r>
      <w:r w:rsidR="004A7DE4" w:rsidRPr="007072D2">
        <w:rPr>
          <w:rFonts w:ascii="Calibri" w:hAnsi="Calibri"/>
          <w:sz w:val="24"/>
          <w:szCs w:val="24"/>
        </w:rPr>
        <w:t xml:space="preserve">continuously exposed to MMA vapors and dust </w:t>
      </w:r>
      <w:r w:rsidRPr="007072D2">
        <w:rPr>
          <w:rFonts w:ascii="Calibri" w:hAnsi="Calibri"/>
          <w:sz w:val="24"/>
          <w:szCs w:val="24"/>
        </w:rPr>
        <w:t xml:space="preserve">in </w:t>
      </w:r>
      <w:r w:rsidR="00155C21" w:rsidRPr="007072D2">
        <w:rPr>
          <w:rFonts w:ascii="Calibri" w:hAnsi="Calibri"/>
          <w:sz w:val="24"/>
          <w:szCs w:val="24"/>
        </w:rPr>
        <w:t>indoor</w:t>
      </w:r>
      <w:r w:rsidRPr="007072D2">
        <w:rPr>
          <w:rFonts w:ascii="Calibri" w:hAnsi="Calibri"/>
          <w:sz w:val="24"/>
          <w:szCs w:val="24"/>
        </w:rPr>
        <w:t xml:space="preserve"> salon air, which is generated when </w:t>
      </w:r>
      <w:r w:rsidR="008C3316">
        <w:rPr>
          <w:rFonts w:ascii="Calibri" w:hAnsi="Calibri"/>
          <w:sz w:val="24"/>
          <w:szCs w:val="24"/>
        </w:rPr>
        <w:t>they</w:t>
      </w:r>
      <w:r w:rsidRPr="007072D2">
        <w:rPr>
          <w:rFonts w:ascii="Calibri" w:hAnsi="Calibri"/>
          <w:sz w:val="24"/>
          <w:szCs w:val="24"/>
        </w:rPr>
        <w:t xml:space="preserve"> </w:t>
      </w:r>
      <w:r w:rsidR="004A7DE4" w:rsidRPr="007072D2">
        <w:rPr>
          <w:rFonts w:ascii="Calibri" w:hAnsi="Calibri"/>
          <w:sz w:val="24"/>
          <w:szCs w:val="24"/>
        </w:rPr>
        <w:t>fil</w:t>
      </w:r>
      <w:r w:rsidRPr="007072D2">
        <w:rPr>
          <w:rFonts w:ascii="Calibri" w:hAnsi="Calibri"/>
          <w:sz w:val="24"/>
          <w:szCs w:val="24"/>
        </w:rPr>
        <w:t>e</w:t>
      </w:r>
      <w:r w:rsidR="004A7DE4" w:rsidRPr="007072D2">
        <w:rPr>
          <w:rFonts w:ascii="Calibri" w:hAnsi="Calibri"/>
          <w:sz w:val="24"/>
          <w:szCs w:val="24"/>
        </w:rPr>
        <w:t xml:space="preserve"> acrylic artificial nails</w:t>
      </w:r>
      <w:r w:rsidRPr="007072D2">
        <w:rPr>
          <w:rFonts w:ascii="Calibri" w:hAnsi="Calibri"/>
          <w:sz w:val="24"/>
          <w:szCs w:val="24"/>
        </w:rPr>
        <w:t xml:space="preserve"> </w:t>
      </w:r>
      <w:r w:rsidR="004A7DE4" w:rsidRPr="007072D2">
        <w:rPr>
          <w:rFonts w:ascii="Calibri" w:hAnsi="Calibri"/>
          <w:sz w:val="24"/>
          <w:szCs w:val="24"/>
        </w:rPr>
        <w:fldChar w:fldCharType="begin">
          <w:fldData xml:space="preserve">PEVuZE5vdGU+PENpdGU+PEF1dGhvcj5RdWFjaDwvQXV0aG9yPjxZZWFyPjIwMTE8L1llYXI+PFJl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</w:fldData>
        </w:fldChar>
      </w:r>
      <w:r w:rsidR="00DA7FB7" w:rsidRPr="007072D2">
        <w:rPr>
          <w:rFonts w:ascii="Calibri" w:hAnsi="Calibri"/>
          <w:sz w:val="24"/>
          <w:szCs w:val="24"/>
        </w:rPr>
        <w:instrText xml:space="preserve"> ADDIN EN.CITE </w:instrText>
      </w:r>
      <w:r w:rsidR="00DA7FB7" w:rsidRPr="007072D2">
        <w:rPr>
          <w:rFonts w:ascii="Calibri" w:hAnsi="Calibri"/>
          <w:sz w:val="24"/>
          <w:szCs w:val="24"/>
        </w:rPr>
        <w:fldChar w:fldCharType="begin">
          <w:fldData xml:space="preserve">PEVuZE5vdGU+PENpdGU+PEF1dGhvcj5RdWFjaDwvQXV0aG9yPjxZZWFyPjIwMTE8L1llYXI+PFJl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</w:fldData>
        </w:fldChar>
      </w:r>
      <w:r w:rsidR="00DA7FB7" w:rsidRPr="007072D2">
        <w:rPr>
          <w:rFonts w:ascii="Calibri" w:hAnsi="Calibri"/>
          <w:sz w:val="24"/>
          <w:szCs w:val="24"/>
        </w:rPr>
        <w:instrText xml:space="preserve"> ADDIN EN.CITE.DATA </w:instrText>
      </w:r>
      <w:r w:rsidR="00DA7FB7" w:rsidRPr="007072D2">
        <w:rPr>
          <w:rFonts w:ascii="Calibri" w:hAnsi="Calibri"/>
          <w:sz w:val="24"/>
          <w:szCs w:val="24"/>
        </w:rPr>
      </w:r>
      <w:r w:rsidR="00DA7FB7" w:rsidRPr="007072D2">
        <w:rPr>
          <w:rFonts w:ascii="Calibri" w:hAnsi="Calibri"/>
          <w:sz w:val="24"/>
          <w:szCs w:val="24"/>
        </w:rPr>
        <w:fldChar w:fldCharType="end"/>
      </w:r>
      <w:r w:rsidR="004A7DE4" w:rsidRPr="007072D2">
        <w:rPr>
          <w:rFonts w:ascii="Calibri" w:hAnsi="Calibri"/>
          <w:sz w:val="24"/>
          <w:szCs w:val="24"/>
        </w:rPr>
      </w:r>
      <w:r w:rsidR="004A7DE4" w:rsidRPr="007072D2">
        <w:rPr>
          <w:rFonts w:ascii="Calibri" w:hAnsi="Calibri"/>
          <w:sz w:val="24"/>
          <w:szCs w:val="24"/>
        </w:rPr>
        <w:fldChar w:fldCharType="separate"/>
      </w:r>
      <w:r w:rsidR="00105D04" w:rsidRPr="007072D2">
        <w:rPr>
          <w:rFonts w:ascii="Calibri" w:hAnsi="Calibri"/>
          <w:noProof/>
          <w:sz w:val="24"/>
          <w:szCs w:val="24"/>
        </w:rPr>
        <w:t>(LoSasso et al. 2001; Quach et al. 2011)</w:t>
      </w:r>
      <w:r w:rsidR="004A7DE4" w:rsidRPr="007072D2">
        <w:rPr>
          <w:rFonts w:ascii="Calibri" w:hAnsi="Calibri"/>
          <w:sz w:val="24"/>
          <w:szCs w:val="24"/>
        </w:rPr>
        <w:fldChar w:fldCharType="end"/>
      </w:r>
      <w:r w:rsidR="00C174B3" w:rsidRPr="007072D2">
        <w:rPr>
          <w:sz w:val="24"/>
          <w:szCs w:val="24"/>
        </w:rPr>
        <w:t>.</w:t>
      </w:r>
      <w:r w:rsidR="003B2CE2" w:rsidRPr="007072D2">
        <w:rPr>
          <w:sz w:val="24"/>
          <w:szCs w:val="24"/>
        </w:rPr>
        <w:t xml:space="preserve"> </w:t>
      </w:r>
      <w:bookmarkStart w:id="354" w:name="_Hlk505848571"/>
    </w:p>
    <w:p w14:paraId="40E3C92A" w14:textId="397879BF" w:rsidR="00B304B1" w:rsidRPr="00B304B1" w:rsidRDefault="008B3AB8" w:rsidP="004A3A2A">
      <w:pPr>
        <w:pStyle w:val="Heading2"/>
      </w:pPr>
      <w:bookmarkStart w:id="355" w:name="_Toc509578299"/>
      <w:bookmarkStart w:id="356" w:name="_Hlk490741967"/>
      <w:bookmarkStart w:id="357" w:name="_Toc511383719"/>
      <w:bookmarkStart w:id="358" w:name="_Toc520811690"/>
      <w:bookmarkStart w:id="359" w:name="_Toc31227316"/>
      <w:bookmarkEnd w:id="354"/>
      <w:r w:rsidRPr="00454D06">
        <w:t>3.3</w:t>
      </w:r>
      <w:r w:rsidR="0080448B" w:rsidRPr="00454D06">
        <w:t xml:space="preserve"> </w:t>
      </w:r>
      <w:bookmarkStart w:id="360" w:name="_Toc509469021"/>
      <w:bookmarkStart w:id="361" w:name="_Toc505158318"/>
      <w:bookmarkStart w:id="362" w:name="_Toc505160999"/>
      <w:bookmarkStart w:id="363" w:name="_Toc505177263"/>
      <w:bookmarkStart w:id="364" w:name="_Toc505177352"/>
      <w:bookmarkStart w:id="365" w:name="_Toc505238758"/>
      <w:bookmarkStart w:id="366" w:name="_Toc505239600"/>
      <w:bookmarkStart w:id="367" w:name="_Toc505242538"/>
      <w:bookmarkStart w:id="368" w:name="_Toc505243224"/>
      <w:bookmarkStart w:id="369" w:name="_Toc505328580"/>
      <w:bookmarkStart w:id="370" w:name="_Toc505330496"/>
      <w:bookmarkStart w:id="371" w:name="_Toc506460097"/>
      <w:bookmarkStart w:id="372" w:name="_Toc508284711"/>
      <w:bookmarkStart w:id="373" w:name="_Toc509404589"/>
      <w:bookmarkStart w:id="374" w:name="_Toc509407617"/>
      <w:bookmarkStart w:id="375" w:name="_Toc509412824"/>
      <w:bookmarkStart w:id="376" w:name="_Hlk507674856"/>
      <w:bookmarkEnd w:id="355"/>
      <w:bookmarkEnd w:id="356"/>
      <w:r w:rsidR="00C157FD" w:rsidRPr="00454D06">
        <w:tab/>
      </w:r>
      <w:r w:rsidR="00B304B1" w:rsidRPr="00454D06">
        <w:t>Exposures to the Candidate Chemical Throughout the Product Life Cycle</w:t>
      </w:r>
      <w:bookmarkEnd w:id="357"/>
      <w:bookmarkEnd w:id="358"/>
      <w:bookmarkEnd w:id="360"/>
      <w:bookmarkEnd w:id="359"/>
      <w:r w:rsidR="00B304B1" w:rsidRPr="00B304B1">
        <w:t xml:space="preserve"> </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14:paraId="7DA93076" w14:textId="27211F0A" w:rsidR="00B304B1" w:rsidRPr="00474DCD" w:rsidRDefault="00B304B1" w:rsidP="00B304B1">
      <w:pPr>
        <w:keepNext/>
        <w:keepLines/>
        <w:numPr>
          <w:ilvl w:val="2"/>
          <w:numId w:val="0"/>
        </w:numPr>
        <w:spacing w:before="200" w:after="120"/>
        <w:ind w:left="720" w:hanging="720"/>
        <w:outlineLvl w:val="2"/>
        <w:rPr>
          <w:rFonts w:ascii="Calibri" w:eastAsia="MS Gothic" w:hAnsi="Calibri" w:cs="Times New Roman"/>
          <w:b/>
          <w:bCs/>
          <w:color w:val="000000"/>
          <w:sz w:val="26"/>
          <w:szCs w:val="26"/>
        </w:rPr>
      </w:pPr>
      <w:bookmarkStart w:id="377" w:name="_Toc511383720"/>
      <w:bookmarkStart w:id="378" w:name="_Toc520811691"/>
      <w:bookmarkStart w:id="379" w:name="_Toc31227317"/>
      <w:r w:rsidRPr="00474DCD">
        <w:rPr>
          <w:rFonts w:ascii="Calibri" w:eastAsia="MS Gothic" w:hAnsi="Calibri" w:cs="Times New Roman"/>
          <w:b/>
          <w:bCs/>
          <w:color w:val="000000"/>
          <w:sz w:val="26"/>
          <w:szCs w:val="26"/>
        </w:rPr>
        <w:t>3.3.1</w:t>
      </w:r>
      <w:r w:rsidRPr="00474DCD">
        <w:rPr>
          <w:rFonts w:ascii="Calibri" w:eastAsia="MS Gothic" w:hAnsi="Calibri" w:cs="Times New Roman"/>
          <w:b/>
          <w:bCs/>
          <w:color w:val="000000"/>
          <w:sz w:val="26"/>
          <w:szCs w:val="26"/>
        </w:rPr>
        <w:tab/>
        <w:t>Indicators of potential exposures to the Candidate Chemical from the product</w:t>
      </w:r>
      <w:bookmarkEnd w:id="377"/>
      <w:bookmarkEnd w:id="378"/>
      <w:bookmarkEnd w:id="379"/>
    </w:p>
    <w:p w14:paraId="5EB527C2" w14:textId="6C265792" w:rsidR="00B304B1" w:rsidRPr="00474DCD" w:rsidRDefault="00B304B1" w:rsidP="00B304B1">
      <w:pPr>
        <w:rPr>
          <w:rFonts w:ascii="Calibri" w:eastAsia="Calibri" w:hAnsi="Calibri" w:cs="Arial"/>
          <w:i/>
          <w:color w:val="000000"/>
          <w:sz w:val="24"/>
          <w:szCs w:val="24"/>
        </w:rPr>
      </w:pPr>
      <w:r w:rsidRPr="00474DCD">
        <w:rPr>
          <w:rFonts w:ascii="Calibri" w:eastAsia="Calibri" w:hAnsi="Calibri" w:cs="Times New Roman"/>
          <w:i/>
          <w:color w:val="000000"/>
          <w:sz w:val="24"/>
          <w:szCs w:val="24"/>
        </w:rPr>
        <w:t xml:space="preserve">Reference: </w:t>
      </w:r>
      <w:r w:rsidR="00B51C64" w:rsidRPr="00066920">
        <w:rPr>
          <w:i/>
          <w:iCs/>
          <w:sz w:val="24"/>
          <w:szCs w:val="24"/>
        </w:rPr>
        <w:t>California Code of Regulations title 22</w:t>
      </w:r>
      <w:r w:rsidR="00B51C64" w:rsidRPr="00066920" w:rsidDel="00991EB1">
        <w:rPr>
          <w:rFonts w:ascii="Calibri" w:eastAsia="Calibri" w:hAnsi="Calibri" w:cs="Arial"/>
          <w:i/>
          <w:iCs/>
          <w:color w:val="000000"/>
          <w:sz w:val="24"/>
          <w:szCs w:val="24"/>
        </w:rPr>
        <w:t xml:space="preserve">, </w:t>
      </w:r>
      <w:r w:rsidR="00B51C64" w:rsidRPr="00066920">
        <w:rPr>
          <w:rFonts w:ascii="Calibri" w:eastAsia="Calibri" w:hAnsi="Calibri" w:cs="Arial"/>
          <w:i/>
          <w:iCs/>
          <w:color w:val="000000"/>
          <w:sz w:val="24"/>
          <w:szCs w:val="24"/>
        </w:rPr>
        <w:t>section</w:t>
      </w:r>
      <w:r w:rsidRPr="00474DCD">
        <w:rPr>
          <w:rFonts w:ascii="Calibri" w:eastAsia="Calibri" w:hAnsi="Calibri" w:cs="Times New Roman"/>
          <w:color w:val="000000"/>
          <w:sz w:val="24"/>
          <w:szCs w:val="24"/>
        </w:rPr>
        <w:t xml:space="preserve"> </w:t>
      </w:r>
      <w:r w:rsidRPr="00474DCD">
        <w:rPr>
          <w:rFonts w:ascii="Calibri" w:eastAsia="Calibri" w:hAnsi="Calibri" w:cs="Arial"/>
          <w:i/>
          <w:color w:val="000000"/>
          <w:sz w:val="24"/>
          <w:szCs w:val="24"/>
        </w:rPr>
        <w:t xml:space="preserve">69503.3(b)(2). </w:t>
      </w:r>
    </w:p>
    <w:p w14:paraId="66C33848" w14:textId="77777777" w:rsidR="00B304B1" w:rsidRPr="00797D4C" w:rsidRDefault="00B304B1" w:rsidP="00797D4C">
      <w:pPr>
        <w:rPr>
          <w:rStyle w:val="StyleLatinCalibri12ptItalicCustomColorRGB0151175"/>
        </w:rPr>
      </w:pPr>
      <w:r w:rsidRPr="00797D4C">
        <w:rPr>
          <w:rStyle w:val="StyleLatinCalibri12ptItalicCustomColorRGB0151175"/>
        </w:rPr>
        <w:t>The SCP regulations consider various data that indicate potential for exposure to the Candidate Chemical or its degradation products, including: (i) the Candidate Chemical’s presence in and release from the product; (ii) monitoring data indicating the Candidate Chemical’s presence in the indoor and outdoor environment, biota, humans (e.g., biomonitoring studies), human food, drinking water, and other media; and (iii) evidence of persistence, bioaccumulation, lactational and transplacental transfer.</w:t>
      </w:r>
    </w:p>
    <w:p w14:paraId="5127F84D" w14:textId="3DBDE804" w:rsidR="00A27159" w:rsidRPr="00474DCD" w:rsidRDefault="00A27159" w:rsidP="008735AD">
      <w:pPr>
        <w:autoSpaceDE w:val="0"/>
        <w:autoSpaceDN w:val="0"/>
        <w:adjustRightInd w:val="0"/>
        <w:rPr>
          <w:rFonts w:cs="Arial"/>
          <w:color w:val="auto"/>
          <w:sz w:val="24"/>
          <w:szCs w:val="24"/>
        </w:rPr>
      </w:pPr>
      <w:bookmarkStart w:id="380" w:name="_Hlk518641008"/>
      <w:bookmarkEnd w:id="376"/>
      <w:r w:rsidRPr="00474DCD">
        <w:rPr>
          <w:rFonts w:cs="Arial"/>
          <w:color w:val="auto"/>
          <w:sz w:val="24"/>
          <w:szCs w:val="24"/>
        </w:rPr>
        <w:t>See section 3.2.2 for additional information.</w:t>
      </w:r>
    </w:p>
    <w:p w14:paraId="00581485" w14:textId="1D670EA1" w:rsidR="00A27159" w:rsidRPr="00474DCD" w:rsidRDefault="00165DA8" w:rsidP="00D61448">
      <w:pPr>
        <w:autoSpaceDE w:val="0"/>
        <w:autoSpaceDN w:val="0"/>
        <w:adjustRightInd w:val="0"/>
        <w:contextualSpacing/>
        <w:rPr>
          <w:sz w:val="24"/>
          <w:szCs w:val="24"/>
        </w:rPr>
      </w:pPr>
      <w:bookmarkStart w:id="381" w:name="_Hlk507149181"/>
      <w:bookmarkEnd w:id="380"/>
      <w:r w:rsidRPr="00474DCD">
        <w:rPr>
          <w:rFonts w:cs="Arial"/>
          <w:color w:val="auto"/>
          <w:sz w:val="24"/>
          <w:szCs w:val="24"/>
        </w:rPr>
        <w:t xml:space="preserve">Studies have documented the presence of MMA in nail salons’ indoor air, demonstrating potential exposure to workers, patrons, and visitors </w:t>
      </w:r>
      <w:r w:rsidR="00B30074" w:rsidRPr="00474DCD">
        <w:rPr>
          <w:rFonts w:ascii="Calibri" w:hAnsi="Calibri"/>
          <w:color w:val="auto"/>
          <w:sz w:val="24"/>
          <w:szCs w:val="24"/>
        </w:rPr>
        <w:fldChar w:fldCharType="begin">
          <w:fldData xml:space="preserve">PEVuZE5vdGU+PENpdGU+PEF1dGhvcj5RdWFjaDwvQXV0aG9yPjxZZWFyPjIwMTM8L1llYXI+PFJl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</w:fldData>
        </w:fldChar>
      </w:r>
      <w:r w:rsidR="00DA7FB7" w:rsidRPr="00474DCD">
        <w:rPr>
          <w:rFonts w:ascii="Calibri" w:hAnsi="Calibri"/>
          <w:color w:val="auto"/>
          <w:sz w:val="24"/>
          <w:szCs w:val="24"/>
        </w:rPr>
        <w:instrText xml:space="preserve"> ADDIN EN.CITE </w:instrText>
      </w:r>
      <w:r w:rsidR="00DA7FB7" w:rsidRPr="00474DCD">
        <w:rPr>
          <w:rFonts w:ascii="Calibri" w:hAnsi="Calibri"/>
          <w:color w:val="auto"/>
          <w:sz w:val="24"/>
          <w:szCs w:val="24"/>
        </w:rPr>
        <w:fldChar w:fldCharType="begin">
          <w:fldData xml:space="preserve">PEVuZE5vdGU+PENpdGU+PEF1dGhvcj5RdWFjaDwvQXV0aG9yPjxZZWFyPjIwMTM8L1llYXI+PFJl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</w:fldData>
        </w:fldChar>
      </w:r>
      <w:r w:rsidR="00DA7FB7" w:rsidRPr="00474DCD">
        <w:rPr>
          <w:rFonts w:ascii="Calibri" w:hAnsi="Calibri"/>
          <w:color w:val="auto"/>
          <w:sz w:val="24"/>
          <w:szCs w:val="24"/>
        </w:rPr>
        <w:instrText xml:space="preserve"> ADDIN EN.CITE.DATA </w:instrText>
      </w:r>
      <w:r w:rsidR="00DA7FB7" w:rsidRPr="00474DCD">
        <w:rPr>
          <w:rFonts w:ascii="Calibri" w:hAnsi="Calibri"/>
          <w:color w:val="auto"/>
          <w:sz w:val="24"/>
          <w:szCs w:val="24"/>
        </w:rPr>
      </w:r>
      <w:r w:rsidR="00DA7FB7" w:rsidRPr="00474DCD">
        <w:rPr>
          <w:rFonts w:ascii="Calibri" w:hAnsi="Calibri"/>
          <w:color w:val="auto"/>
          <w:sz w:val="24"/>
          <w:szCs w:val="24"/>
        </w:rPr>
        <w:fldChar w:fldCharType="end"/>
      </w:r>
      <w:r w:rsidR="00B30074" w:rsidRPr="00474DCD">
        <w:rPr>
          <w:rFonts w:ascii="Calibri" w:hAnsi="Calibri"/>
          <w:color w:val="auto"/>
          <w:sz w:val="24"/>
          <w:szCs w:val="24"/>
        </w:rPr>
      </w:r>
      <w:r w:rsidR="00B30074" w:rsidRPr="00474DCD">
        <w:rPr>
          <w:rFonts w:ascii="Calibri" w:hAnsi="Calibri"/>
          <w:color w:val="auto"/>
          <w:sz w:val="24"/>
          <w:szCs w:val="24"/>
        </w:rPr>
        <w:fldChar w:fldCharType="separate"/>
      </w:r>
      <w:r w:rsidR="00105D04" w:rsidRPr="00474DCD">
        <w:rPr>
          <w:rFonts w:ascii="Calibri" w:hAnsi="Calibri"/>
          <w:noProof/>
          <w:color w:val="auto"/>
          <w:sz w:val="24"/>
          <w:szCs w:val="24"/>
        </w:rPr>
        <w:t>(Quach et al. 2011; Quach et al. 2013)</w:t>
      </w:r>
      <w:r w:rsidR="00B30074" w:rsidRPr="00474DCD">
        <w:rPr>
          <w:rFonts w:ascii="Calibri" w:hAnsi="Calibri"/>
          <w:color w:val="auto"/>
          <w:sz w:val="24"/>
          <w:szCs w:val="24"/>
        </w:rPr>
        <w:fldChar w:fldCharType="end"/>
      </w:r>
      <w:r w:rsidR="00961460" w:rsidRPr="00474DCD">
        <w:rPr>
          <w:rFonts w:ascii="Calibri" w:hAnsi="Calibri"/>
          <w:color w:val="auto"/>
          <w:sz w:val="24"/>
          <w:szCs w:val="24"/>
        </w:rPr>
        <w:t xml:space="preserve">. </w:t>
      </w:r>
      <w:r w:rsidR="005E15CD" w:rsidRPr="00474DCD">
        <w:rPr>
          <w:rFonts w:ascii="Calibri" w:hAnsi="Calibri"/>
          <w:color w:val="auto"/>
          <w:sz w:val="24"/>
          <w:szCs w:val="24"/>
        </w:rPr>
        <w:fldChar w:fldCharType="begin">
          <w:fldData xml:space="preserve">PEVuZE5vdGU+PENpdGUgQXV0aG9yWWVhcj0iMSI+PEF1dGhvcj5RdWFjaDwvQXV0aG9yPjxZZWFy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=
</w:fldData>
        </w:fldChar>
      </w:r>
      <w:r w:rsidR="00DA7FB7" w:rsidRPr="00474DCD">
        <w:rPr>
          <w:rFonts w:ascii="Calibri" w:hAnsi="Calibri"/>
          <w:color w:val="auto"/>
          <w:sz w:val="24"/>
          <w:szCs w:val="24"/>
        </w:rPr>
        <w:instrText xml:space="preserve"> ADDIN EN.CITE </w:instrText>
      </w:r>
      <w:r w:rsidR="00DA7FB7" w:rsidRPr="00474DCD">
        <w:rPr>
          <w:rFonts w:ascii="Calibri" w:hAnsi="Calibri"/>
          <w:color w:val="auto"/>
          <w:sz w:val="24"/>
          <w:szCs w:val="24"/>
        </w:rPr>
        <w:fldChar w:fldCharType="begin">
          <w:fldData xml:space="preserve">PEVuZE5vdGU+PENpdGUgQXV0aG9yWWVhcj0iMSI+PEF1dGhvcj5RdWFjaDwvQXV0aG9yPjxZZWFy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=
</w:fldData>
        </w:fldChar>
      </w:r>
      <w:r w:rsidR="00DA7FB7" w:rsidRPr="00474DCD">
        <w:rPr>
          <w:rFonts w:ascii="Calibri" w:hAnsi="Calibri"/>
          <w:color w:val="auto"/>
          <w:sz w:val="24"/>
          <w:szCs w:val="24"/>
        </w:rPr>
        <w:instrText xml:space="preserve"> ADDIN EN.CITE.DATA </w:instrText>
      </w:r>
      <w:r w:rsidR="00DA7FB7" w:rsidRPr="00474DCD">
        <w:rPr>
          <w:rFonts w:ascii="Calibri" w:hAnsi="Calibri"/>
          <w:color w:val="auto"/>
          <w:sz w:val="24"/>
          <w:szCs w:val="24"/>
        </w:rPr>
      </w:r>
      <w:r w:rsidR="00DA7FB7" w:rsidRPr="00474DCD">
        <w:rPr>
          <w:rFonts w:ascii="Calibri" w:hAnsi="Calibri"/>
          <w:color w:val="auto"/>
          <w:sz w:val="24"/>
          <w:szCs w:val="24"/>
        </w:rPr>
        <w:fldChar w:fldCharType="end"/>
      </w:r>
      <w:r w:rsidR="005E15CD" w:rsidRPr="00474DCD">
        <w:rPr>
          <w:rFonts w:ascii="Calibri" w:hAnsi="Calibri"/>
          <w:color w:val="auto"/>
          <w:sz w:val="24"/>
          <w:szCs w:val="24"/>
        </w:rPr>
      </w:r>
      <w:r w:rsidR="005E15CD" w:rsidRPr="00474DCD">
        <w:rPr>
          <w:rFonts w:ascii="Calibri" w:hAnsi="Calibri"/>
          <w:color w:val="auto"/>
          <w:sz w:val="24"/>
          <w:szCs w:val="24"/>
        </w:rPr>
        <w:fldChar w:fldCharType="separate"/>
      </w:r>
      <w:r w:rsidR="005E15CD" w:rsidRPr="00474DCD">
        <w:rPr>
          <w:rFonts w:ascii="Calibri" w:hAnsi="Calibri"/>
          <w:noProof/>
          <w:color w:val="auto"/>
          <w:sz w:val="24"/>
          <w:szCs w:val="24"/>
        </w:rPr>
        <w:t>Quach et al. (2011)</w:t>
      </w:r>
      <w:r w:rsidR="005E15CD" w:rsidRPr="00474DCD">
        <w:rPr>
          <w:rFonts w:ascii="Calibri" w:hAnsi="Calibri"/>
          <w:color w:val="auto"/>
          <w:sz w:val="24"/>
          <w:szCs w:val="24"/>
        </w:rPr>
        <w:fldChar w:fldCharType="end"/>
      </w:r>
      <w:r w:rsidR="005E15CD" w:rsidRPr="00474DCD">
        <w:rPr>
          <w:rFonts w:ascii="Calibri" w:hAnsi="Calibri"/>
          <w:color w:val="auto"/>
          <w:sz w:val="24"/>
          <w:szCs w:val="24"/>
        </w:rPr>
        <w:t xml:space="preserve"> </w:t>
      </w:r>
      <w:r w:rsidR="00A901EF" w:rsidRPr="00474DCD">
        <w:rPr>
          <w:sz w:val="24"/>
          <w:szCs w:val="24"/>
        </w:rPr>
        <w:t>measured</w:t>
      </w:r>
      <w:r w:rsidR="00B85FAE" w:rsidRPr="00474DCD">
        <w:rPr>
          <w:sz w:val="24"/>
          <w:szCs w:val="24"/>
        </w:rPr>
        <w:t xml:space="preserve"> MMA in three California nail salons at an average concentration of </w:t>
      </w:r>
      <w:r w:rsidR="00AB40EF" w:rsidRPr="00474DCD">
        <w:rPr>
          <w:sz w:val="24"/>
          <w:szCs w:val="24"/>
        </w:rPr>
        <w:t>0.</w:t>
      </w:r>
      <w:r w:rsidR="00B85FAE" w:rsidRPr="00474DCD">
        <w:rPr>
          <w:sz w:val="24"/>
          <w:szCs w:val="24"/>
        </w:rPr>
        <w:t>54 pp</w:t>
      </w:r>
      <w:r w:rsidR="00AB40EF" w:rsidRPr="00474DCD">
        <w:rPr>
          <w:sz w:val="24"/>
          <w:szCs w:val="24"/>
        </w:rPr>
        <w:t>m</w:t>
      </w:r>
      <w:r w:rsidR="00B85FAE" w:rsidRPr="00474DCD">
        <w:rPr>
          <w:sz w:val="24"/>
          <w:szCs w:val="24"/>
        </w:rPr>
        <w:t xml:space="preserve"> </w:t>
      </w:r>
      <w:r w:rsidR="00E10128" w:rsidRPr="00474DCD">
        <w:rPr>
          <w:sz w:val="24"/>
          <w:szCs w:val="24"/>
        </w:rPr>
        <w:t>(2</w:t>
      </w:r>
      <w:r w:rsidR="00AB40EF" w:rsidRPr="00474DCD">
        <w:rPr>
          <w:sz w:val="24"/>
          <w:szCs w:val="24"/>
        </w:rPr>
        <w:t>.2</w:t>
      </w:r>
      <w:r w:rsidR="00E10128" w:rsidRPr="00474DCD">
        <w:rPr>
          <w:sz w:val="24"/>
          <w:szCs w:val="24"/>
        </w:rPr>
        <w:t xml:space="preserve"> </w:t>
      </w:r>
      <w:r w:rsidR="00AB40EF" w:rsidRPr="00474DCD">
        <w:rPr>
          <w:rFonts w:cstheme="minorHAnsi"/>
          <w:sz w:val="24"/>
          <w:szCs w:val="24"/>
        </w:rPr>
        <w:t>m</w:t>
      </w:r>
      <w:r w:rsidR="00E10128" w:rsidRPr="00474DCD">
        <w:rPr>
          <w:sz w:val="24"/>
          <w:szCs w:val="24"/>
        </w:rPr>
        <w:t>g/m</w:t>
      </w:r>
      <w:r w:rsidR="00E10128" w:rsidRPr="00474DCD">
        <w:rPr>
          <w:sz w:val="24"/>
          <w:szCs w:val="24"/>
          <w:vertAlign w:val="superscript"/>
        </w:rPr>
        <w:t>3</w:t>
      </w:r>
      <w:r w:rsidR="00E10128" w:rsidRPr="00474DCD">
        <w:rPr>
          <w:sz w:val="24"/>
          <w:szCs w:val="24"/>
        </w:rPr>
        <w:t>)</w:t>
      </w:r>
      <w:r w:rsidR="00EF15D6" w:rsidRPr="00474DCD">
        <w:rPr>
          <w:sz w:val="24"/>
          <w:szCs w:val="24"/>
        </w:rPr>
        <w:t>.</w:t>
      </w:r>
      <w:r w:rsidR="00E10128" w:rsidRPr="00474DCD">
        <w:rPr>
          <w:sz w:val="24"/>
          <w:szCs w:val="24"/>
        </w:rPr>
        <w:t xml:space="preserve"> </w:t>
      </w:r>
      <w:bookmarkEnd w:id="381"/>
      <w:r w:rsidR="00131D31" w:rsidRPr="00474DCD">
        <w:rPr>
          <w:rFonts w:cstheme="minorHAnsi"/>
          <w:sz w:val="24"/>
          <w:szCs w:val="24"/>
        </w:rPr>
        <w:t>Another study analyzed the concentration of volatile organic compounds</w:t>
      </w:r>
      <w:r w:rsidR="00D61448" w:rsidRPr="00474DCD">
        <w:rPr>
          <w:rFonts w:cstheme="minorHAnsi"/>
          <w:sz w:val="24"/>
          <w:szCs w:val="24"/>
        </w:rPr>
        <w:t xml:space="preserve"> over eight hours</w:t>
      </w:r>
      <w:r w:rsidR="00131D31" w:rsidRPr="00474DCD">
        <w:rPr>
          <w:rFonts w:cstheme="minorHAnsi"/>
          <w:sz w:val="24"/>
          <w:szCs w:val="24"/>
        </w:rPr>
        <w:t xml:space="preserve"> in salon indoor air for the 12 </w:t>
      </w:r>
      <w:r w:rsidR="00EB787E" w:rsidRPr="00474DCD">
        <w:rPr>
          <w:rFonts w:cstheme="minorHAnsi"/>
          <w:sz w:val="24"/>
          <w:szCs w:val="24"/>
        </w:rPr>
        <w:t>randomly</w:t>
      </w:r>
      <w:r w:rsidR="00D84C82">
        <w:rPr>
          <w:rFonts w:cstheme="minorHAnsi"/>
          <w:sz w:val="24"/>
          <w:szCs w:val="24"/>
        </w:rPr>
        <w:t xml:space="preserve"> </w:t>
      </w:r>
      <w:r w:rsidR="00EB787E" w:rsidRPr="00474DCD">
        <w:rPr>
          <w:rFonts w:cstheme="minorHAnsi"/>
          <w:sz w:val="24"/>
          <w:szCs w:val="24"/>
        </w:rPr>
        <w:t xml:space="preserve">selected </w:t>
      </w:r>
      <w:r w:rsidR="00131D31" w:rsidRPr="00474DCD">
        <w:rPr>
          <w:rFonts w:cstheme="minorHAnsi"/>
          <w:sz w:val="24"/>
          <w:szCs w:val="24"/>
        </w:rPr>
        <w:t>nail salons in Salt Lake City, Utah</w:t>
      </w:r>
      <w:r w:rsidR="001059F4" w:rsidRPr="00474DCD">
        <w:rPr>
          <w:rFonts w:cstheme="minorHAnsi"/>
          <w:sz w:val="24"/>
          <w:szCs w:val="24"/>
        </w:rPr>
        <w:t xml:space="preserve">. In this study, </w:t>
      </w:r>
      <w:r w:rsidR="00131D31" w:rsidRPr="00474DCD">
        <w:rPr>
          <w:rFonts w:cstheme="minorHAnsi"/>
          <w:sz w:val="24"/>
          <w:szCs w:val="24"/>
        </w:rPr>
        <w:t xml:space="preserve">MMA </w:t>
      </w:r>
      <w:r w:rsidR="006551C0" w:rsidRPr="00474DCD">
        <w:rPr>
          <w:rFonts w:cstheme="minorHAnsi"/>
          <w:sz w:val="24"/>
          <w:szCs w:val="24"/>
        </w:rPr>
        <w:t>was</w:t>
      </w:r>
      <w:r w:rsidR="00131D31" w:rsidRPr="00474DCD">
        <w:rPr>
          <w:rFonts w:cstheme="minorHAnsi"/>
          <w:sz w:val="24"/>
          <w:szCs w:val="24"/>
        </w:rPr>
        <w:t xml:space="preserve"> </w:t>
      </w:r>
      <w:r w:rsidR="00D1421C" w:rsidRPr="00474DCD">
        <w:rPr>
          <w:rFonts w:cstheme="minorHAnsi"/>
          <w:sz w:val="24"/>
          <w:szCs w:val="24"/>
        </w:rPr>
        <w:t>detected</w:t>
      </w:r>
      <w:r w:rsidR="001059F4" w:rsidRPr="00474DCD">
        <w:rPr>
          <w:rFonts w:cstheme="minorHAnsi"/>
          <w:sz w:val="24"/>
          <w:szCs w:val="24"/>
        </w:rPr>
        <w:t xml:space="preserve"> in indoor air samples </w:t>
      </w:r>
      <w:r w:rsidR="00EB787E" w:rsidRPr="00474DCD">
        <w:rPr>
          <w:rFonts w:cstheme="minorHAnsi"/>
          <w:sz w:val="24"/>
          <w:szCs w:val="24"/>
        </w:rPr>
        <w:t>in</w:t>
      </w:r>
      <w:r w:rsidR="001059F4" w:rsidRPr="00474DCD">
        <w:rPr>
          <w:rFonts w:cstheme="minorHAnsi"/>
          <w:sz w:val="24"/>
          <w:szCs w:val="24"/>
        </w:rPr>
        <w:t xml:space="preserve"> 7 out of 12 (58 percent) salons tested</w:t>
      </w:r>
      <w:r w:rsidR="00131D31" w:rsidRPr="00474DCD">
        <w:rPr>
          <w:rFonts w:cstheme="minorHAnsi"/>
          <w:sz w:val="24"/>
          <w:szCs w:val="24"/>
        </w:rPr>
        <w:t xml:space="preserve"> </w:t>
      </w:r>
      <w:r w:rsidR="00DF3CA8" w:rsidRPr="00474DCD">
        <w:rPr>
          <w:rFonts w:cstheme="minorHAnsi"/>
          <w:sz w:val="24"/>
          <w:szCs w:val="24"/>
        </w:rPr>
        <w:fldChar w:fldCharType="begin"/>
      </w:r>
      <w:r w:rsidR="003F42E0">
        <w:rPr>
          <w:rFonts w:cstheme="minorHAnsi"/>
          <w:sz w:val="24"/>
          <w:szCs w:val="24"/>
        </w:rPr>
        <w:instrText xml:space="preserve"> ADDIN EN.CITE &lt;EndNote&gt;&lt;Cite&gt;&lt;Author&gt;Alaves&lt;/Author&gt;&lt;Year&gt;2013&lt;/Year&gt;&lt;RecNum&gt;127&lt;/RecNum&gt;&lt;DisplayText&gt;(Alaves et al. 2013)&lt;/DisplayText&gt;&lt;record&gt;&lt;rec-number&gt;127&lt;/rec-number&gt;&lt;foreign-keys&gt;&lt;key app="EN" db-id="vtp5a0dxpapezeedwet59xdsesz5daaap0vp" timestamp="1508453555"&gt;127&lt;/key&gt;&lt;key app="ENWeb" db-id=""&gt;0&lt;/key&gt;&lt;/foreign-keys&gt;&lt;ref-type name="Journal Article"&gt;17&lt;/ref-type&gt;&lt;contributors&gt;&lt;authors&gt;&lt;author&gt;Alaves, V. M.&lt;/author&gt;&lt;author&gt;Sleeth, D. K.&lt;/author&gt;&lt;author&gt;Thiese, M. S.&lt;/author&gt;&lt;author&gt;Larson, R. R.&lt;/author&gt;&lt;/authors&gt;&lt;/contributors&gt;&lt;auth-address&gt;a Salt Lake Valley Health Department, Environmental Health Division , Salt Lake City , UT , USA.&lt;/auth-address&gt;&lt;titles&gt;&lt;title&gt;Characterization of indoor air contaminants in a randomly selected set of commercial nail salons in Salt Lake County, Utah, USA&lt;/title&gt;&lt;secondary-title&gt;Int J Environ Health Res&lt;/secondary-title&gt;&lt;/titles&gt;&lt;periodical&gt;&lt;full-title&gt;Int J Environ Health Res&lt;/full-title&gt;&lt;/periodical&gt;&lt;pages&gt;419-433&lt;/pages&gt;&lt;volume&gt;23&lt;/volume&gt;&lt;number&gt;5&lt;/number&gt;&lt;keywords&gt;&lt;keyword&gt;Air Pollutants, Occupational/*analysis&lt;/keyword&gt;&lt;keyword&gt;Air Pollution, Indoor/*analysis&lt;/keyword&gt;&lt;keyword&gt;Environmental Monitoring&lt;/keyword&gt;&lt;keyword&gt;Female&lt;/keyword&gt;&lt;keyword&gt;Formaldehyde/analysis&lt;/keyword&gt;&lt;keyword&gt;Humans&lt;/keyword&gt;&lt;keyword&gt;*Occupational Exposure&lt;/keyword&gt;&lt;keyword&gt;Utah&lt;/keyword&gt;&lt;keyword&gt;Volatile Organic Compounds/*analysis&lt;/keyword&gt;&lt;/keywords&gt;&lt;dates&gt;&lt;year&gt;2013&lt;/year&gt;&lt;/dates&gt;&lt;isbn&gt;1369-1619 (Electronic)&amp;#xD;0960-3123 (Linking)&lt;/isbn&gt;&lt;accession-num&gt;23286453&lt;/accession-num&gt;&lt;urls&gt;&lt;related-urls&gt;&lt;url&gt;https://www.ncbi.nlm.nih.gov/pubmed/23286453&lt;/url&gt;&lt;/related-urls&gt;&lt;/urls&gt;&lt;electronic-resource-num&gt;10.1080/09603123.2012.755152&lt;/electronic-resource-num&gt;&lt;/record&gt;&lt;/Cite&gt;&lt;/EndNote&gt;</w:instrText>
      </w:r>
      <w:r w:rsidR="00DF3CA8" w:rsidRPr="00474DCD">
        <w:rPr>
          <w:rFonts w:cstheme="minorHAnsi"/>
          <w:sz w:val="24"/>
          <w:szCs w:val="24"/>
        </w:rPr>
        <w:fldChar w:fldCharType="separate"/>
      </w:r>
      <w:r w:rsidR="00DF3CA8" w:rsidRPr="00474DCD">
        <w:rPr>
          <w:rFonts w:cstheme="minorHAnsi"/>
          <w:noProof/>
          <w:sz w:val="24"/>
          <w:szCs w:val="24"/>
        </w:rPr>
        <w:t>(Alaves et al. 2013)</w:t>
      </w:r>
      <w:r w:rsidR="00DF3CA8" w:rsidRPr="00474DCD">
        <w:rPr>
          <w:rFonts w:cstheme="minorHAnsi"/>
          <w:sz w:val="24"/>
          <w:szCs w:val="24"/>
        </w:rPr>
        <w:fldChar w:fldCharType="end"/>
      </w:r>
      <w:r w:rsidR="00532AC0" w:rsidRPr="00474DCD">
        <w:rPr>
          <w:rFonts w:cstheme="minorHAnsi"/>
          <w:sz w:val="24"/>
          <w:szCs w:val="24"/>
        </w:rPr>
        <w:t>.</w:t>
      </w:r>
      <w:r w:rsidR="00C54AD9" w:rsidRPr="00474DCD" w:rsidDel="00C54AD9">
        <w:rPr>
          <w:rFonts w:cstheme="minorHAnsi"/>
          <w:sz w:val="24"/>
          <w:szCs w:val="24"/>
        </w:rPr>
        <w:t xml:space="preserve"> </w:t>
      </w:r>
    </w:p>
    <w:p w14:paraId="56E6E2A2" w14:textId="77777777" w:rsidR="00D61448" w:rsidRPr="00474DCD" w:rsidRDefault="00D61448" w:rsidP="00D61448">
      <w:pPr>
        <w:autoSpaceDE w:val="0"/>
        <w:autoSpaceDN w:val="0"/>
        <w:adjustRightInd w:val="0"/>
        <w:contextualSpacing/>
        <w:rPr>
          <w:rFonts w:cstheme="minorHAnsi"/>
          <w:sz w:val="24"/>
          <w:szCs w:val="24"/>
        </w:rPr>
      </w:pPr>
    </w:p>
    <w:p w14:paraId="71266750" w14:textId="00ABF0BF" w:rsidR="00FC45DA" w:rsidRPr="00474DCD" w:rsidRDefault="00B31F4C" w:rsidP="00666BD3">
      <w:pPr>
        <w:rPr>
          <w:rFonts w:cstheme="minorHAnsi"/>
          <w:color w:val="auto"/>
          <w:sz w:val="24"/>
          <w:szCs w:val="24"/>
        </w:rPr>
      </w:pPr>
      <w:bookmarkStart w:id="382" w:name="_Hlk507416035"/>
      <w:r w:rsidRPr="00474DCD">
        <w:rPr>
          <w:rFonts w:cstheme="minorHAnsi"/>
          <w:color w:val="auto"/>
          <w:sz w:val="24"/>
          <w:szCs w:val="24"/>
        </w:rPr>
        <w:t>After MMA was banned in salons</w:t>
      </w:r>
      <w:r w:rsidR="00D854C3" w:rsidRPr="00474DCD">
        <w:rPr>
          <w:rFonts w:cstheme="minorHAnsi"/>
          <w:color w:val="auto"/>
          <w:sz w:val="24"/>
          <w:szCs w:val="24"/>
        </w:rPr>
        <w:t xml:space="preserve"> in California</w:t>
      </w:r>
      <w:r w:rsidRPr="00474DCD">
        <w:rPr>
          <w:rFonts w:cstheme="minorHAnsi"/>
          <w:color w:val="auto"/>
          <w:sz w:val="24"/>
          <w:szCs w:val="24"/>
        </w:rPr>
        <w:t xml:space="preserve">, </w:t>
      </w:r>
      <w:r w:rsidR="00E43BF4" w:rsidRPr="00474DCD">
        <w:rPr>
          <w:rFonts w:cstheme="minorHAnsi"/>
          <w:color w:val="auto"/>
          <w:sz w:val="24"/>
          <w:szCs w:val="24"/>
        </w:rPr>
        <w:fldChar w:fldCharType="begin"/>
      </w:r>
      <w:r w:rsidR="00DA7FB7" w:rsidRPr="00474DCD">
        <w:rPr>
          <w:rFonts w:cstheme="minorHAnsi"/>
          <w:color w:val="auto"/>
          <w:sz w:val="24"/>
          <w:szCs w:val="24"/>
        </w:rPr>
        <w:instrText xml:space="preserve"> ADDIN EN.CITE &lt;EndNote&gt;&lt;Cite AuthorYear="1"&gt;&lt;Author&gt;Nguyen&lt;/Author&gt;&lt;Year&gt;2016&lt;/Year&gt;&lt;RecNum&gt;125&lt;/RecNum&gt;&lt;DisplayText&gt;Nguyen (2016)&lt;/DisplayText&gt;&lt;record&gt;&lt;rec-number&gt;125&lt;/rec-number&gt;&lt;foreign-keys&gt;&lt;key app="EN" db-id="vtp5a0dxpapezeedwet59xdsesz5daaap0vp" timestamp="1508453516"&gt;125&lt;/key&gt;&lt;key app="ENWeb" db-id=""&gt;0&lt;/key&gt;&lt;/foreign-keys&gt;&lt;ref-type name="Thesis"&gt;32&lt;/ref-type&gt;&lt;contributors&gt;&lt;authors&gt;&lt;author&gt;Nguyen, C.&lt;/author&gt;&lt;/authors&gt;&lt;tertiary-authors&gt;&lt;author&gt;Zhu, Y.&lt;/author&gt;&lt;/tertiary-authors&gt;&lt;/contributors&gt;&lt;titles&gt;&lt;title&gt;Indoor air quality of nail salons in the greater Los Angeles area:  Assessment of chemical and particulate matter exposures and ventilation&lt;/title&gt;&lt;secondary-title&gt;Environmental Health Sciences&lt;/secondary-title&gt;&lt;/titles&gt;&lt;pages&gt;45&lt;/pages&gt;&lt;volume&gt;Master of Science&lt;/volume&gt;&lt;dates&gt;&lt;year&gt;2016&lt;/year&gt;&lt;/dates&gt;&lt;pub-location&gt;Los Angeles&lt;/pub-location&gt;&lt;publisher&gt;UCLA&lt;/publisher&gt;&lt;work-type&gt;Thesis UCLA&lt;/work-type&gt;&lt;urls&gt;&lt;/urls&gt;&lt;/record&gt;&lt;/Cite&gt;&lt;/EndNote&gt;</w:instrText>
      </w:r>
      <w:r w:rsidR="00E43BF4" w:rsidRPr="00474DCD">
        <w:rPr>
          <w:rFonts w:cstheme="minorHAnsi"/>
          <w:color w:val="auto"/>
          <w:sz w:val="24"/>
          <w:szCs w:val="24"/>
        </w:rPr>
        <w:fldChar w:fldCharType="separate"/>
      </w:r>
      <w:r w:rsidR="001436FD" w:rsidRPr="00474DCD">
        <w:rPr>
          <w:rFonts w:cstheme="minorHAnsi"/>
          <w:noProof/>
          <w:color w:val="auto"/>
          <w:sz w:val="24"/>
          <w:szCs w:val="24"/>
        </w:rPr>
        <w:t>Nguyen (2016)</w:t>
      </w:r>
      <w:r w:rsidR="00E43BF4" w:rsidRPr="00474DCD">
        <w:rPr>
          <w:rFonts w:cstheme="minorHAnsi"/>
          <w:color w:val="auto"/>
          <w:sz w:val="24"/>
          <w:szCs w:val="24"/>
        </w:rPr>
        <w:fldChar w:fldCharType="end"/>
      </w:r>
      <w:r w:rsidR="00E43BF4" w:rsidRPr="00474DCD">
        <w:rPr>
          <w:rFonts w:cstheme="minorHAnsi"/>
          <w:color w:val="auto"/>
          <w:sz w:val="24"/>
          <w:szCs w:val="24"/>
        </w:rPr>
        <w:t xml:space="preserve"> </w:t>
      </w:r>
      <w:r w:rsidR="004E1CD8" w:rsidRPr="00474DCD">
        <w:rPr>
          <w:rFonts w:cstheme="minorHAnsi"/>
          <w:color w:val="auto"/>
          <w:sz w:val="24"/>
          <w:szCs w:val="24"/>
        </w:rPr>
        <w:t>measure</w:t>
      </w:r>
      <w:r w:rsidR="00E43BF4" w:rsidRPr="00474DCD">
        <w:rPr>
          <w:rFonts w:cstheme="minorHAnsi"/>
          <w:color w:val="auto"/>
          <w:sz w:val="24"/>
          <w:szCs w:val="24"/>
        </w:rPr>
        <w:t>d</w:t>
      </w:r>
      <w:r w:rsidR="004E1CD8" w:rsidRPr="00474DCD">
        <w:rPr>
          <w:rFonts w:cstheme="minorHAnsi"/>
          <w:color w:val="auto"/>
          <w:sz w:val="24"/>
          <w:szCs w:val="24"/>
        </w:rPr>
        <w:t xml:space="preserve"> indoor air VOC concentrations </w:t>
      </w:r>
      <w:r w:rsidR="00E43BF4" w:rsidRPr="00474DCD">
        <w:rPr>
          <w:rFonts w:cstheme="minorHAnsi"/>
          <w:color w:val="auto"/>
          <w:sz w:val="24"/>
          <w:szCs w:val="24"/>
        </w:rPr>
        <w:t>at eight</w:t>
      </w:r>
      <w:r w:rsidR="004E1CD8" w:rsidRPr="00474DCD">
        <w:rPr>
          <w:rFonts w:cstheme="minorHAnsi"/>
          <w:color w:val="auto"/>
          <w:sz w:val="24"/>
          <w:szCs w:val="24"/>
        </w:rPr>
        <w:t xml:space="preserve"> </w:t>
      </w:r>
      <w:r w:rsidR="00E43BF4" w:rsidRPr="00474DCD">
        <w:rPr>
          <w:rFonts w:cstheme="minorHAnsi"/>
          <w:color w:val="auto"/>
          <w:sz w:val="24"/>
          <w:szCs w:val="24"/>
        </w:rPr>
        <w:t xml:space="preserve">Los Angeles </w:t>
      </w:r>
      <w:r w:rsidR="004E1CD8" w:rsidRPr="00474DCD">
        <w:rPr>
          <w:rFonts w:cstheme="minorHAnsi"/>
          <w:color w:val="auto"/>
          <w:sz w:val="24"/>
          <w:szCs w:val="24"/>
        </w:rPr>
        <w:t xml:space="preserve">nail salons </w:t>
      </w:r>
      <w:r w:rsidR="00E10128" w:rsidRPr="00474DCD">
        <w:rPr>
          <w:rFonts w:cstheme="minorHAnsi"/>
          <w:color w:val="auto"/>
          <w:sz w:val="24"/>
          <w:szCs w:val="24"/>
        </w:rPr>
        <w:t xml:space="preserve">and </w:t>
      </w:r>
      <w:r w:rsidR="004E1CD8" w:rsidRPr="00474DCD">
        <w:rPr>
          <w:rFonts w:cstheme="minorHAnsi"/>
          <w:color w:val="auto"/>
          <w:sz w:val="24"/>
          <w:szCs w:val="24"/>
        </w:rPr>
        <w:t xml:space="preserve">reported that individual (e.g., </w:t>
      </w:r>
      <w:r w:rsidR="00D1421C" w:rsidRPr="00474DCD">
        <w:rPr>
          <w:rFonts w:cstheme="minorHAnsi"/>
          <w:color w:val="auto"/>
          <w:sz w:val="24"/>
          <w:szCs w:val="24"/>
        </w:rPr>
        <w:t>acetone,</w:t>
      </w:r>
      <w:r w:rsidR="004E1CD8" w:rsidRPr="00474DCD">
        <w:rPr>
          <w:rFonts w:cstheme="minorHAnsi"/>
          <w:color w:val="auto"/>
          <w:sz w:val="24"/>
          <w:szCs w:val="24"/>
        </w:rPr>
        <w:t xml:space="preserve"> isopropyl alcohol</w:t>
      </w:r>
      <w:r w:rsidR="00D1421C" w:rsidRPr="00474DCD">
        <w:rPr>
          <w:rFonts w:cstheme="minorHAnsi"/>
          <w:color w:val="auto"/>
          <w:sz w:val="24"/>
          <w:szCs w:val="24"/>
        </w:rPr>
        <w:t>, and MMA</w:t>
      </w:r>
      <w:r w:rsidR="004E1CD8" w:rsidRPr="00474DCD">
        <w:rPr>
          <w:rFonts w:cstheme="minorHAnsi"/>
          <w:color w:val="auto"/>
          <w:sz w:val="24"/>
          <w:szCs w:val="24"/>
        </w:rPr>
        <w:t xml:space="preserve">) and total VOC concentrations were </w:t>
      </w:r>
      <w:r w:rsidR="00E43BF4" w:rsidRPr="00474DCD">
        <w:rPr>
          <w:rFonts w:cstheme="minorHAnsi"/>
          <w:color w:val="auto"/>
          <w:sz w:val="24"/>
          <w:szCs w:val="24"/>
        </w:rPr>
        <w:t>four</w:t>
      </w:r>
      <w:r w:rsidR="004E1CD8" w:rsidRPr="00474DCD">
        <w:rPr>
          <w:rFonts w:cstheme="minorHAnsi"/>
          <w:color w:val="auto"/>
          <w:sz w:val="24"/>
          <w:szCs w:val="24"/>
        </w:rPr>
        <w:t xml:space="preserve"> to </w:t>
      </w:r>
      <w:r w:rsidR="00E43BF4" w:rsidRPr="00474DCD">
        <w:rPr>
          <w:rFonts w:cstheme="minorHAnsi"/>
          <w:color w:val="auto"/>
          <w:sz w:val="24"/>
          <w:szCs w:val="24"/>
        </w:rPr>
        <w:t>six</w:t>
      </w:r>
      <w:r w:rsidR="004E1CD8" w:rsidRPr="00474DCD">
        <w:rPr>
          <w:rFonts w:cstheme="minorHAnsi"/>
          <w:color w:val="auto"/>
          <w:sz w:val="24"/>
          <w:szCs w:val="24"/>
        </w:rPr>
        <w:t xml:space="preserve"> times higher than concentrations measured in other nail salon indoor air quality studies</w:t>
      </w:r>
      <w:r w:rsidR="003E5196" w:rsidRPr="00474DCD">
        <w:rPr>
          <w:rFonts w:cstheme="minorHAnsi"/>
          <w:color w:val="auto"/>
          <w:sz w:val="24"/>
          <w:szCs w:val="24"/>
        </w:rPr>
        <w:t xml:space="preserve"> due to </w:t>
      </w:r>
      <w:r w:rsidR="00E048F3" w:rsidRPr="00474DCD">
        <w:rPr>
          <w:rFonts w:cstheme="minorHAnsi"/>
          <w:color w:val="auto"/>
          <w:sz w:val="24"/>
          <w:szCs w:val="24"/>
        </w:rPr>
        <w:t>not operating a mechanical ventilation system during data collection</w:t>
      </w:r>
      <w:r w:rsidR="007959FB" w:rsidRPr="00474DCD">
        <w:rPr>
          <w:rFonts w:cstheme="minorHAnsi"/>
          <w:color w:val="auto"/>
          <w:sz w:val="24"/>
          <w:szCs w:val="24"/>
        </w:rPr>
        <w:t>.</w:t>
      </w:r>
      <w:r w:rsidR="00D72832" w:rsidRPr="00474DCD">
        <w:rPr>
          <w:rFonts w:cstheme="minorHAnsi"/>
          <w:color w:val="auto"/>
          <w:sz w:val="24"/>
          <w:szCs w:val="24"/>
        </w:rPr>
        <w:t xml:space="preserve"> This study found a s</w:t>
      </w:r>
      <w:r w:rsidR="00AA32A5" w:rsidRPr="00474DCD">
        <w:rPr>
          <w:rFonts w:cstheme="minorHAnsi"/>
          <w:color w:val="auto"/>
          <w:sz w:val="24"/>
          <w:szCs w:val="24"/>
        </w:rPr>
        <w:t xml:space="preserve">ignificant </w:t>
      </w:r>
      <w:r w:rsidR="00B04DDB" w:rsidRPr="00474DCD">
        <w:rPr>
          <w:rFonts w:cstheme="minorHAnsi"/>
          <w:color w:val="auto"/>
          <w:sz w:val="24"/>
          <w:szCs w:val="24"/>
        </w:rPr>
        <w:t xml:space="preserve">positive </w:t>
      </w:r>
      <w:r w:rsidR="00D72832" w:rsidRPr="00474DCD">
        <w:rPr>
          <w:rFonts w:cstheme="minorHAnsi"/>
          <w:color w:val="auto"/>
          <w:sz w:val="24"/>
          <w:szCs w:val="24"/>
        </w:rPr>
        <w:t>correlation between the MMA concentration and the total VOC concentration (R</w:t>
      </w:r>
      <w:r w:rsidR="00B05A2D">
        <w:rPr>
          <w:rFonts w:cstheme="minorHAnsi"/>
          <w:color w:val="auto"/>
          <w:sz w:val="24"/>
          <w:szCs w:val="24"/>
        </w:rPr>
        <w:t xml:space="preserve"> </w:t>
      </w:r>
      <w:r w:rsidR="00D72832" w:rsidRPr="00474DCD">
        <w:rPr>
          <w:rFonts w:cstheme="minorHAnsi"/>
          <w:color w:val="auto"/>
          <w:sz w:val="24"/>
          <w:szCs w:val="24"/>
        </w:rPr>
        <w:t>&gt;</w:t>
      </w:r>
      <w:r w:rsidR="00B05A2D">
        <w:rPr>
          <w:rFonts w:cstheme="minorHAnsi"/>
          <w:color w:val="auto"/>
          <w:sz w:val="24"/>
          <w:szCs w:val="24"/>
        </w:rPr>
        <w:t xml:space="preserve"> </w:t>
      </w:r>
      <w:r w:rsidR="00D72832" w:rsidRPr="00474DCD">
        <w:rPr>
          <w:rFonts w:cstheme="minorHAnsi"/>
          <w:color w:val="auto"/>
          <w:sz w:val="24"/>
          <w:szCs w:val="24"/>
        </w:rPr>
        <w:t>0.97, p</w:t>
      </w:r>
      <w:r w:rsidR="00B05A2D">
        <w:rPr>
          <w:rFonts w:cstheme="minorHAnsi"/>
          <w:color w:val="auto"/>
          <w:sz w:val="24"/>
          <w:szCs w:val="24"/>
        </w:rPr>
        <w:t xml:space="preserve"> </w:t>
      </w:r>
      <w:r w:rsidR="00D72832" w:rsidRPr="00474DCD">
        <w:rPr>
          <w:rFonts w:cstheme="minorHAnsi"/>
          <w:color w:val="auto"/>
          <w:sz w:val="24"/>
          <w:szCs w:val="24"/>
        </w:rPr>
        <w:t>&lt;</w:t>
      </w:r>
      <w:r w:rsidR="00B05A2D">
        <w:rPr>
          <w:rFonts w:cstheme="minorHAnsi"/>
          <w:color w:val="auto"/>
          <w:sz w:val="24"/>
          <w:szCs w:val="24"/>
        </w:rPr>
        <w:t xml:space="preserve"> </w:t>
      </w:r>
      <w:r w:rsidR="00D72832" w:rsidRPr="00474DCD">
        <w:rPr>
          <w:rFonts w:cstheme="minorHAnsi"/>
          <w:color w:val="auto"/>
          <w:sz w:val="24"/>
          <w:szCs w:val="24"/>
        </w:rPr>
        <w:t xml:space="preserve">0.0001). Further, </w:t>
      </w:r>
      <w:r w:rsidR="00D72832" w:rsidRPr="00474DCD">
        <w:rPr>
          <w:rFonts w:cstheme="minorHAnsi"/>
          <w:sz w:val="24"/>
          <w:szCs w:val="24"/>
        </w:rPr>
        <w:t>t</w:t>
      </w:r>
      <w:r w:rsidR="007918F7" w:rsidRPr="00474DCD">
        <w:rPr>
          <w:rFonts w:cstheme="minorHAnsi"/>
          <w:sz w:val="24"/>
          <w:szCs w:val="24"/>
        </w:rPr>
        <w:t xml:space="preserve">his study found a significant positive correlation </w:t>
      </w:r>
      <w:r w:rsidR="00387F7E" w:rsidRPr="00474DCD">
        <w:rPr>
          <w:rFonts w:cstheme="minorHAnsi"/>
          <w:sz w:val="24"/>
          <w:szCs w:val="24"/>
        </w:rPr>
        <w:t>(R</w:t>
      </w:r>
      <w:r w:rsidR="00B05A2D">
        <w:rPr>
          <w:rFonts w:cstheme="minorHAnsi"/>
          <w:sz w:val="24"/>
          <w:szCs w:val="24"/>
        </w:rPr>
        <w:t xml:space="preserve"> </w:t>
      </w:r>
      <w:r w:rsidR="00387F7E" w:rsidRPr="00474DCD">
        <w:rPr>
          <w:rFonts w:cstheme="minorHAnsi"/>
          <w:sz w:val="24"/>
          <w:szCs w:val="24"/>
        </w:rPr>
        <w:t>≥</w:t>
      </w:r>
      <w:r w:rsidR="00B05A2D">
        <w:rPr>
          <w:rFonts w:cstheme="minorHAnsi"/>
          <w:sz w:val="24"/>
          <w:szCs w:val="24"/>
        </w:rPr>
        <w:t xml:space="preserve"> </w:t>
      </w:r>
      <w:r w:rsidR="00387F7E" w:rsidRPr="00474DCD">
        <w:rPr>
          <w:rFonts w:cstheme="minorHAnsi"/>
          <w:sz w:val="24"/>
          <w:szCs w:val="24"/>
        </w:rPr>
        <w:t>0.87, p</w:t>
      </w:r>
      <w:r w:rsidR="00B05A2D">
        <w:rPr>
          <w:rFonts w:cstheme="minorHAnsi"/>
          <w:sz w:val="24"/>
          <w:szCs w:val="24"/>
        </w:rPr>
        <w:t xml:space="preserve"> </w:t>
      </w:r>
      <w:r w:rsidR="00387F7E" w:rsidRPr="00474DCD">
        <w:rPr>
          <w:rFonts w:cstheme="minorHAnsi"/>
          <w:sz w:val="24"/>
          <w:szCs w:val="24"/>
        </w:rPr>
        <w:t>&lt;</w:t>
      </w:r>
      <w:r w:rsidR="00B05A2D">
        <w:rPr>
          <w:rFonts w:cstheme="minorHAnsi"/>
          <w:sz w:val="24"/>
          <w:szCs w:val="24"/>
        </w:rPr>
        <w:t xml:space="preserve"> </w:t>
      </w:r>
      <w:r w:rsidR="00387F7E" w:rsidRPr="00474DCD">
        <w:rPr>
          <w:rFonts w:cstheme="minorHAnsi"/>
          <w:sz w:val="24"/>
          <w:szCs w:val="24"/>
        </w:rPr>
        <w:t xml:space="preserve">0.01) </w:t>
      </w:r>
      <w:r w:rsidR="007918F7" w:rsidRPr="00474DCD">
        <w:rPr>
          <w:rFonts w:cstheme="minorHAnsi"/>
          <w:sz w:val="24"/>
          <w:szCs w:val="24"/>
        </w:rPr>
        <w:t xml:space="preserve">between the occurrence of acrylic nail services and total VOC concentrations (including MMA as one of the VOCs) measured in salon indoor air. This study also showed that the number of gel nail services </w:t>
      </w:r>
      <w:r w:rsidR="008D4D4F" w:rsidRPr="00474DCD">
        <w:rPr>
          <w:rFonts w:cstheme="minorHAnsi"/>
          <w:sz w:val="24"/>
          <w:szCs w:val="24"/>
        </w:rPr>
        <w:t xml:space="preserve">were </w:t>
      </w:r>
      <w:r w:rsidR="00DC26A7" w:rsidRPr="00474DCD">
        <w:rPr>
          <w:rFonts w:cstheme="minorHAnsi"/>
          <w:sz w:val="24"/>
          <w:szCs w:val="24"/>
        </w:rPr>
        <w:t xml:space="preserve">significantly </w:t>
      </w:r>
      <w:r w:rsidR="007918F7" w:rsidRPr="00474DCD">
        <w:rPr>
          <w:rFonts w:cstheme="minorHAnsi"/>
          <w:sz w:val="24"/>
          <w:szCs w:val="24"/>
        </w:rPr>
        <w:t xml:space="preserve">correlated </w:t>
      </w:r>
      <w:r w:rsidR="00087449" w:rsidRPr="00474DCD">
        <w:rPr>
          <w:rFonts w:cstheme="minorHAnsi"/>
          <w:sz w:val="24"/>
          <w:szCs w:val="24"/>
        </w:rPr>
        <w:t xml:space="preserve">(R&gt;0.70, p&lt;0.05) </w:t>
      </w:r>
      <w:r w:rsidR="007918F7" w:rsidRPr="00474DCD">
        <w:rPr>
          <w:rFonts w:cstheme="minorHAnsi"/>
          <w:sz w:val="24"/>
          <w:szCs w:val="24"/>
        </w:rPr>
        <w:t xml:space="preserve">with concentrations of MMA and other VOCs in salon indoor air </w:t>
      </w:r>
      <w:r w:rsidR="007918F7" w:rsidRPr="00474DCD">
        <w:rPr>
          <w:rFonts w:cstheme="minorHAnsi"/>
          <w:sz w:val="24"/>
          <w:szCs w:val="24"/>
        </w:rPr>
        <w:fldChar w:fldCharType="begin"/>
      </w:r>
      <w:r w:rsidR="007918F7" w:rsidRPr="00474DCD">
        <w:rPr>
          <w:rFonts w:cstheme="minorHAnsi"/>
          <w:sz w:val="24"/>
          <w:szCs w:val="24"/>
        </w:rPr>
        <w:instrText xml:space="preserve"> ADDIN EN.CITE &lt;EndNote&gt;&lt;Cite&gt;&lt;Author&gt;Nguyen&lt;/Author&gt;&lt;Year&gt;2016&lt;/Year&gt;&lt;RecNum&gt;125&lt;/RecNum&gt;&lt;DisplayText&gt;(Nguyen 2016)&lt;/DisplayText&gt;&lt;record&gt;&lt;rec-number&gt;125&lt;/rec-number&gt;&lt;foreign-keys&gt;&lt;key app="EN" db-id="vtp5a0dxpapezeedwet59xdsesz5daaap0vp" timestamp="1508453516"&gt;125&lt;/key&gt;&lt;key app="ENWeb" db-id=""&gt;0&lt;/key&gt;&lt;/foreign-keys&gt;&lt;ref-type name="Thesis"&gt;32&lt;/ref-type&gt;&lt;contributors&gt;&lt;authors&gt;&lt;author&gt;Nguyen, C.&lt;/author&gt;&lt;/authors&gt;&lt;tertiary-authors&gt;&lt;author&gt;Zhu, Y.&lt;/author&gt;&lt;/tertiary-authors&gt;&lt;/contributors&gt;&lt;titles&gt;&lt;title&gt;Indoor air quality of nail salons in the greater Los Angeles area:  Assessment of chemical and particulate matter exposures and ventilation&lt;/title&gt;&lt;secondary-title&gt;Environmental Health Sciences&lt;/secondary-title&gt;&lt;/titles&gt;&lt;pages&gt;45&lt;/pages&gt;&lt;volume&gt;Master of Science&lt;/volume&gt;&lt;dates&gt;&lt;year&gt;2016&lt;/year&gt;&lt;/dates&gt;&lt;pub-location&gt;Los Angeles&lt;/pub-location&gt;&lt;publisher&gt;UCLA&lt;/publisher&gt;&lt;work-type&gt;Thesis UCLA&lt;/work-type&gt;&lt;urls&gt;&lt;/urls&gt;&lt;/record&gt;&lt;/Cite&gt;&lt;/EndNote&gt;</w:instrText>
      </w:r>
      <w:r w:rsidR="007918F7" w:rsidRPr="00474DCD">
        <w:rPr>
          <w:rFonts w:cstheme="minorHAnsi"/>
          <w:sz w:val="24"/>
          <w:szCs w:val="24"/>
        </w:rPr>
        <w:fldChar w:fldCharType="separate"/>
      </w:r>
      <w:r w:rsidR="007918F7" w:rsidRPr="00474DCD">
        <w:rPr>
          <w:rFonts w:cstheme="minorHAnsi"/>
          <w:noProof/>
          <w:sz w:val="24"/>
          <w:szCs w:val="24"/>
        </w:rPr>
        <w:t>(Nguyen 2016)</w:t>
      </w:r>
      <w:r w:rsidR="007918F7" w:rsidRPr="00474DCD">
        <w:rPr>
          <w:rFonts w:cstheme="minorHAnsi"/>
          <w:sz w:val="24"/>
          <w:szCs w:val="24"/>
        </w:rPr>
        <w:fldChar w:fldCharType="end"/>
      </w:r>
      <w:r w:rsidR="007918F7" w:rsidRPr="00474DCD">
        <w:rPr>
          <w:rFonts w:cstheme="minorHAnsi"/>
          <w:sz w:val="24"/>
          <w:szCs w:val="24"/>
        </w:rPr>
        <w:t>.</w:t>
      </w:r>
      <w:r w:rsidR="00E00947" w:rsidRPr="00474DCD">
        <w:rPr>
          <w:rStyle w:val="FootnoteReference"/>
          <w:rFonts w:cstheme="minorHAnsi"/>
          <w:sz w:val="24"/>
          <w:szCs w:val="24"/>
        </w:rPr>
        <w:footnoteReference w:id="29"/>
      </w:r>
    </w:p>
    <w:p w14:paraId="791AF775" w14:textId="533CB6D1" w:rsidR="00C2256F" w:rsidRPr="00474DCD" w:rsidRDefault="00FC45DA" w:rsidP="00666BD3">
      <w:pPr>
        <w:contextualSpacing/>
        <w:rPr>
          <w:rFonts w:cstheme="minorHAnsi"/>
          <w:color w:val="auto"/>
          <w:sz w:val="24"/>
          <w:szCs w:val="24"/>
        </w:rPr>
      </w:pPr>
      <w:r w:rsidRPr="00474DCD">
        <w:rPr>
          <w:rFonts w:cstheme="minorHAnsi"/>
          <w:color w:val="auto"/>
          <w:sz w:val="24"/>
          <w:szCs w:val="24"/>
        </w:rPr>
        <w:t>MMA was banned in Colorado by</w:t>
      </w:r>
      <w:r w:rsidR="00E95ECA">
        <w:rPr>
          <w:rFonts w:cstheme="minorHAnsi"/>
          <w:color w:val="auto"/>
          <w:sz w:val="24"/>
          <w:szCs w:val="24"/>
        </w:rPr>
        <w:t xml:space="preserve"> the</w:t>
      </w:r>
      <w:r w:rsidRPr="00474DCD">
        <w:rPr>
          <w:rFonts w:cstheme="minorHAnsi"/>
          <w:color w:val="auto"/>
          <w:sz w:val="24"/>
          <w:szCs w:val="24"/>
        </w:rPr>
        <w:t xml:space="preserve"> Colorado Office of Barber and Cosmetology Licensure in </w:t>
      </w:r>
      <w:bookmarkStart w:id="383" w:name="_Hlk12534348"/>
      <w:r w:rsidRPr="00474DCD">
        <w:rPr>
          <w:rFonts w:cstheme="minorHAnsi"/>
          <w:color w:val="auto"/>
          <w:sz w:val="24"/>
          <w:szCs w:val="24"/>
        </w:rPr>
        <w:t>2018</w:t>
      </w:r>
      <w:r w:rsidR="00017543" w:rsidRPr="00474DCD">
        <w:rPr>
          <w:rFonts w:cstheme="minorHAnsi"/>
          <w:color w:val="auto"/>
          <w:sz w:val="24"/>
          <w:szCs w:val="24"/>
        </w:rPr>
        <w:t xml:space="preserve"> </w:t>
      </w:r>
      <w:r w:rsidR="00017543" w:rsidRPr="00474DCD">
        <w:rPr>
          <w:rFonts w:cstheme="minorHAnsi"/>
          <w:color w:val="auto"/>
          <w:sz w:val="24"/>
          <w:szCs w:val="24"/>
        </w:rPr>
        <w:fldChar w:fldCharType="begin"/>
      </w:r>
      <w:r w:rsidR="00017543" w:rsidRPr="00474DCD">
        <w:rPr>
          <w:rFonts w:cstheme="minorHAnsi"/>
          <w:color w:val="auto"/>
          <w:sz w:val="24"/>
          <w:szCs w:val="24"/>
        </w:rPr>
        <w:instrText xml:space="preserve"> ADDIN EN.CITE &lt;EndNote&gt;&lt;Cite&gt;&lt;Author&gt;CDORA&lt;/Author&gt;&lt;Year&gt;2018&lt;/Year&gt;&lt;RecNum&gt;1089&lt;/RecNum&gt;&lt;DisplayText&gt;(CDORA 2018)&lt;/DisplayText&gt;&lt;record&gt;&lt;rec-number&gt;1089&lt;/rec-number&gt;&lt;foreign-keys&gt;&lt;key app="EN" db-id="vtp5a0dxpapezeedwet59xdsesz5daaap0vp" timestamp="1571083038"&gt;1089&lt;/key&gt;&lt;/foreign-keys&gt;&lt;ref-type name="Web Page"&gt;12&lt;/ref-type&gt;&lt;contributors&gt;&lt;authors&gt;&lt;author&gt;CDORA&lt;/author&gt;&lt;/authors&gt;&lt;/contributors&gt;&lt;titles&gt;&lt;title&gt;Office of Barber and Cosmetology Licensure:  Laws, Rules, and Policies. Colorado Department of Regulatory Agencies (CDORA)&lt;/title&gt;&lt;/titles&gt;&lt;number&gt;September 26, 2019&lt;/number&gt;&lt;dates&gt;&lt;year&gt;2018&lt;/year&gt;&lt;/dates&gt;&lt;urls&gt;&lt;related-urls&gt;&lt;url&gt;https://www.colorado.gov/pacific/dora/Barber_Cosmetology_Laws&lt;/url&gt;&lt;/related-urls&gt;&lt;/urls&gt;&lt;/record&gt;&lt;/Cite&gt;&lt;/EndNote&gt;</w:instrText>
      </w:r>
      <w:r w:rsidR="00017543" w:rsidRPr="00474DCD">
        <w:rPr>
          <w:rFonts w:cstheme="minorHAnsi"/>
          <w:color w:val="auto"/>
          <w:sz w:val="24"/>
          <w:szCs w:val="24"/>
        </w:rPr>
        <w:fldChar w:fldCharType="separate"/>
      </w:r>
      <w:r w:rsidR="00017543" w:rsidRPr="00474DCD">
        <w:rPr>
          <w:rFonts w:cstheme="minorHAnsi"/>
          <w:noProof/>
          <w:color w:val="auto"/>
          <w:sz w:val="24"/>
          <w:szCs w:val="24"/>
        </w:rPr>
        <w:t>(CDORA 2018)</w:t>
      </w:r>
      <w:r w:rsidR="00017543" w:rsidRPr="00474DCD">
        <w:rPr>
          <w:rFonts w:cstheme="minorHAnsi"/>
          <w:color w:val="auto"/>
          <w:sz w:val="24"/>
          <w:szCs w:val="24"/>
        </w:rPr>
        <w:fldChar w:fldCharType="end"/>
      </w:r>
      <w:r w:rsidR="00017543" w:rsidRPr="00474DCD">
        <w:rPr>
          <w:rFonts w:cstheme="minorHAnsi"/>
          <w:color w:val="auto"/>
          <w:sz w:val="24"/>
          <w:szCs w:val="24"/>
        </w:rPr>
        <w:t>.</w:t>
      </w:r>
      <w:r w:rsidR="00686063" w:rsidRPr="00474DCD">
        <w:rPr>
          <w:rFonts w:cstheme="minorHAnsi"/>
          <w:color w:val="auto"/>
          <w:sz w:val="24"/>
          <w:szCs w:val="24"/>
        </w:rPr>
        <w:t xml:space="preserve"> </w:t>
      </w:r>
      <w:bookmarkEnd w:id="383"/>
      <w:r w:rsidRPr="00474DCD">
        <w:rPr>
          <w:rFonts w:cstheme="minorHAnsi"/>
          <w:color w:val="auto"/>
          <w:sz w:val="24"/>
          <w:szCs w:val="24"/>
        </w:rPr>
        <w:t>Desp</w:t>
      </w:r>
      <w:r w:rsidR="00F544A7" w:rsidRPr="00474DCD">
        <w:rPr>
          <w:rFonts w:cstheme="minorHAnsi"/>
          <w:color w:val="auto"/>
          <w:sz w:val="24"/>
          <w:szCs w:val="24"/>
        </w:rPr>
        <w:t>ite</w:t>
      </w:r>
      <w:r w:rsidRPr="00474DCD">
        <w:rPr>
          <w:rFonts w:cstheme="minorHAnsi"/>
          <w:color w:val="auto"/>
          <w:sz w:val="24"/>
          <w:szCs w:val="24"/>
        </w:rPr>
        <w:t xml:space="preserve"> the MMA ban in Colorado</w:t>
      </w:r>
      <w:r w:rsidR="00A91F66" w:rsidRPr="00474DCD">
        <w:rPr>
          <w:rFonts w:cstheme="minorHAnsi"/>
          <w:color w:val="auto"/>
          <w:sz w:val="24"/>
          <w:szCs w:val="24"/>
        </w:rPr>
        <w:t xml:space="preserve"> in 2018</w:t>
      </w:r>
      <w:r w:rsidRPr="00474DCD">
        <w:rPr>
          <w:rFonts w:cstheme="minorHAnsi"/>
          <w:color w:val="auto"/>
          <w:sz w:val="24"/>
          <w:szCs w:val="24"/>
        </w:rPr>
        <w:t xml:space="preserve">, </w:t>
      </w:r>
      <w:r w:rsidR="00C76E69" w:rsidRPr="00474DCD">
        <w:rPr>
          <w:rFonts w:cstheme="minorHAnsi"/>
          <w:color w:val="auto"/>
          <w:sz w:val="24"/>
          <w:szCs w:val="24"/>
        </w:rPr>
        <w:fldChar w:fldCharType="begin">
          <w:fldData xml:space="preserve">PEVuZE5vdGU+PENpdGUgQXV0aG9yWWVhcj0iMSI+PEF1dGhvcj5MYW1wbHVnaDwvQXV0aG9yPjxZ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==
</w:fldData>
        </w:fldChar>
      </w:r>
      <w:r w:rsidR="00C76E69" w:rsidRPr="00474DCD">
        <w:rPr>
          <w:rFonts w:cstheme="minorHAnsi"/>
          <w:color w:val="auto"/>
          <w:sz w:val="24"/>
          <w:szCs w:val="24"/>
        </w:rPr>
        <w:instrText xml:space="preserve"> ADDIN EN.CITE </w:instrText>
      </w:r>
      <w:r w:rsidR="00C76E69" w:rsidRPr="00474DCD">
        <w:rPr>
          <w:rFonts w:cstheme="minorHAnsi"/>
          <w:color w:val="auto"/>
          <w:sz w:val="24"/>
          <w:szCs w:val="24"/>
        </w:rPr>
        <w:fldChar w:fldCharType="begin">
          <w:fldData xml:space="preserve">PEVuZE5vdGU+PENpdGUgQXV0aG9yWWVhcj0iMSI+PEF1dGhvcj5MYW1wbHVnaDwvQXV0aG9yPjxZ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==
</w:fldData>
        </w:fldChar>
      </w:r>
      <w:r w:rsidR="00C76E69" w:rsidRPr="00474DCD">
        <w:rPr>
          <w:rFonts w:cstheme="minorHAnsi"/>
          <w:color w:val="auto"/>
          <w:sz w:val="24"/>
          <w:szCs w:val="24"/>
        </w:rPr>
        <w:instrText xml:space="preserve"> ADDIN EN.CITE.DATA </w:instrText>
      </w:r>
      <w:r w:rsidR="00C76E69" w:rsidRPr="00474DCD">
        <w:rPr>
          <w:rFonts w:cstheme="minorHAnsi"/>
          <w:color w:val="auto"/>
          <w:sz w:val="24"/>
          <w:szCs w:val="24"/>
        </w:rPr>
      </w:r>
      <w:r w:rsidR="00C76E69" w:rsidRPr="00474DCD">
        <w:rPr>
          <w:rFonts w:cstheme="minorHAnsi"/>
          <w:color w:val="auto"/>
          <w:sz w:val="24"/>
          <w:szCs w:val="24"/>
        </w:rPr>
        <w:fldChar w:fldCharType="end"/>
      </w:r>
      <w:r w:rsidR="00C76E69" w:rsidRPr="00474DCD">
        <w:rPr>
          <w:rFonts w:cstheme="minorHAnsi"/>
          <w:color w:val="auto"/>
          <w:sz w:val="24"/>
          <w:szCs w:val="24"/>
        </w:rPr>
      </w:r>
      <w:r w:rsidR="00C76E69" w:rsidRPr="00474DCD">
        <w:rPr>
          <w:rFonts w:cstheme="minorHAnsi"/>
          <w:color w:val="auto"/>
          <w:sz w:val="24"/>
          <w:szCs w:val="24"/>
        </w:rPr>
        <w:fldChar w:fldCharType="separate"/>
      </w:r>
      <w:r w:rsidR="00C76E69" w:rsidRPr="00474DCD">
        <w:rPr>
          <w:rFonts w:cstheme="minorHAnsi"/>
          <w:noProof/>
          <w:color w:val="auto"/>
          <w:sz w:val="24"/>
          <w:szCs w:val="24"/>
        </w:rPr>
        <w:t>Lamplugh et al. (2019)</w:t>
      </w:r>
      <w:r w:rsidR="00C76E69" w:rsidRPr="00474DCD">
        <w:rPr>
          <w:rFonts w:cstheme="minorHAnsi"/>
          <w:color w:val="auto"/>
          <w:sz w:val="24"/>
          <w:szCs w:val="24"/>
        </w:rPr>
        <w:fldChar w:fldCharType="end"/>
      </w:r>
      <w:r w:rsidR="00E113BF" w:rsidRPr="00474DCD">
        <w:rPr>
          <w:rFonts w:cstheme="minorHAnsi"/>
          <w:color w:val="auto"/>
          <w:sz w:val="24"/>
          <w:szCs w:val="24"/>
        </w:rPr>
        <w:t xml:space="preserve"> </w:t>
      </w:r>
      <w:r w:rsidR="007E0E9F" w:rsidRPr="00474DCD">
        <w:rPr>
          <w:rFonts w:cstheme="minorHAnsi"/>
          <w:color w:val="auto"/>
          <w:sz w:val="24"/>
          <w:szCs w:val="24"/>
        </w:rPr>
        <w:t>measured personal exposures of salon workers to MMA</w:t>
      </w:r>
      <w:r w:rsidR="00182122" w:rsidRPr="00474DCD">
        <w:rPr>
          <w:rFonts w:cstheme="minorHAnsi"/>
          <w:color w:val="auto"/>
          <w:sz w:val="24"/>
          <w:szCs w:val="24"/>
        </w:rPr>
        <w:t xml:space="preserve"> with</w:t>
      </w:r>
      <w:r w:rsidR="007E0E9F" w:rsidRPr="00474DCD">
        <w:rPr>
          <w:rFonts w:cstheme="minorHAnsi"/>
          <w:color w:val="auto"/>
          <w:sz w:val="24"/>
          <w:szCs w:val="24"/>
        </w:rPr>
        <w:t xml:space="preserve"> concentrations in the range of </w:t>
      </w:r>
      <w:r w:rsidR="009961F0" w:rsidRPr="00474DCD">
        <w:rPr>
          <w:rFonts w:cstheme="minorHAnsi"/>
          <w:color w:val="auto"/>
          <w:sz w:val="24"/>
          <w:szCs w:val="24"/>
        </w:rPr>
        <w:t>70</w:t>
      </w:r>
      <w:r w:rsidR="007E0E9F" w:rsidRPr="00474DCD">
        <w:rPr>
          <w:rFonts w:cstheme="minorHAnsi"/>
          <w:color w:val="auto"/>
          <w:sz w:val="24"/>
          <w:szCs w:val="24"/>
        </w:rPr>
        <w:t xml:space="preserve"> to 1</w:t>
      </w:r>
      <w:r w:rsidR="009961F0" w:rsidRPr="00474DCD">
        <w:rPr>
          <w:rFonts w:cstheme="minorHAnsi"/>
          <w:color w:val="auto"/>
          <w:sz w:val="24"/>
          <w:szCs w:val="24"/>
        </w:rPr>
        <w:t>100</w:t>
      </w:r>
      <w:r w:rsidR="007E0E9F" w:rsidRPr="00474DCD">
        <w:rPr>
          <w:rFonts w:cstheme="minorHAnsi"/>
          <w:color w:val="auto"/>
          <w:sz w:val="24"/>
          <w:szCs w:val="24"/>
        </w:rPr>
        <w:t xml:space="preserve"> </w:t>
      </w:r>
      <w:r w:rsidR="00545E8D" w:rsidRPr="00474DCD">
        <w:rPr>
          <w:rFonts w:cstheme="minorHAnsi"/>
          <w:color w:val="auto"/>
          <w:sz w:val="24"/>
          <w:szCs w:val="24"/>
        </w:rPr>
        <w:t>ppb</w:t>
      </w:r>
      <w:r w:rsidR="00A5798F" w:rsidRPr="00474DCD">
        <w:rPr>
          <w:rFonts w:cstheme="minorHAnsi"/>
          <w:color w:val="auto"/>
          <w:sz w:val="24"/>
          <w:szCs w:val="24"/>
        </w:rPr>
        <w:t xml:space="preserve"> </w:t>
      </w:r>
      <w:r w:rsidR="00182DD9" w:rsidRPr="00474DCD">
        <w:rPr>
          <w:rFonts w:cstheme="minorHAnsi"/>
          <w:color w:val="auto"/>
          <w:sz w:val="24"/>
          <w:szCs w:val="24"/>
        </w:rPr>
        <w:t>i</w:t>
      </w:r>
      <w:r w:rsidR="003774A6" w:rsidRPr="00474DCD">
        <w:rPr>
          <w:rFonts w:cstheme="minorHAnsi"/>
          <w:color w:val="auto"/>
          <w:sz w:val="24"/>
          <w:szCs w:val="24"/>
        </w:rPr>
        <w:t xml:space="preserve">n 2 </w:t>
      </w:r>
      <w:r w:rsidR="0083062C" w:rsidRPr="00474DCD">
        <w:rPr>
          <w:rFonts w:cstheme="minorHAnsi"/>
          <w:color w:val="auto"/>
          <w:sz w:val="24"/>
          <w:szCs w:val="24"/>
        </w:rPr>
        <w:t>out of</w:t>
      </w:r>
      <w:r w:rsidR="00182DD9" w:rsidRPr="00474DCD">
        <w:rPr>
          <w:rFonts w:cstheme="minorHAnsi"/>
          <w:color w:val="auto"/>
          <w:sz w:val="24"/>
          <w:szCs w:val="24"/>
        </w:rPr>
        <w:t xml:space="preserve"> 6 salons</w:t>
      </w:r>
      <w:r w:rsidR="00AD0699" w:rsidRPr="00474DCD">
        <w:rPr>
          <w:rFonts w:cstheme="minorHAnsi"/>
          <w:color w:val="auto"/>
          <w:sz w:val="24"/>
          <w:szCs w:val="24"/>
        </w:rPr>
        <w:t xml:space="preserve">; which </w:t>
      </w:r>
      <w:r w:rsidR="00167273" w:rsidRPr="00474DCD">
        <w:rPr>
          <w:rFonts w:cstheme="minorHAnsi"/>
          <w:color w:val="auto"/>
          <w:sz w:val="24"/>
          <w:szCs w:val="24"/>
        </w:rPr>
        <w:t>exceeded the RfC for MMA</w:t>
      </w:r>
      <w:r w:rsidR="00662680">
        <w:rPr>
          <w:rFonts w:cstheme="minorHAnsi"/>
          <w:color w:val="auto"/>
          <w:sz w:val="24"/>
          <w:szCs w:val="24"/>
        </w:rPr>
        <w:t xml:space="preserve"> </w:t>
      </w:r>
      <w:r w:rsidR="00662680" w:rsidRPr="00DF2BF0">
        <w:rPr>
          <w:rFonts w:cstheme="minorHAnsi"/>
          <w:color w:val="auto"/>
          <w:sz w:val="24"/>
          <w:szCs w:val="24"/>
        </w:rPr>
        <w:t>(approximately 171 ppb)</w:t>
      </w:r>
      <w:r w:rsidR="00167273" w:rsidRPr="00474DCD">
        <w:rPr>
          <w:rFonts w:cstheme="minorHAnsi"/>
          <w:color w:val="auto"/>
          <w:sz w:val="24"/>
          <w:szCs w:val="24"/>
        </w:rPr>
        <w:t xml:space="preserve"> in several measurements</w:t>
      </w:r>
      <w:r w:rsidR="00E113BF" w:rsidRPr="00474DCD">
        <w:rPr>
          <w:rFonts w:cstheme="minorHAnsi"/>
          <w:color w:val="auto"/>
          <w:sz w:val="24"/>
          <w:szCs w:val="24"/>
        </w:rPr>
        <w:t xml:space="preserve">. </w:t>
      </w:r>
      <w:r w:rsidR="003512DE" w:rsidRPr="00474DCD">
        <w:rPr>
          <w:rFonts w:cstheme="minorHAnsi"/>
          <w:color w:val="auto"/>
          <w:sz w:val="24"/>
          <w:szCs w:val="24"/>
        </w:rPr>
        <w:t xml:space="preserve">According to the survey </w:t>
      </w:r>
      <w:r w:rsidR="00893168" w:rsidRPr="00474DCD">
        <w:rPr>
          <w:rFonts w:cstheme="minorHAnsi"/>
          <w:color w:val="auto"/>
          <w:sz w:val="24"/>
          <w:szCs w:val="24"/>
        </w:rPr>
        <w:t>conducted in</w:t>
      </w:r>
      <w:r w:rsidR="003512DE" w:rsidRPr="00474DCD">
        <w:rPr>
          <w:rFonts w:cstheme="minorHAnsi"/>
          <w:color w:val="auto"/>
          <w:sz w:val="24"/>
          <w:szCs w:val="24"/>
        </w:rPr>
        <w:t xml:space="preserve"> this study, salon owners reported </w:t>
      </w:r>
      <w:r w:rsidR="00EB4B77" w:rsidRPr="00474DCD">
        <w:rPr>
          <w:rFonts w:cstheme="minorHAnsi"/>
          <w:color w:val="auto"/>
          <w:sz w:val="24"/>
          <w:szCs w:val="24"/>
        </w:rPr>
        <w:t xml:space="preserve">that </w:t>
      </w:r>
      <w:r w:rsidR="003512DE" w:rsidRPr="00474DCD">
        <w:rPr>
          <w:rFonts w:cstheme="minorHAnsi"/>
          <w:color w:val="auto"/>
          <w:sz w:val="24"/>
          <w:szCs w:val="24"/>
        </w:rPr>
        <w:t>MMA can still be purchased from Colorado nail supply stores</w:t>
      </w:r>
      <w:r w:rsidR="00361A10" w:rsidRPr="00474DCD">
        <w:rPr>
          <w:rFonts w:cstheme="minorHAnsi"/>
          <w:color w:val="auto"/>
          <w:sz w:val="24"/>
          <w:szCs w:val="24"/>
        </w:rPr>
        <w:t xml:space="preserve"> </w:t>
      </w:r>
      <w:r w:rsidR="00C51517" w:rsidRPr="00474DCD">
        <w:rPr>
          <w:rFonts w:cstheme="minorHAnsi"/>
          <w:color w:val="auto"/>
          <w:sz w:val="24"/>
          <w:szCs w:val="24"/>
        </w:rPr>
        <w:t xml:space="preserve">despite the MMA ban </w:t>
      </w:r>
      <w:r w:rsidR="00F642EB" w:rsidRPr="00474DCD">
        <w:rPr>
          <w:rFonts w:cstheme="minorHAnsi"/>
          <w:color w:val="auto"/>
          <w:sz w:val="24"/>
          <w:szCs w:val="24"/>
        </w:rPr>
        <w:t>in Colorado</w:t>
      </w:r>
      <w:r w:rsidR="00E113BF" w:rsidRPr="00474DCD">
        <w:rPr>
          <w:rFonts w:cstheme="minorHAnsi"/>
          <w:color w:val="auto"/>
          <w:sz w:val="24"/>
          <w:szCs w:val="24"/>
        </w:rPr>
        <w:t xml:space="preserve"> </w:t>
      </w:r>
      <w:r w:rsidR="00C76E69" w:rsidRPr="00474DCD">
        <w:rPr>
          <w:rFonts w:cstheme="minorHAnsi"/>
          <w:color w:val="auto"/>
          <w:sz w:val="24"/>
          <w:szCs w:val="24"/>
        </w:rPr>
        <w:fldChar w:fldCharType="begin">
          <w:fldData xml:space="preserve">PEVuZE5vdGU+PENpdGU+PEF1dGhvcj5MYW1wbHVnaDwvQXV0aG9yPjxZZWFyPjIwMTk8L1llYXI+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</w:fldData>
        </w:fldChar>
      </w:r>
      <w:r w:rsidR="00C76E69" w:rsidRPr="00474DCD">
        <w:rPr>
          <w:rFonts w:cstheme="minorHAnsi"/>
          <w:color w:val="auto"/>
          <w:sz w:val="24"/>
          <w:szCs w:val="24"/>
        </w:rPr>
        <w:instrText xml:space="preserve"> ADDIN EN.CITE </w:instrText>
      </w:r>
      <w:r w:rsidR="00C76E69" w:rsidRPr="00474DCD">
        <w:rPr>
          <w:rFonts w:cstheme="minorHAnsi"/>
          <w:color w:val="auto"/>
          <w:sz w:val="24"/>
          <w:szCs w:val="24"/>
        </w:rPr>
        <w:fldChar w:fldCharType="begin">
          <w:fldData xml:space="preserve">PEVuZE5vdGU+PENpdGU+PEF1dGhvcj5MYW1wbHVnaDwvQXV0aG9yPjxZZWFyPjIwMTk8L1llYXI+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</w:fldData>
        </w:fldChar>
      </w:r>
      <w:r w:rsidR="00C76E69" w:rsidRPr="00474DCD">
        <w:rPr>
          <w:rFonts w:cstheme="minorHAnsi"/>
          <w:color w:val="auto"/>
          <w:sz w:val="24"/>
          <w:szCs w:val="24"/>
        </w:rPr>
        <w:instrText xml:space="preserve"> ADDIN EN.CITE.DATA </w:instrText>
      </w:r>
      <w:r w:rsidR="00C76E69" w:rsidRPr="00474DCD">
        <w:rPr>
          <w:rFonts w:cstheme="minorHAnsi"/>
          <w:color w:val="auto"/>
          <w:sz w:val="24"/>
          <w:szCs w:val="24"/>
        </w:rPr>
      </w:r>
      <w:r w:rsidR="00C76E69" w:rsidRPr="00474DCD">
        <w:rPr>
          <w:rFonts w:cstheme="minorHAnsi"/>
          <w:color w:val="auto"/>
          <w:sz w:val="24"/>
          <w:szCs w:val="24"/>
        </w:rPr>
        <w:fldChar w:fldCharType="end"/>
      </w:r>
      <w:r w:rsidR="00C76E69" w:rsidRPr="00474DCD">
        <w:rPr>
          <w:rFonts w:cstheme="minorHAnsi"/>
          <w:color w:val="auto"/>
          <w:sz w:val="24"/>
          <w:szCs w:val="24"/>
        </w:rPr>
      </w:r>
      <w:r w:rsidR="00C76E69" w:rsidRPr="00474DCD">
        <w:rPr>
          <w:rFonts w:cstheme="minorHAnsi"/>
          <w:color w:val="auto"/>
          <w:sz w:val="24"/>
          <w:szCs w:val="24"/>
        </w:rPr>
        <w:fldChar w:fldCharType="separate"/>
      </w:r>
      <w:r w:rsidR="00C76E69" w:rsidRPr="00474DCD">
        <w:rPr>
          <w:rFonts w:cstheme="minorHAnsi"/>
          <w:noProof/>
          <w:color w:val="auto"/>
          <w:sz w:val="24"/>
          <w:szCs w:val="24"/>
        </w:rPr>
        <w:t>(Lamplugh et al. 2019)</w:t>
      </w:r>
      <w:r w:rsidR="00C76E69" w:rsidRPr="00474DCD">
        <w:rPr>
          <w:rFonts w:cstheme="minorHAnsi"/>
          <w:color w:val="auto"/>
          <w:sz w:val="24"/>
          <w:szCs w:val="24"/>
        </w:rPr>
        <w:fldChar w:fldCharType="end"/>
      </w:r>
      <w:r w:rsidR="00E113BF" w:rsidRPr="00474DCD">
        <w:rPr>
          <w:rFonts w:cstheme="minorHAnsi"/>
          <w:color w:val="auto"/>
          <w:sz w:val="24"/>
          <w:szCs w:val="24"/>
        </w:rPr>
        <w:t>.</w:t>
      </w:r>
    </w:p>
    <w:p w14:paraId="4C8E0095" w14:textId="6F2520DE" w:rsidR="003C6550" w:rsidRPr="00474DCD" w:rsidRDefault="003C6550" w:rsidP="00666BD3">
      <w:pPr>
        <w:contextualSpacing/>
        <w:rPr>
          <w:rFonts w:cstheme="minorHAnsi"/>
          <w:color w:val="auto"/>
          <w:sz w:val="24"/>
          <w:szCs w:val="24"/>
        </w:rPr>
      </w:pPr>
    </w:p>
    <w:p w14:paraId="7E6AD689" w14:textId="00B1C998" w:rsidR="00403326" w:rsidRPr="00474DCD" w:rsidRDefault="00403326" w:rsidP="00666BD3">
      <w:pPr>
        <w:contextualSpacing/>
        <w:rPr>
          <w:rFonts w:cstheme="minorHAnsi"/>
          <w:color w:val="auto"/>
          <w:sz w:val="24"/>
          <w:szCs w:val="24"/>
        </w:rPr>
      </w:pPr>
      <w:r w:rsidRPr="00474DCD">
        <w:rPr>
          <w:rFonts w:cstheme="minorHAnsi"/>
          <w:color w:val="auto"/>
          <w:sz w:val="24"/>
          <w:szCs w:val="24"/>
        </w:rPr>
        <w:t xml:space="preserve">Despite the MMA ban in New York and New Jersey, MMA </w:t>
      </w:r>
      <w:r w:rsidR="0018173E" w:rsidRPr="00474DCD">
        <w:rPr>
          <w:rFonts w:cstheme="minorHAnsi"/>
          <w:color w:val="auto"/>
          <w:sz w:val="24"/>
          <w:szCs w:val="24"/>
        </w:rPr>
        <w:t xml:space="preserve">was </w:t>
      </w:r>
      <w:r w:rsidRPr="00474DCD">
        <w:rPr>
          <w:rFonts w:cstheme="minorHAnsi"/>
          <w:color w:val="auto"/>
          <w:sz w:val="24"/>
          <w:szCs w:val="24"/>
        </w:rPr>
        <w:t xml:space="preserve">detected in 25 nail salons located in New York, New Jersey, and Philadelphia in the range of 0.049 to </w:t>
      </w:r>
      <w:r w:rsidR="00C51009" w:rsidRPr="00474DCD">
        <w:rPr>
          <w:rFonts w:cstheme="minorHAnsi"/>
          <w:color w:val="auto"/>
          <w:sz w:val="24"/>
          <w:szCs w:val="24"/>
        </w:rPr>
        <w:t>21.52</w:t>
      </w:r>
      <w:r w:rsidRPr="00474DCD">
        <w:rPr>
          <w:rFonts w:cstheme="minorHAnsi"/>
          <w:color w:val="auto"/>
          <w:sz w:val="24"/>
          <w:szCs w:val="24"/>
        </w:rPr>
        <w:t xml:space="preserve"> ppm with a mean value of 39.45 ppm</w:t>
      </w:r>
      <w:r w:rsidR="00C51009" w:rsidRPr="00474DCD">
        <w:rPr>
          <w:rFonts w:cstheme="minorHAnsi"/>
          <w:color w:val="auto"/>
          <w:sz w:val="24"/>
          <w:szCs w:val="24"/>
        </w:rPr>
        <w:t xml:space="preserve"> </w:t>
      </w:r>
      <w:r w:rsidR="00565340" w:rsidRPr="00474DCD">
        <w:rPr>
          <w:rFonts w:cstheme="minorHAnsi"/>
          <w:color w:val="auto"/>
          <w:sz w:val="24"/>
          <w:szCs w:val="24"/>
        </w:rPr>
        <w:t xml:space="preserve">at </w:t>
      </w:r>
      <w:r w:rsidR="00C51009" w:rsidRPr="00474DCD">
        <w:rPr>
          <w:rFonts w:cstheme="minorHAnsi"/>
          <w:color w:val="auto"/>
          <w:sz w:val="24"/>
          <w:szCs w:val="24"/>
        </w:rPr>
        <w:t>24 out of 25 salons and one</w:t>
      </w:r>
      <w:r w:rsidR="005E0A6C" w:rsidRPr="00474DCD">
        <w:rPr>
          <w:rFonts w:cstheme="minorHAnsi"/>
          <w:color w:val="auto"/>
          <w:sz w:val="24"/>
          <w:szCs w:val="24"/>
        </w:rPr>
        <w:t xml:space="preserve"> out of 25</w:t>
      </w:r>
      <w:r w:rsidR="00C51009" w:rsidRPr="00474DCD">
        <w:rPr>
          <w:rFonts w:cstheme="minorHAnsi"/>
          <w:color w:val="auto"/>
          <w:sz w:val="24"/>
          <w:szCs w:val="24"/>
        </w:rPr>
        <w:t xml:space="preserve"> salons measured mean MMA concentration as 941.25 ppm</w:t>
      </w:r>
      <w:r w:rsidR="00B5210C" w:rsidRPr="00474DCD">
        <w:rPr>
          <w:rFonts w:cstheme="minorHAnsi"/>
          <w:color w:val="auto"/>
          <w:sz w:val="24"/>
          <w:szCs w:val="24"/>
        </w:rPr>
        <w:t xml:space="preserve"> </w:t>
      </w:r>
      <w:r w:rsidR="00982684" w:rsidRPr="00474DCD">
        <w:rPr>
          <w:rFonts w:cstheme="minorHAnsi"/>
          <w:color w:val="auto"/>
          <w:sz w:val="24"/>
          <w:szCs w:val="24"/>
        </w:rPr>
        <w:fldChar w:fldCharType="begin"/>
      </w:r>
      <w:r w:rsidR="00982684" w:rsidRPr="00474DCD">
        <w:rPr>
          <w:rFonts w:cstheme="minorHAnsi"/>
          <w:color w:val="auto"/>
          <w:sz w:val="24"/>
          <w:szCs w:val="24"/>
        </w:rPr>
        <w:instrText xml:space="preserve"> ADDIN EN.CITE &lt;EndNote&gt;&lt;Cite&gt;&lt;Author&gt;Ma&lt;/Author&gt;&lt;Year&gt;2019&lt;/Year&gt;&lt;RecNum&gt;1084&lt;/RecNum&gt;&lt;DisplayText&gt;(Ma et al. 2019)&lt;/DisplayText&gt;&lt;record&gt;&lt;rec-number&gt;1084&lt;/rec-number&gt;&lt;foreign-keys&gt;&lt;key app="EN" db-id="vtp5a0dxpapezeedwet59xdsesz5daaap0vp" timestamp="1566500525"&gt;1084&lt;/key&gt;&lt;/foreign-keys&gt;&lt;ref-type name="Journal Article"&gt;17&lt;/ref-type&gt;&lt;contributors&gt;&lt;authors&gt;&lt;author&gt;Ma, G. X.&lt;/author&gt;&lt;author&gt;Wei, Z.&lt;/author&gt;&lt;author&gt;Husni, R.&lt;/author&gt;&lt;author&gt;Do, P.&lt;/author&gt;&lt;author&gt;Zhou, K.&lt;/author&gt;&lt;author&gt;Rhee, J.&lt;/author&gt;&lt;author&gt;Tan, Y.&lt;/author&gt;&lt;author&gt;Navder, K.&lt;/author&gt;&lt;author&gt;Yeh, M. C.&lt;/author&gt;&lt;/authors&gt;&lt;/contributors&gt;&lt;auth-address&gt;Center for Asian Health, Lewis Katz School of Medicine, Temple University, 3440 N Broad St., Suite 320, Kresge East Bldg, Philadelphia, PA, 19140, USA. grace.ma@temple.edu.&amp;#xD;Department of Clinical Sciences, Lewis Katz School of Medicine, Temple University, Philadelphia, USA. grace.ma@temple.edu.&amp;#xD;Center for Asian Health, Lewis Katz School of Medicine, Temple University, 3440 N Broad St., Suite 320, Kresge East Bldg, Philadelphia, PA, 19140, USA.&amp;#xD;Hunter College, The City University of New York (CUNY), New York, NY, USA.&lt;/auth-address&gt;&lt;titles&gt;&lt;title&gt;Characterizing Occupational Health Risks and Chemical Exposures Among Asian Nail Salon Workers on the East Coast of the United States&lt;/title&gt;&lt;secondary-title&gt;J Community Health&lt;/secondary-title&gt;&lt;/titles&gt;&lt;periodical&gt;&lt;full-title&gt;J Community Health&lt;/full-title&gt;&lt;/periodical&gt;&lt;edition&gt;2019/07/13&lt;/edition&gt;&lt;keywords&gt;&lt;keyword&gt;Chemical exposure&lt;/keyword&gt;&lt;keyword&gt;Health disparities&lt;/keyword&gt;&lt;keyword&gt;Health risks&lt;/keyword&gt;&lt;keyword&gt;Nail salon&lt;/keyword&gt;&lt;/keywords&gt;&lt;dates&gt;&lt;year&gt;2019&lt;/year&gt;&lt;pub-dates&gt;&lt;date&gt;Jul 11&lt;/date&gt;&lt;/pub-dates&gt;&lt;/dates&gt;&lt;isbn&gt;1573-3610 (Electronic)&amp;#xD;0094-5145 (Linking)&lt;/isbn&gt;&lt;accession-num&gt;31297649&lt;/accession-num&gt;&lt;urls&gt;&lt;related-urls&gt;&lt;url&gt;https://www.ncbi.nlm.nih.gov/pubmed/31297649&lt;/url&gt;&lt;/related-urls&gt;&lt;/urls&gt;&lt;electronic-resource-num&gt;10.1007/s10900-019-00702-0&lt;/electronic-resource-num&gt;&lt;/record&gt;&lt;/Cite&gt;&lt;/EndNote&gt;</w:instrText>
      </w:r>
      <w:r w:rsidR="00982684" w:rsidRPr="00474DCD">
        <w:rPr>
          <w:rFonts w:cstheme="minorHAnsi"/>
          <w:color w:val="auto"/>
          <w:sz w:val="24"/>
          <w:szCs w:val="24"/>
        </w:rPr>
        <w:fldChar w:fldCharType="separate"/>
      </w:r>
      <w:r w:rsidR="00982684" w:rsidRPr="00474DCD">
        <w:rPr>
          <w:rFonts w:cstheme="minorHAnsi"/>
          <w:noProof/>
          <w:color w:val="auto"/>
          <w:sz w:val="24"/>
          <w:szCs w:val="24"/>
        </w:rPr>
        <w:t>(Ma et al. 2019)</w:t>
      </w:r>
      <w:r w:rsidR="00982684" w:rsidRPr="00474DCD">
        <w:rPr>
          <w:rFonts w:cstheme="minorHAnsi"/>
          <w:color w:val="auto"/>
          <w:sz w:val="24"/>
          <w:szCs w:val="24"/>
        </w:rPr>
        <w:fldChar w:fldCharType="end"/>
      </w:r>
      <w:r w:rsidR="00E95ECA">
        <w:rPr>
          <w:rFonts w:cstheme="minorHAnsi"/>
          <w:color w:val="auto"/>
          <w:sz w:val="24"/>
          <w:szCs w:val="24"/>
        </w:rPr>
        <w:t>,</w:t>
      </w:r>
      <w:r w:rsidR="00B5210C" w:rsidRPr="00474DCD">
        <w:rPr>
          <w:rFonts w:cstheme="minorHAnsi"/>
          <w:color w:val="auto"/>
          <w:sz w:val="24"/>
          <w:szCs w:val="24"/>
        </w:rPr>
        <w:t xml:space="preserve"> which exceeded the RfC for MMA</w:t>
      </w:r>
      <w:r w:rsidR="00662680">
        <w:rPr>
          <w:rFonts w:cstheme="minorHAnsi"/>
          <w:color w:val="auto"/>
          <w:sz w:val="24"/>
          <w:szCs w:val="24"/>
        </w:rPr>
        <w:t xml:space="preserve"> </w:t>
      </w:r>
      <w:r w:rsidR="00662680" w:rsidRPr="00DF2BF0">
        <w:rPr>
          <w:rFonts w:cstheme="minorHAnsi"/>
          <w:color w:val="auto"/>
          <w:sz w:val="24"/>
          <w:szCs w:val="24"/>
        </w:rPr>
        <w:t xml:space="preserve">(approximately </w:t>
      </w:r>
      <w:r w:rsidR="00662680" w:rsidRPr="00474DCD">
        <w:rPr>
          <w:rFonts w:cstheme="minorHAnsi"/>
          <w:color w:val="auto"/>
          <w:sz w:val="24"/>
          <w:szCs w:val="24"/>
        </w:rPr>
        <w:t>0.171 ppm</w:t>
      </w:r>
      <w:r w:rsidR="00662680" w:rsidRPr="00DF2BF0">
        <w:rPr>
          <w:rFonts w:cstheme="minorHAnsi"/>
          <w:color w:val="auto"/>
          <w:sz w:val="24"/>
          <w:szCs w:val="24"/>
        </w:rPr>
        <w:t>)</w:t>
      </w:r>
      <w:r w:rsidR="00B5210C" w:rsidRPr="00474DCD">
        <w:rPr>
          <w:rFonts w:cstheme="minorHAnsi"/>
          <w:color w:val="auto"/>
          <w:sz w:val="24"/>
          <w:szCs w:val="24"/>
        </w:rPr>
        <w:t xml:space="preserve"> in several measurements</w:t>
      </w:r>
      <w:r w:rsidR="00017543" w:rsidRPr="00474DCD">
        <w:rPr>
          <w:rFonts w:cstheme="minorHAnsi"/>
          <w:color w:val="auto"/>
          <w:sz w:val="24"/>
          <w:szCs w:val="24"/>
        </w:rPr>
        <w:t xml:space="preserve"> </w:t>
      </w:r>
      <w:r w:rsidR="00017543" w:rsidRPr="00474DCD">
        <w:rPr>
          <w:rFonts w:cstheme="minorHAnsi"/>
          <w:color w:val="auto"/>
          <w:sz w:val="24"/>
          <w:szCs w:val="24"/>
        </w:rPr>
        <w:fldChar w:fldCharType="begin"/>
      </w:r>
      <w:r w:rsidR="00017543" w:rsidRPr="00474DCD">
        <w:rPr>
          <w:rFonts w:cstheme="minorHAnsi"/>
          <w:color w:val="auto"/>
          <w:sz w:val="24"/>
          <w:szCs w:val="24"/>
        </w:rPr>
        <w:instrText xml:space="preserve"> ADDIN EN.CITE &lt;EndNote&gt;&lt;Cite&gt;&lt;Author&gt;U.S. EPA&lt;/Author&gt;&lt;Year&gt;1998&lt;/Year&gt;&lt;RecNum&gt;486&lt;/RecNum&gt;&lt;DisplayText&gt;(U.S. EPA 1998)&lt;/DisplayText&gt;&lt;record&gt;&lt;rec-number&gt;486&lt;/rec-number&gt;&lt;foreign-keys&gt;&lt;key app="EN" db-id="vtp5a0dxpapezeedwet59xdsesz5daaap0vp" timestamp="1516825701"&gt;486&lt;/key&gt;&lt;key app="ENWeb" db-id=""&gt;0&lt;/key&gt;&lt;/foreign-keys&gt;&lt;ref-type name="Report"&gt;27&lt;/ref-type&gt;&lt;contributors&gt;&lt;authors&gt;&lt;author&gt;U.S. EPA,&lt;/author&gt;&lt;/authors&gt;&lt;/contributors&gt;&lt;titles&gt;&lt;title&gt;Toxicological Review of Methyl Methacrylate (CAS No. 80-62-6) In Support of Summary Information on the Integrated Risk Information System (IRIS)&lt;/title&gt;&lt;/titles&gt;&lt;dates&gt;&lt;year&gt;1998&lt;/year&gt;&lt;/dates&gt;&lt;publisher&gt;U.S. Environmental Protection Agency (U.S. EPA)&lt;/publisher&gt;&lt;urls&gt;&lt;related-urls&gt;&lt;url&gt;https://cfpub.epa.gov/ncea/iris/iris_documents/documents/toxreviews/1000tr.pdf&lt;/url&gt;&lt;/related-urls&gt;&lt;/urls&gt;&lt;/record&gt;&lt;/Cite&gt;&lt;/EndNote&gt;</w:instrText>
      </w:r>
      <w:r w:rsidR="00017543" w:rsidRPr="00474DCD">
        <w:rPr>
          <w:rFonts w:cstheme="minorHAnsi"/>
          <w:color w:val="auto"/>
          <w:sz w:val="24"/>
          <w:szCs w:val="24"/>
        </w:rPr>
        <w:fldChar w:fldCharType="separate"/>
      </w:r>
      <w:r w:rsidR="00017543" w:rsidRPr="00474DCD">
        <w:rPr>
          <w:rFonts w:cstheme="minorHAnsi"/>
          <w:noProof/>
          <w:color w:val="auto"/>
          <w:sz w:val="24"/>
          <w:szCs w:val="24"/>
        </w:rPr>
        <w:t>(U.S. EPA 1998)</w:t>
      </w:r>
      <w:r w:rsidR="00017543" w:rsidRPr="00474DCD">
        <w:rPr>
          <w:rFonts w:cstheme="minorHAnsi"/>
          <w:color w:val="auto"/>
          <w:sz w:val="24"/>
          <w:szCs w:val="24"/>
        </w:rPr>
        <w:fldChar w:fldCharType="end"/>
      </w:r>
      <w:r w:rsidR="00017543" w:rsidRPr="00474DCD">
        <w:rPr>
          <w:rFonts w:cstheme="minorHAnsi"/>
          <w:color w:val="auto"/>
          <w:sz w:val="24"/>
          <w:szCs w:val="24"/>
        </w:rPr>
        <w:t>.</w:t>
      </w:r>
      <w:r w:rsidR="00B5210C" w:rsidRPr="00474DCD">
        <w:rPr>
          <w:rFonts w:cstheme="minorHAnsi"/>
          <w:color w:val="auto"/>
          <w:sz w:val="24"/>
          <w:szCs w:val="24"/>
        </w:rPr>
        <w:t xml:space="preserve"> </w:t>
      </w:r>
    </w:p>
    <w:p w14:paraId="1067CB9E" w14:textId="77777777" w:rsidR="00793C38" w:rsidRPr="00474DCD" w:rsidRDefault="00793C38" w:rsidP="00666BD3">
      <w:pPr>
        <w:contextualSpacing/>
        <w:rPr>
          <w:rFonts w:cstheme="minorHAnsi"/>
          <w:color w:val="auto"/>
          <w:sz w:val="24"/>
          <w:szCs w:val="24"/>
        </w:rPr>
      </w:pPr>
    </w:p>
    <w:p w14:paraId="3903D819" w14:textId="4C5223F7" w:rsidR="00BE23DB" w:rsidRPr="00474DCD" w:rsidRDefault="00F53409" w:rsidP="00666BD3">
      <w:pPr>
        <w:contextualSpacing/>
        <w:rPr>
          <w:rFonts w:cstheme="minorHAnsi"/>
          <w:color w:val="auto"/>
          <w:sz w:val="24"/>
          <w:szCs w:val="24"/>
        </w:rPr>
      </w:pPr>
      <w:r w:rsidRPr="00474DCD">
        <w:rPr>
          <w:rFonts w:cstheme="minorHAnsi"/>
          <w:color w:val="auto"/>
          <w:sz w:val="24"/>
          <w:szCs w:val="24"/>
        </w:rPr>
        <w:t>Another</w:t>
      </w:r>
      <w:r w:rsidR="00C54AD9" w:rsidRPr="00474DCD">
        <w:rPr>
          <w:rFonts w:cstheme="minorHAnsi"/>
          <w:color w:val="auto"/>
          <w:sz w:val="24"/>
          <w:szCs w:val="24"/>
        </w:rPr>
        <w:t xml:space="preserve"> study showed that nail salons </w:t>
      </w:r>
      <w:r w:rsidR="00D70D8E" w:rsidRPr="00474DCD">
        <w:rPr>
          <w:rFonts w:cstheme="minorHAnsi"/>
          <w:color w:val="auto"/>
          <w:sz w:val="24"/>
          <w:szCs w:val="24"/>
        </w:rPr>
        <w:t>performing services including</w:t>
      </w:r>
      <w:r w:rsidR="00C54AD9" w:rsidRPr="00474DCD">
        <w:rPr>
          <w:rFonts w:cstheme="minorHAnsi"/>
          <w:color w:val="auto"/>
          <w:sz w:val="24"/>
          <w:szCs w:val="24"/>
        </w:rPr>
        <w:t xml:space="preserve"> acrylic nail services had significantly higher concentrations of </w:t>
      </w:r>
      <w:r w:rsidR="00C54AD9" w:rsidRPr="00474DCD">
        <w:rPr>
          <w:rFonts w:ascii="Calibri" w:hAnsi="Calibri" w:cs="Calibri"/>
          <w:color w:val="auto"/>
          <w:sz w:val="24"/>
          <w:szCs w:val="24"/>
        </w:rPr>
        <w:t>total VOCs (11,000 ppb)</w:t>
      </w:r>
      <w:r w:rsidR="00C54AD9" w:rsidRPr="00474DCD">
        <w:rPr>
          <w:rFonts w:cstheme="minorHAnsi"/>
          <w:color w:val="auto"/>
          <w:sz w:val="24"/>
          <w:szCs w:val="24"/>
        </w:rPr>
        <w:t xml:space="preserve"> than salons that were not </w:t>
      </w:r>
      <w:r w:rsidR="00D70D8E" w:rsidRPr="00474DCD">
        <w:rPr>
          <w:rFonts w:cstheme="minorHAnsi"/>
          <w:color w:val="auto"/>
          <w:sz w:val="24"/>
          <w:szCs w:val="24"/>
        </w:rPr>
        <w:t xml:space="preserve">performing any nail </w:t>
      </w:r>
      <w:r w:rsidR="00C54AD9" w:rsidRPr="00474DCD">
        <w:rPr>
          <w:rFonts w:cstheme="minorHAnsi"/>
          <w:color w:val="auto"/>
          <w:sz w:val="24"/>
          <w:szCs w:val="24"/>
        </w:rPr>
        <w:t xml:space="preserve">services (600 ppb) </w:t>
      </w:r>
      <w:r w:rsidR="00C54AD9" w:rsidRPr="00474DCD">
        <w:rPr>
          <w:rFonts w:cstheme="minorHAnsi"/>
          <w:color w:val="auto"/>
          <w:sz w:val="24"/>
          <w:szCs w:val="24"/>
        </w:rPr>
        <w:fldChar w:fldCharType="begin">
          <w:fldData xml:space="preserve">PEVuZE5vdGU+PENpdGU+PEF1dGhvcj5Hb2xkaW48L0F1dGhvcj48WWVhcj4yMDE0PC9ZZWFyPjxS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</w:fldData>
        </w:fldChar>
      </w:r>
      <w:r w:rsidR="00C54AD9" w:rsidRPr="00474DCD">
        <w:rPr>
          <w:rFonts w:cstheme="minorHAnsi"/>
          <w:color w:val="auto"/>
          <w:sz w:val="24"/>
          <w:szCs w:val="24"/>
        </w:rPr>
        <w:instrText xml:space="preserve"> ADDIN EN.CITE </w:instrText>
      </w:r>
      <w:r w:rsidR="00C54AD9" w:rsidRPr="00474DCD">
        <w:rPr>
          <w:rFonts w:cstheme="minorHAnsi"/>
          <w:color w:val="auto"/>
          <w:sz w:val="24"/>
          <w:szCs w:val="24"/>
        </w:rPr>
        <w:fldChar w:fldCharType="begin">
          <w:fldData xml:space="preserve">PEVuZE5vdGU+PENpdGU+PEF1dGhvcj5Hb2xkaW48L0F1dGhvcj48WWVhcj4yMDE0PC9ZZWFyPjxS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</w:fldData>
        </w:fldChar>
      </w:r>
      <w:r w:rsidR="00C54AD9" w:rsidRPr="00474DCD">
        <w:rPr>
          <w:rFonts w:cstheme="minorHAnsi"/>
          <w:color w:val="auto"/>
          <w:sz w:val="24"/>
          <w:szCs w:val="24"/>
        </w:rPr>
        <w:instrText xml:space="preserve"> ADDIN EN.CITE.DATA </w:instrText>
      </w:r>
      <w:r w:rsidR="00C54AD9" w:rsidRPr="00474DCD">
        <w:rPr>
          <w:rFonts w:cstheme="minorHAnsi"/>
          <w:color w:val="auto"/>
          <w:sz w:val="24"/>
          <w:szCs w:val="24"/>
        </w:rPr>
      </w:r>
      <w:r w:rsidR="00C54AD9" w:rsidRPr="00474DCD">
        <w:rPr>
          <w:rFonts w:cstheme="minorHAnsi"/>
          <w:color w:val="auto"/>
          <w:sz w:val="24"/>
          <w:szCs w:val="24"/>
        </w:rPr>
        <w:fldChar w:fldCharType="end"/>
      </w:r>
      <w:r w:rsidR="00C54AD9" w:rsidRPr="00474DCD">
        <w:rPr>
          <w:rFonts w:cstheme="minorHAnsi"/>
          <w:color w:val="auto"/>
          <w:sz w:val="24"/>
          <w:szCs w:val="24"/>
        </w:rPr>
      </w:r>
      <w:r w:rsidR="00C54AD9" w:rsidRPr="00474DCD">
        <w:rPr>
          <w:rFonts w:cstheme="minorHAnsi"/>
          <w:color w:val="auto"/>
          <w:sz w:val="24"/>
          <w:szCs w:val="24"/>
        </w:rPr>
        <w:fldChar w:fldCharType="separate"/>
      </w:r>
      <w:r w:rsidR="00C54AD9" w:rsidRPr="00474DCD">
        <w:rPr>
          <w:rFonts w:cstheme="minorHAnsi"/>
          <w:noProof/>
          <w:color w:val="auto"/>
          <w:sz w:val="24"/>
          <w:szCs w:val="24"/>
        </w:rPr>
        <w:t>(Goldin et al. 2014)</w:t>
      </w:r>
      <w:r w:rsidR="00C54AD9" w:rsidRPr="00474DCD">
        <w:rPr>
          <w:rFonts w:cstheme="minorHAnsi"/>
          <w:color w:val="auto"/>
          <w:sz w:val="24"/>
          <w:szCs w:val="24"/>
        </w:rPr>
        <w:fldChar w:fldCharType="end"/>
      </w:r>
      <w:r w:rsidR="00C54AD9" w:rsidRPr="00474DCD">
        <w:rPr>
          <w:rFonts w:cstheme="minorHAnsi"/>
          <w:color w:val="auto"/>
          <w:sz w:val="24"/>
          <w:szCs w:val="24"/>
        </w:rPr>
        <w:t>.</w:t>
      </w:r>
      <w:r w:rsidR="009831DE" w:rsidRPr="00474DCD">
        <w:rPr>
          <w:rFonts w:cstheme="minorHAnsi"/>
          <w:color w:val="auto"/>
          <w:sz w:val="24"/>
          <w:szCs w:val="24"/>
        </w:rPr>
        <w:t xml:space="preserve"> However, </w:t>
      </w:r>
      <w:r w:rsidR="009831DE" w:rsidRPr="00474DCD">
        <w:rPr>
          <w:rFonts w:cstheme="minorHAnsi"/>
          <w:color w:val="auto"/>
          <w:sz w:val="24"/>
          <w:szCs w:val="24"/>
        </w:rPr>
        <w:fldChar w:fldCharType="begin">
          <w:fldData xml:space="preserve">PEVuZE5vdGU+PENpdGUgQXV0aG9yWWVhcj0iMSI+PEF1dGhvcj5aaG9uZzwvQXV0aG9yPjxZZWFy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</w:fldData>
        </w:fldChar>
      </w:r>
      <w:r w:rsidR="009831DE" w:rsidRPr="00474DCD">
        <w:rPr>
          <w:rFonts w:cstheme="minorHAnsi"/>
          <w:color w:val="auto"/>
          <w:sz w:val="24"/>
          <w:szCs w:val="24"/>
        </w:rPr>
        <w:instrText xml:space="preserve"> ADDIN EN.CITE </w:instrText>
      </w:r>
      <w:r w:rsidR="009831DE" w:rsidRPr="00474DCD">
        <w:rPr>
          <w:rFonts w:cstheme="minorHAnsi"/>
          <w:color w:val="auto"/>
          <w:sz w:val="24"/>
          <w:szCs w:val="24"/>
        </w:rPr>
        <w:fldChar w:fldCharType="begin">
          <w:fldData xml:space="preserve">PEVuZE5vdGU+PENpdGUgQXV0aG9yWWVhcj0iMSI+PEF1dGhvcj5aaG9uZzwvQXV0aG9yPjxZZWFy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</w:fldData>
        </w:fldChar>
      </w:r>
      <w:r w:rsidR="009831DE" w:rsidRPr="00474DCD">
        <w:rPr>
          <w:rFonts w:cstheme="minorHAnsi"/>
          <w:color w:val="auto"/>
          <w:sz w:val="24"/>
          <w:szCs w:val="24"/>
        </w:rPr>
        <w:instrText xml:space="preserve"> ADDIN EN.CITE.DATA </w:instrText>
      </w:r>
      <w:r w:rsidR="009831DE" w:rsidRPr="00474DCD">
        <w:rPr>
          <w:rFonts w:cstheme="minorHAnsi"/>
          <w:color w:val="auto"/>
          <w:sz w:val="24"/>
          <w:szCs w:val="24"/>
        </w:rPr>
      </w:r>
      <w:r w:rsidR="009831DE" w:rsidRPr="00474DCD">
        <w:rPr>
          <w:rFonts w:cstheme="minorHAnsi"/>
          <w:color w:val="auto"/>
          <w:sz w:val="24"/>
          <w:szCs w:val="24"/>
        </w:rPr>
        <w:fldChar w:fldCharType="end"/>
      </w:r>
      <w:r w:rsidR="009831DE" w:rsidRPr="00474DCD">
        <w:rPr>
          <w:rFonts w:cstheme="minorHAnsi"/>
          <w:color w:val="auto"/>
          <w:sz w:val="24"/>
          <w:szCs w:val="24"/>
        </w:rPr>
      </w:r>
      <w:r w:rsidR="009831DE" w:rsidRPr="00474DCD">
        <w:rPr>
          <w:rFonts w:cstheme="minorHAnsi"/>
          <w:color w:val="auto"/>
          <w:sz w:val="24"/>
          <w:szCs w:val="24"/>
        </w:rPr>
        <w:fldChar w:fldCharType="separate"/>
      </w:r>
      <w:r w:rsidR="009831DE" w:rsidRPr="00474DCD">
        <w:rPr>
          <w:rFonts w:cstheme="minorHAnsi"/>
          <w:noProof/>
          <w:color w:val="auto"/>
          <w:sz w:val="24"/>
          <w:szCs w:val="24"/>
        </w:rPr>
        <w:t>Zhong et al. (2019)</w:t>
      </w:r>
      <w:r w:rsidR="009831DE" w:rsidRPr="00474DCD">
        <w:rPr>
          <w:rFonts w:cstheme="minorHAnsi"/>
          <w:color w:val="auto"/>
          <w:sz w:val="24"/>
          <w:szCs w:val="24"/>
        </w:rPr>
        <w:fldChar w:fldCharType="end"/>
      </w:r>
      <w:r w:rsidR="00326F83" w:rsidRPr="00474DCD">
        <w:rPr>
          <w:rFonts w:cstheme="minorHAnsi"/>
          <w:color w:val="auto"/>
          <w:sz w:val="24"/>
          <w:szCs w:val="24"/>
        </w:rPr>
        <w:t xml:space="preserve"> performed a VOC exposure study in 17 nail salons in Michigan</w:t>
      </w:r>
      <w:r w:rsidR="00E03EEC" w:rsidRPr="00474DCD">
        <w:rPr>
          <w:rFonts w:cstheme="minorHAnsi"/>
          <w:color w:val="auto"/>
          <w:sz w:val="24"/>
          <w:szCs w:val="24"/>
        </w:rPr>
        <w:t xml:space="preserve"> and detected MMA in salon indoor air at concentrations </w:t>
      </w:r>
      <w:r w:rsidR="00773C11" w:rsidRPr="00474DCD">
        <w:rPr>
          <w:rFonts w:cstheme="minorHAnsi"/>
          <w:color w:val="auto"/>
          <w:sz w:val="24"/>
          <w:szCs w:val="24"/>
        </w:rPr>
        <w:t xml:space="preserve">ranging </w:t>
      </w:r>
      <w:r w:rsidR="00E03EEC" w:rsidRPr="00474DCD">
        <w:rPr>
          <w:rFonts w:cstheme="minorHAnsi"/>
          <w:color w:val="auto"/>
          <w:sz w:val="24"/>
          <w:szCs w:val="24"/>
        </w:rPr>
        <w:t xml:space="preserve">from 100 to 36,000 </w:t>
      </w:r>
      <w:r w:rsidR="00CD2595" w:rsidRPr="00474DCD">
        <w:rPr>
          <w:rFonts w:cstheme="minorHAnsi"/>
          <w:color w:val="auto"/>
          <w:sz w:val="24"/>
          <w:szCs w:val="24"/>
        </w:rPr>
        <w:t>µ</w:t>
      </w:r>
      <w:r w:rsidR="00E03EEC" w:rsidRPr="00474DCD">
        <w:rPr>
          <w:rFonts w:cstheme="minorHAnsi"/>
          <w:color w:val="auto"/>
          <w:sz w:val="24"/>
          <w:szCs w:val="24"/>
        </w:rPr>
        <w:t>g/m</w:t>
      </w:r>
      <w:r w:rsidR="00E03EEC" w:rsidRPr="00474DCD">
        <w:rPr>
          <w:rFonts w:cstheme="minorHAnsi"/>
          <w:color w:val="auto"/>
          <w:sz w:val="24"/>
          <w:szCs w:val="24"/>
          <w:vertAlign w:val="superscript"/>
        </w:rPr>
        <w:t xml:space="preserve">3 </w:t>
      </w:r>
      <w:r w:rsidR="00E03EEC" w:rsidRPr="00474DCD">
        <w:rPr>
          <w:rFonts w:cstheme="minorHAnsi"/>
          <w:color w:val="auto"/>
          <w:sz w:val="24"/>
          <w:szCs w:val="24"/>
        </w:rPr>
        <w:t xml:space="preserve">in 15 of the 17 nail salons </w:t>
      </w:r>
      <w:r w:rsidR="007E611F" w:rsidRPr="00474DCD">
        <w:rPr>
          <w:rFonts w:cstheme="minorHAnsi"/>
          <w:color w:val="auto"/>
          <w:sz w:val="24"/>
          <w:szCs w:val="24"/>
        </w:rPr>
        <w:t>(88 percent</w:t>
      </w:r>
      <w:r w:rsidR="00E03EEC" w:rsidRPr="00474DCD">
        <w:rPr>
          <w:rFonts w:cstheme="minorHAnsi"/>
          <w:color w:val="auto"/>
          <w:sz w:val="24"/>
          <w:szCs w:val="24"/>
        </w:rPr>
        <w:t>) tested.</w:t>
      </w:r>
      <w:r w:rsidR="00852244" w:rsidRPr="00474DCD">
        <w:rPr>
          <w:rFonts w:cstheme="minorHAnsi"/>
          <w:color w:val="auto"/>
          <w:sz w:val="24"/>
          <w:szCs w:val="24"/>
        </w:rPr>
        <w:t xml:space="preserve"> In this study</w:t>
      </w:r>
      <w:r w:rsidR="00984CC1" w:rsidRPr="00474DCD">
        <w:rPr>
          <w:rFonts w:cstheme="minorHAnsi"/>
          <w:color w:val="auto"/>
          <w:sz w:val="24"/>
          <w:szCs w:val="24"/>
        </w:rPr>
        <w:t>,</w:t>
      </w:r>
      <w:r w:rsidR="00852244" w:rsidRPr="00474DCD">
        <w:rPr>
          <w:rFonts w:cstheme="minorHAnsi"/>
          <w:color w:val="auto"/>
          <w:sz w:val="24"/>
          <w:szCs w:val="24"/>
        </w:rPr>
        <w:t xml:space="preserve"> MMA was not detec</w:t>
      </w:r>
      <w:r w:rsidR="00984CC1" w:rsidRPr="00474DCD">
        <w:rPr>
          <w:rFonts w:cstheme="minorHAnsi"/>
          <w:color w:val="auto"/>
          <w:sz w:val="24"/>
          <w:szCs w:val="24"/>
        </w:rPr>
        <w:t>ted in the tested nail products;</w:t>
      </w:r>
      <w:r w:rsidR="00852244" w:rsidRPr="00474DCD">
        <w:rPr>
          <w:rFonts w:cstheme="minorHAnsi"/>
          <w:color w:val="auto"/>
          <w:sz w:val="24"/>
          <w:szCs w:val="24"/>
        </w:rPr>
        <w:t xml:space="preserve"> thus</w:t>
      </w:r>
      <w:r w:rsidR="009831DE" w:rsidRPr="00474DCD">
        <w:rPr>
          <w:rFonts w:cstheme="minorHAnsi"/>
          <w:color w:val="auto"/>
          <w:sz w:val="24"/>
          <w:szCs w:val="24"/>
        </w:rPr>
        <w:t>,</w:t>
      </w:r>
      <w:r w:rsidR="00852244" w:rsidRPr="00474DCD">
        <w:rPr>
          <w:rFonts w:cstheme="minorHAnsi"/>
          <w:color w:val="auto"/>
          <w:sz w:val="24"/>
          <w:szCs w:val="24"/>
        </w:rPr>
        <w:t xml:space="preserve"> emission sources of MMA in s</w:t>
      </w:r>
      <w:r w:rsidR="00F567C8" w:rsidRPr="00474DCD">
        <w:rPr>
          <w:rFonts w:cstheme="minorHAnsi"/>
          <w:color w:val="auto"/>
          <w:sz w:val="24"/>
          <w:szCs w:val="24"/>
        </w:rPr>
        <w:t>alon</w:t>
      </w:r>
      <w:r w:rsidR="00852244" w:rsidRPr="00474DCD">
        <w:rPr>
          <w:rFonts w:cstheme="minorHAnsi"/>
          <w:color w:val="auto"/>
          <w:sz w:val="24"/>
          <w:szCs w:val="24"/>
        </w:rPr>
        <w:t xml:space="preserve"> indoor air is unknown </w:t>
      </w:r>
      <w:r w:rsidR="009831DE" w:rsidRPr="00474DCD">
        <w:rPr>
          <w:rFonts w:cstheme="minorHAnsi"/>
          <w:color w:val="auto"/>
          <w:sz w:val="24"/>
          <w:szCs w:val="24"/>
        </w:rPr>
        <w:fldChar w:fldCharType="begin">
          <w:fldData xml:space="preserve">PEVuZE5vdGU+PENpdGU+PEF1dGhvcj5aaG9uZzwvQXV0aG9yPjxZZWFyPjIwMTk8L1llYXI+PFJl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</w:fldData>
        </w:fldChar>
      </w:r>
      <w:r w:rsidR="009831DE" w:rsidRPr="00474DCD">
        <w:rPr>
          <w:rFonts w:cstheme="minorHAnsi"/>
          <w:color w:val="auto"/>
          <w:sz w:val="24"/>
          <w:szCs w:val="24"/>
        </w:rPr>
        <w:instrText xml:space="preserve"> ADDIN EN.CITE </w:instrText>
      </w:r>
      <w:r w:rsidR="009831DE" w:rsidRPr="00474DCD">
        <w:rPr>
          <w:rFonts w:cstheme="minorHAnsi"/>
          <w:color w:val="auto"/>
          <w:sz w:val="24"/>
          <w:szCs w:val="24"/>
        </w:rPr>
        <w:fldChar w:fldCharType="begin">
          <w:fldData xml:space="preserve">PEVuZE5vdGU+PENpdGU+PEF1dGhvcj5aaG9uZzwvQXV0aG9yPjxZZWFyPjIwMTk8L1llYXI+PFJl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</w:fldData>
        </w:fldChar>
      </w:r>
      <w:r w:rsidR="009831DE" w:rsidRPr="00474DCD">
        <w:rPr>
          <w:rFonts w:cstheme="minorHAnsi"/>
          <w:color w:val="auto"/>
          <w:sz w:val="24"/>
          <w:szCs w:val="24"/>
        </w:rPr>
        <w:instrText xml:space="preserve"> ADDIN EN.CITE.DATA </w:instrText>
      </w:r>
      <w:r w:rsidR="009831DE" w:rsidRPr="00474DCD">
        <w:rPr>
          <w:rFonts w:cstheme="minorHAnsi"/>
          <w:color w:val="auto"/>
          <w:sz w:val="24"/>
          <w:szCs w:val="24"/>
        </w:rPr>
      </w:r>
      <w:r w:rsidR="009831DE" w:rsidRPr="00474DCD">
        <w:rPr>
          <w:rFonts w:cstheme="minorHAnsi"/>
          <w:color w:val="auto"/>
          <w:sz w:val="24"/>
          <w:szCs w:val="24"/>
        </w:rPr>
        <w:fldChar w:fldCharType="end"/>
      </w:r>
      <w:r w:rsidR="009831DE" w:rsidRPr="00474DCD">
        <w:rPr>
          <w:rFonts w:cstheme="minorHAnsi"/>
          <w:color w:val="auto"/>
          <w:sz w:val="24"/>
          <w:szCs w:val="24"/>
        </w:rPr>
      </w:r>
      <w:r w:rsidR="009831DE" w:rsidRPr="00474DCD">
        <w:rPr>
          <w:rFonts w:cstheme="minorHAnsi"/>
          <w:color w:val="auto"/>
          <w:sz w:val="24"/>
          <w:szCs w:val="24"/>
        </w:rPr>
        <w:fldChar w:fldCharType="separate"/>
      </w:r>
      <w:r w:rsidR="009831DE" w:rsidRPr="00474DCD">
        <w:rPr>
          <w:rFonts w:cstheme="minorHAnsi"/>
          <w:noProof/>
          <w:color w:val="auto"/>
          <w:sz w:val="24"/>
          <w:szCs w:val="24"/>
        </w:rPr>
        <w:t>(Zhong et al. 2019)</w:t>
      </w:r>
      <w:r w:rsidR="009831DE" w:rsidRPr="00474DCD">
        <w:rPr>
          <w:rFonts w:cstheme="minorHAnsi"/>
          <w:color w:val="auto"/>
          <w:sz w:val="24"/>
          <w:szCs w:val="24"/>
        </w:rPr>
        <w:fldChar w:fldCharType="end"/>
      </w:r>
      <w:r w:rsidR="004F7F48" w:rsidRPr="00474DCD">
        <w:rPr>
          <w:rFonts w:cstheme="minorHAnsi"/>
          <w:color w:val="auto"/>
          <w:sz w:val="24"/>
          <w:szCs w:val="24"/>
        </w:rPr>
        <w:t>.</w:t>
      </w:r>
    </w:p>
    <w:p w14:paraId="2B4C22E5" w14:textId="77777777" w:rsidR="00BE23DB" w:rsidRPr="00474DCD" w:rsidRDefault="00BE23DB" w:rsidP="00666BD3">
      <w:pPr>
        <w:contextualSpacing/>
        <w:rPr>
          <w:rFonts w:cstheme="minorHAnsi"/>
          <w:color w:val="auto"/>
          <w:sz w:val="24"/>
          <w:szCs w:val="24"/>
        </w:rPr>
      </w:pPr>
    </w:p>
    <w:p w14:paraId="61023106" w14:textId="13D0A7B7" w:rsidR="008B595A" w:rsidRPr="00474DCD" w:rsidRDefault="00B31F4C" w:rsidP="00666BD3">
      <w:pPr>
        <w:contextualSpacing/>
        <w:rPr>
          <w:rFonts w:cs="Arial"/>
          <w:color w:val="auto"/>
          <w:sz w:val="24"/>
          <w:szCs w:val="24"/>
        </w:rPr>
      </w:pPr>
      <w:r w:rsidRPr="00474DCD">
        <w:rPr>
          <w:rFonts w:cstheme="minorHAnsi"/>
          <w:color w:val="auto"/>
          <w:sz w:val="24"/>
          <w:szCs w:val="24"/>
        </w:rPr>
        <w:t xml:space="preserve">In an older study, </w:t>
      </w:r>
      <w:r w:rsidR="00734B2D" w:rsidRPr="00474DCD">
        <w:rPr>
          <w:rFonts w:cstheme="minorHAnsi"/>
          <w:color w:val="auto"/>
          <w:sz w:val="24"/>
          <w:szCs w:val="24"/>
        </w:rPr>
        <w:fldChar w:fldCharType="begin"/>
      </w:r>
      <w:r w:rsidR="00DA7FB7" w:rsidRPr="00474DCD">
        <w:rPr>
          <w:rFonts w:cstheme="minorHAnsi"/>
          <w:color w:val="auto"/>
          <w:sz w:val="24"/>
          <w:szCs w:val="24"/>
        </w:rPr>
        <w:instrText xml:space="preserve"> ADDIN EN.CITE &lt;EndNote&gt;&lt;Cite AuthorYear="1"&gt;&lt;Author&gt;Froines&lt;/Author&gt;&lt;Year&gt;1986&lt;/Year&gt;&lt;RecNum&gt;508&lt;/RecNum&gt;&lt;DisplayText&gt;Froines and Garabrant (1986)&lt;/DisplayText&gt;&lt;record&gt;&lt;rec-number&gt;508&lt;/rec-number&gt;&lt;foreign-keys&gt;&lt;key app="EN" db-id="vtp5a0dxpapezeedwet59xdsesz5daaap0vp" timestamp="1516832227"&gt;508&lt;/key&gt;&lt;key app="ENWeb" db-id=""&gt;0&lt;/key&gt;&lt;/foreign-keys&gt;&lt;ref-type name="Journal Article"&gt;17&lt;/ref-type&gt;&lt;contributors&gt;&lt;authors&gt;&lt;author&gt;Froines, John R.&lt;/author&gt;&lt;author&gt;Garabrant, David H.&lt;/author&gt;&lt;/authors&gt;&lt;/contributors&gt;&lt;titles&gt;&lt;title&gt;Quantitative evaluation of manicurists exposure to methyl, ethyl and isobutyl methacrylate during production of synthetic fingernails&lt;/title&gt;&lt;secondary-title&gt;Applied Industrial Hygiene&lt;/secondary-title&gt;&lt;/titles&gt;&lt;periodical&gt;&lt;full-title&gt;Applied Industrial Hygiene&lt;/full-title&gt;&lt;/periodical&gt;&lt;pages&gt;70-74&lt;/pages&gt;&lt;volume&gt;1&lt;/volume&gt;&lt;number&gt;2&lt;/number&gt;&lt;dates&gt;&lt;year&gt;1986&lt;/year&gt;&lt;/dates&gt;&lt;isbn&gt;0882-8032&lt;/isbn&gt;&lt;urls&gt;&lt;/urls&gt;&lt;electronic-resource-num&gt;10.1080/08828032.1986.10390471&lt;/electronic-resource-num&gt;&lt;/record&gt;&lt;/Cite&gt;&lt;/EndNote&gt;</w:instrText>
      </w:r>
      <w:r w:rsidR="00734B2D" w:rsidRPr="00474DCD">
        <w:rPr>
          <w:rFonts w:cstheme="minorHAnsi"/>
          <w:color w:val="auto"/>
          <w:sz w:val="24"/>
          <w:szCs w:val="24"/>
        </w:rPr>
        <w:fldChar w:fldCharType="separate"/>
      </w:r>
      <w:r w:rsidR="00734B2D" w:rsidRPr="00474DCD">
        <w:rPr>
          <w:rFonts w:cstheme="minorHAnsi"/>
          <w:noProof/>
          <w:color w:val="auto"/>
          <w:sz w:val="24"/>
          <w:szCs w:val="24"/>
        </w:rPr>
        <w:t>Froines and Garabrant (1986)</w:t>
      </w:r>
      <w:r w:rsidR="00734B2D" w:rsidRPr="00474DCD">
        <w:rPr>
          <w:rFonts w:cstheme="minorHAnsi"/>
          <w:color w:val="auto"/>
          <w:sz w:val="24"/>
          <w:szCs w:val="24"/>
        </w:rPr>
        <w:fldChar w:fldCharType="end"/>
      </w:r>
      <w:r w:rsidR="00734B2D" w:rsidRPr="00474DCD">
        <w:rPr>
          <w:rFonts w:cstheme="minorHAnsi"/>
          <w:color w:val="auto"/>
          <w:sz w:val="24"/>
          <w:szCs w:val="24"/>
        </w:rPr>
        <w:t xml:space="preserve"> </w:t>
      </w:r>
      <w:r w:rsidR="006E743B" w:rsidRPr="00474DCD">
        <w:rPr>
          <w:sz w:val="24"/>
          <w:szCs w:val="24"/>
        </w:rPr>
        <w:t xml:space="preserve">evaluated manicurists’ exposure to MMA </w:t>
      </w:r>
      <w:r w:rsidR="001D4394" w:rsidRPr="00474DCD">
        <w:rPr>
          <w:sz w:val="24"/>
          <w:szCs w:val="24"/>
        </w:rPr>
        <w:t xml:space="preserve">at eight nail salons in Los Angeles </w:t>
      </w:r>
      <w:r w:rsidR="006E743B" w:rsidRPr="00474DCD">
        <w:rPr>
          <w:sz w:val="24"/>
          <w:szCs w:val="24"/>
        </w:rPr>
        <w:t>during artificial nail application</w:t>
      </w:r>
      <w:r w:rsidR="001D4394" w:rsidRPr="00474DCD">
        <w:rPr>
          <w:sz w:val="24"/>
          <w:szCs w:val="24"/>
        </w:rPr>
        <w:t>.</w:t>
      </w:r>
      <w:r w:rsidR="006E743B" w:rsidRPr="00474DCD">
        <w:rPr>
          <w:sz w:val="24"/>
          <w:szCs w:val="24"/>
        </w:rPr>
        <w:t xml:space="preserve"> While nail technicians prepared artificial nails, air samples were collected in their breathi</w:t>
      </w:r>
      <w:r w:rsidR="001D4394" w:rsidRPr="00474DCD">
        <w:rPr>
          <w:sz w:val="24"/>
          <w:szCs w:val="24"/>
        </w:rPr>
        <w:t xml:space="preserve">ng zones using passive samplers. </w:t>
      </w:r>
      <w:r w:rsidR="006E743B" w:rsidRPr="00474DCD">
        <w:rPr>
          <w:sz w:val="24"/>
          <w:szCs w:val="24"/>
        </w:rPr>
        <w:t>MMA was detected at a mean intermittent exposure</w:t>
      </w:r>
      <w:r w:rsidR="0007025F">
        <w:rPr>
          <w:sz w:val="24"/>
          <w:szCs w:val="24"/>
        </w:rPr>
        <w:t xml:space="preserve"> that</w:t>
      </w:r>
      <w:r w:rsidR="006E743B" w:rsidRPr="00474DCD">
        <w:rPr>
          <w:sz w:val="24"/>
          <w:szCs w:val="24"/>
        </w:rPr>
        <w:t xml:space="preserve"> </w:t>
      </w:r>
      <w:r w:rsidR="0009374B" w:rsidRPr="00474DCD">
        <w:rPr>
          <w:sz w:val="24"/>
          <w:szCs w:val="24"/>
        </w:rPr>
        <w:t xml:space="preserve">ranged from </w:t>
      </w:r>
      <w:r w:rsidR="006E743B" w:rsidRPr="00474DCD">
        <w:rPr>
          <w:sz w:val="24"/>
          <w:szCs w:val="24"/>
        </w:rPr>
        <w:t>9.1</w:t>
      </w:r>
      <w:r w:rsidR="00D1421C" w:rsidRPr="00474DCD">
        <w:rPr>
          <w:sz w:val="24"/>
          <w:szCs w:val="24"/>
        </w:rPr>
        <w:t xml:space="preserve"> to </w:t>
      </w:r>
      <w:r w:rsidR="006E743B" w:rsidRPr="00474DCD">
        <w:rPr>
          <w:sz w:val="24"/>
          <w:szCs w:val="24"/>
        </w:rPr>
        <w:t>47.6 ppm</w:t>
      </w:r>
      <w:r w:rsidR="001D4394" w:rsidRPr="00474DCD">
        <w:rPr>
          <w:sz w:val="24"/>
          <w:szCs w:val="24"/>
        </w:rPr>
        <w:t xml:space="preserve"> </w:t>
      </w:r>
      <w:r w:rsidR="00E43BF4" w:rsidRPr="00474DCD">
        <w:rPr>
          <w:sz w:val="24"/>
          <w:szCs w:val="24"/>
        </w:rPr>
        <w:t>(</w:t>
      </w:r>
      <w:r w:rsidR="001D4394" w:rsidRPr="00474DCD">
        <w:rPr>
          <w:sz w:val="24"/>
          <w:szCs w:val="24"/>
        </w:rPr>
        <w:t>37</w:t>
      </w:r>
      <w:r w:rsidR="00D1421C" w:rsidRPr="00474DCD">
        <w:rPr>
          <w:sz w:val="24"/>
          <w:szCs w:val="24"/>
        </w:rPr>
        <w:t xml:space="preserve"> to </w:t>
      </w:r>
      <w:r w:rsidR="00843129" w:rsidRPr="00474DCD">
        <w:rPr>
          <w:sz w:val="24"/>
          <w:szCs w:val="24"/>
        </w:rPr>
        <w:t>195 mg/m</w:t>
      </w:r>
      <w:r w:rsidR="00843129" w:rsidRPr="00474DCD">
        <w:rPr>
          <w:sz w:val="24"/>
          <w:szCs w:val="24"/>
          <w:vertAlign w:val="superscript"/>
        </w:rPr>
        <w:t>3</w:t>
      </w:r>
      <w:r w:rsidR="00843129" w:rsidRPr="00474DCD">
        <w:rPr>
          <w:sz w:val="24"/>
          <w:szCs w:val="24"/>
        </w:rPr>
        <w:t>)</w:t>
      </w:r>
      <w:r w:rsidR="001D4394" w:rsidRPr="00474DCD">
        <w:rPr>
          <w:sz w:val="24"/>
          <w:szCs w:val="24"/>
        </w:rPr>
        <w:t>, with an average of 20.3 ppm</w:t>
      </w:r>
      <w:r w:rsidR="001D4394" w:rsidRPr="00474DCD">
        <w:rPr>
          <w:rFonts w:ascii="Calibri" w:hAnsi="Calibri" w:cs="Arial"/>
          <w:color w:val="auto"/>
          <w:sz w:val="24"/>
          <w:szCs w:val="24"/>
        </w:rPr>
        <w:t xml:space="preserve"> (83 mg/m</w:t>
      </w:r>
      <w:r w:rsidR="001D4394" w:rsidRPr="00474DCD">
        <w:rPr>
          <w:rFonts w:ascii="Calibri" w:hAnsi="Calibri" w:cs="Arial"/>
          <w:color w:val="auto"/>
          <w:sz w:val="24"/>
          <w:szCs w:val="24"/>
          <w:vertAlign w:val="superscript"/>
        </w:rPr>
        <w:t>3</w:t>
      </w:r>
      <w:r w:rsidR="001D4394" w:rsidRPr="00474DCD">
        <w:rPr>
          <w:rFonts w:ascii="Calibri" w:hAnsi="Calibri" w:cs="Arial"/>
          <w:color w:val="auto"/>
          <w:sz w:val="24"/>
          <w:szCs w:val="24"/>
        </w:rPr>
        <w:t>) and peak exposure as high as 137 ppm (562 mg/m</w:t>
      </w:r>
      <w:r w:rsidR="001D4394" w:rsidRPr="00474DCD">
        <w:rPr>
          <w:rFonts w:ascii="Calibri" w:hAnsi="Calibri" w:cs="Arial"/>
          <w:color w:val="auto"/>
          <w:sz w:val="24"/>
          <w:szCs w:val="24"/>
          <w:vertAlign w:val="superscript"/>
        </w:rPr>
        <w:t>3</w:t>
      </w:r>
      <w:r w:rsidR="001D4394" w:rsidRPr="00474DCD">
        <w:rPr>
          <w:rFonts w:ascii="Calibri" w:hAnsi="Calibri" w:cs="Arial"/>
          <w:color w:val="auto"/>
          <w:sz w:val="24"/>
          <w:szCs w:val="24"/>
        </w:rPr>
        <w:t>).</w:t>
      </w:r>
      <w:r w:rsidR="0069302F" w:rsidRPr="00474DCD">
        <w:rPr>
          <w:rFonts w:ascii="Calibri" w:hAnsi="Calibri" w:cs="Arial"/>
          <w:color w:val="auto"/>
          <w:sz w:val="24"/>
          <w:szCs w:val="24"/>
        </w:rPr>
        <w:t xml:space="preserve"> The</w:t>
      </w:r>
      <w:r w:rsidR="001D4394" w:rsidRPr="00474DCD">
        <w:rPr>
          <w:rFonts w:ascii="Calibri" w:hAnsi="Calibri" w:cs="Arial"/>
          <w:color w:val="auto"/>
          <w:sz w:val="24"/>
          <w:szCs w:val="24"/>
        </w:rPr>
        <w:t xml:space="preserve"> </w:t>
      </w:r>
      <w:r w:rsidR="009A1D7C" w:rsidRPr="00474DCD">
        <w:rPr>
          <w:rFonts w:cstheme="minorHAnsi"/>
          <w:color w:val="auto"/>
          <w:sz w:val="24"/>
          <w:szCs w:val="24"/>
        </w:rPr>
        <w:t>eight-hour</w:t>
      </w:r>
      <w:r w:rsidR="0069302F" w:rsidRPr="00474DCD">
        <w:rPr>
          <w:rFonts w:cstheme="minorHAnsi"/>
          <w:color w:val="auto"/>
          <w:sz w:val="24"/>
          <w:szCs w:val="24"/>
        </w:rPr>
        <w:t xml:space="preserve"> time-weighted average</w:t>
      </w:r>
      <w:r w:rsidR="0069302F" w:rsidRPr="00474DCD">
        <w:rPr>
          <w:sz w:val="24"/>
          <w:szCs w:val="24"/>
        </w:rPr>
        <w:t xml:space="preserve"> </w:t>
      </w:r>
      <w:r w:rsidR="005470D4" w:rsidRPr="00474DCD">
        <w:rPr>
          <w:sz w:val="24"/>
          <w:szCs w:val="24"/>
        </w:rPr>
        <w:t xml:space="preserve">(TWA) </w:t>
      </w:r>
      <w:r w:rsidR="001D4394" w:rsidRPr="00474DCD">
        <w:rPr>
          <w:sz w:val="24"/>
          <w:szCs w:val="24"/>
        </w:rPr>
        <w:t>MMA</w:t>
      </w:r>
      <w:r w:rsidR="006E743B" w:rsidRPr="00474DCD">
        <w:rPr>
          <w:sz w:val="24"/>
          <w:szCs w:val="24"/>
        </w:rPr>
        <w:t xml:space="preserve"> exposure in the</w:t>
      </w:r>
      <w:r w:rsidR="002367C5" w:rsidRPr="00474DCD">
        <w:rPr>
          <w:sz w:val="24"/>
          <w:szCs w:val="24"/>
        </w:rPr>
        <w:t>se</w:t>
      </w:r>
      <w:r w:rsidR="006E743B" w:rsidRPr="00474DCD">
        <w:rPr>
          <w:sz w:val="24"/>
          <w:szCs w:val="24"/>
        </w:rPr>
        <w:t xml:space="preserve"> salon</w:t>
      </w:r>
      <w:r w:rsidR="002367C5" w:rsidRPr="00474DCD">
        <w:rPr>
          <w:sz w:val="24"/>
          <w:szCs w:val="24"/>
        </w:rPr>
        <w:t>s</w:t>
      </w:r>
      <w:r w:rsidR="006E743B" w:rsidRPr="00474DCD">
        <w:rPr>
          <w:sz w:val="24"/>
          <w:szCs w:val="24"/>
        </w:rPr>
        <w:t xml:space="preserve"> </w:t>
      </w:r>
      <w:r w:rsidR="001D4394" w:rsidRPr="00474DCD">
        <w:rPr>
          <w:sz w:val="24"/>
          <w:szCs w:val="24"/>
        </w:rPr>
        <w:t xml:space="preserve">was calculated </w:t>
      </w:r>
      <w:r w:rsidR="002367C5" w:rsidRPr="00474DCD">
        <w:rPr>
          <w:sz w:val="24"/>
          <w:szCs w:val="24"/>
        </w:rPr>
        <w:t xml:space="preserve">to be </w:t>
      </w:r>
      <w:r w:rsidR="006E743B" w:rsidRPr="00474DCD">
        <w:rPr>
          <w:sz w:val="24"/>
          <w:szCs w:val="24"/>
        </w:rPr>
        <w:t>5.3 ppm</w:t>
      </w:r>
      <w:r w:rsidR="00843129" w:rsidRPr="00474DCD">
        <w:rPr>
          <w:sz w:val="24"/>
          <w:szCs w:val="24"/>
        </w:rPr>
        <w:t xml:space="preserve"> (</w:t>
      </w:r>
      <w:r w:rsidR="009B3637" w:rsidRPr="00474DCD">
        <w:rPr>
          <w:sz w:val="24"/>
          <w:szCs w:val="24"/>
        </w:rPr>
        <w:t xml:space="preserve">21.7 </w:t>
      </w:r>
      <w:r w:rsidR="00843129" w:rsidRPr="00474DCD">
        <w:rPr>
          <w:sz w:val="24"/>
          <w:szCs w:val="24"/>
        </w:rPr>
        <w:t>mg/m</w:t>
      </w:r>
      <w:r w:rsidR="00843129" w:rsidRPr="00474DCD">
        <w:rPr>
          <w:sz w:val="24"/>
          <w:szCs w:val="24"/>
          <w:vertAlign w:val="superscript"/>
        </w:rPr>
        <w:t>3</w:t>
      </w:r>
      <w:r w:rsidR="00843129" w:rsidRPr="00474DCD">
        <w:rPr>
          <w:sz w:val="24"/>
          <w:szCs w:val="24"/>
        </w:rPr>
        <w:t>)</w:t>
      </w:r>
      <w:r w:rsidR="006E743B" w:rsidRPr="00474DCD">
        <w:rPr>
          <w:sz w:val="24"/>
          <w:szCs w:val="24"/>
        </w:rPr>
        <w:t xml:space="preserve"> </w:t>
      </w:r>
      <w:r w:rsidR="008B595A" w:rsidRPr="00474DCD">
        <w:rPr>
          <w:rFonts w:ascii="Calibri" w:hAnsi="Calibri" w:cs="Arial"/>
          <w:color w:val="auto"/>
          <w:sz w:val="24"/>
          <w:szCs w:val="24"/>
        </w:rPr>
        <w:fldChar w:fldCharType="begin"/>
      </w:r>
      <w:r w:rsidR="006B2270" w:rsidRPr="00474DCD">
        <w:rPr>
          <w:rFonts w:ascii="Calibri" w:hAnsi="Calibri" w:cs="Arial"/>
          <w:color w:val="auto"/>
          <w:sz w:val="24"/>
          <w:szCs w:val="24"/>
        </w:rPr>
        <w:instrText xml:space="preserve"> ADDIN EN.CITE &lt;EndNote&gt;&lt;Cite&gt;&lt;Author&gt;IARC&lt;/Author&gt;&lt;Year&gt;1994&lt;/Year&gt;&lt;RecNum&gt;542&lt;/RecNum&gt;&lt;DisplayText&gt;(Froines and Garabrant 1986; IARC 1994)&lt;/DisplayText&gt;&lt;record&gt;&lt;rec-number&gt;542&lt;/rec-number&gt;&lt;foreign-keys&gt;&lt;key app="EN" db-id="vtp5a0dxpapezeedwet59xdsesz5daaap0vp" timestamp="1516836945"&gt;542&lt;/key&gt;&lt;key app="ENWeb" db-id=""&gt;0&lt;/key&gt;&lt;/foreign-keys&gt;&lt;ref-type name="Report"&gt;27&lt;/ref-type&gt;&lt;contributors&gt;&lt;authors&gt;&lt;author&gt;IARC&lt;/author&gt;&lt;/authors&gt;&lt;/contributors&gt;&lt;titles&gt;&lt;title&gt;IARC Monographs on the Evaluation of Carcinogenic Risks to Humans. Volume 60. Some Industrial Chemicals. Methyl Methacylate&lt;/title&gt;&lt;/titles&gt;&lt;pages&gt;445-474&lt;/pages&gt;&lt;dates&gt;&lt;year&gt;1994&lt;/year&gt;&lt;/dates&gt;&lt;publisher&gt;International Agency for Research on Cancer (IARC)&lt;/publisher&gt;&lt;urls&gt;&lt;related-urls&gt;&lt;url&gt;https://monographs.iarc.fr/ENG/Monographs/vol60/mono60-18.pdf  &lt;/url&gt;&lt;/related-urls&gt;&lt;/urls&gt;&lt;/record&gt;&lt;/Cite&gt;&lt;Cite&gt;&lt;Author&gt;Froines&lt;/Author&gt;&lt;Year&gt;1986&lt;/Year&gt;&lt;RecNum&gt;508&lt;/RecNum&gt;&lt;record&gt;&lt;rec-number&gt;508&lt;/rec-number&gt;&lt;foreign-keys&gt;&lt;key app="EN" db-id="vtp5a0dxpapezeedwet59xdsesz5daaap0vp" timestamp="1516832227"&gt;508&lt;/key&gt;&lt;key app="ENWeb" db-id=""&gt;0&lt;/key&gt;&lt;/foreign-keys&gt;&lt;ref-type name="Journal Article"&gt;17&lt;/ref-type&gt;&lt;contributors&gt;&lt;authors&gt;&lt;author&gt;Froines, John R.&lt;/author&gt;&lt;author&gt;Garabrant, David H.&lt;/author&gt;&lt;/authors&gt;&lt;/contributors&gt;&lt;titles&gt;&lt;title&gt;Quantitative evaluation of manicurists exposure to methyl, ethyl and isobutyl methacrylate during production of synthetic fingernails&lt;/title&gt;&lt;secondary-title&gt;Applied Industrial Hygiene&lt;/secondary-title&gt;&lt;/titles&gt;&lt;periodical&gt;&lt;full-title&gt;Applied Industrial Hygiene&lt;/full-title&gt;&lt;/periodical&gt;&lt;pages&gt;70-74&lt;/pages&gt;&lt;volume&gt;1&lt;/volume&gt;&lt;number&gt;2&lt;/number&gt;&lt;dates&gt;&lt;year&gt;1986&lt;/year&gt;&lt;/dates&gt;&lt;isbn&gt;0882-8032&lt;/isbn&gt;&lt;urls&gt;&lt;/urls&gt;&lt;electronic-resource-num&gt;10.1080/08828032.1986.10390471&lt;/electronic-resource-num&gt;&lt;/record&gt;&lt;/Cite&gt;&lt;/EndNote&gt;</w:instrText>
      </w:r>
      <w:r w:rsidR="008B595A" w:rsidRPr="00474DCD">
        <w:rPr>
          <w:rFonts w:ascii="Calibri" w:hAnsi="Calibri" w:cs="Arial"/>
          <w:color w:val="auto"/>
          <w:sz w:val="24"/>
          <w:szCs w:val="24"/>
        </w:rPr>
        <w:fldChar w:fldCharType="separate"/>
      </w:r>
      <w:r w:rsidR="006B2270" w:rsidRPr="00474DCD">
        <w:rPr>
          <w:rFonts w:ascii="Calibri" w:hAnsi="Calibri" w:cs="Arial"/>
          <w:noProof/>
          <w:color w:val="auto"/>
          <w:sz w:val="24"/>
          <w:szCs w:val="24"/>
        </w:rPr>
        <w:t>(Froines and Garabrant 1986; IARC 1994)</w:t>
      </w:r>
      <w:r w:rsidR="008B595A" w:rsidRPr="00474DCD">
        <w:rPr>
          <w:rFonts w:ascii="Calibri" w:hAnsi="Calibri" w:cs="Arial"/>
          <w:color w:val="auto"/>
          <w:sz w:val="24"/>
          <w:szCs w:val="24"/>
        </w:rPr>
        <w:fldChar w:fldCharType="end"/>
      </w:r>
      <w:r w:rsidR="00DB7F2D" w:rsidRPr="00474DCD">
        <w:rPr>
          <w:rFonts w:ascii="Calibri" w:hAnsi="Calibri" w:cs="Arial"/>
          <w:color w:val="auto"/>
          <w:sz w:val="24"/>
          <w:szCs w:val="24"/>
        </w:rPr>
        <w:t xml:space="preserve">. </w:t>
      </w:r>
      <w:r w:rsidR="00666BD3" w:rsidRPr="00474DCD">
        <w:rPr>
          <w:rFonts w:cs="Arial"/>
          <w:color w:val="auto"/>
          <w:sz w:val="24"/>
          <w:szCs w:val="24"/>
        </w:rPr>
        <w:fldChar w:fldCharType="begin"/>
      </w:r>
      <w:r w:rsidR="00DA7FB7" w:rsidRPr="00474DCD">
        <w:rPr>
          <w:rFonts w:cs="Arial"/>
          <w:color w:val="auto"/>
          <w:sz w:val="24"/>
          <w:szCs w:val="24"/>
        </w:rPr>
        <w:instrText xml:space="preserve"> ADDIN EN.CITE &lt;EndNote&gt;&lt;Cite AuthorYear="1"&gt;&lt;Author&gt;Peters&lt;/Author&gt;&lt;Year&gt;2007&lt;/Year&gt;&lt;RecNum&gt;970&lt;/RecNum&gt;&lt;DisplayText&gt;Peters et al. (2007)&lt;/DisplayText&gt;&lt;record&gt;&lt;rec-number&gt;970&lt;/rec-number&gt;&lt;foreign-keys&gt;&lt;key app="EN" db-id="vtp5a0dxpapezeedwet59xdsesz5daaap0vp" timestamp="1521153344"&gt;970&lt;/key&gt;&lt;/foreign-keys&gt;&lt;ref-type name="Journal Article"&gt;17&lt;/ref-type&gt;&lt;contributors&gt;&lt;authors&gt;&lt;author&gt;Peters, L. l.&lt;/author&gt;&lt;author&gt;Hawker, D.&lt;/author&gt;&lt;author&gt;Bartkow, M. E.&lt;/author&gt;&lt;author&gt;Tapper, S.&lt;/author&gt;&lt;author&gt;Gore, W.&lt;/author&gt;&lt;/authors&gt;&lt;/contributors&gt;&lt;titles&gt;&lt;title&gt;Indoor air concentrations of various volatile organic compounds in a suburban nail salon&lt;/title&gt;&lt;secondary-title&gt;Clean Air and Environmental Quality&lt;/secondary-title&gt;&lt;/titles&gt;&lt;periodical&gt;&lt;full-title&gt;Clean Air and Environmental Quality&lt;/full-title&gt;&lt;/periodical&gt;&lt;pages&gt;39-42&lt;/pages&gt;&lt;volume&gt;41&lt;/volume&gt;&lt;number&gt;1&lt;/number&gt;&lt;dates&gt;&lt;year&gt;2007&lt;/year&gt;&lt;/dates&gt;&lt;urls&gt;&lt;/urls&gt;&lt;/record&gt;&lt;/Cite&gt;&lt;/EndNote&gt;</w:instrText>
      </w:r>
      <w:r w:rsidR="00666BD3" w:rsidRPr="00474DCD">
        <w:rPr>
          <w:rFonts w:cs="Arial"/>
          <w:color w:val="auto"/>
          <w:sz w:val="24"/>
          <w:szCs w:val="24"/>
        </w:rPr>
        <w:fldChar w:fldCharType="separate"/>
      </w:r>
      <w:r w:rsidR="00666BD3" w:rsidRPr="00474DCD">
        <w:rPr>
          <w:rFonts w:cs="Arial"/>
          <w:noProof/>
          <w:color w:val="auto"/>
          <w:sz w:val="24"/>
          <w:szCs w:val="24"/>
        </w:rPr>
        <w:t>Peters et al. (2007)</w:t>
      </w:r>
      <w:r w:rsidR="00666BD3" w:rsidRPr="00474DCD">
        <w:rPr>
          <w:rFonts w:cs="Arial"/>
          <w:color w:val="auto"/>
          <w:sz w:val="24"/>
          <w:szCs w:val="24"/>
        </w:rPr>
        <w:fldChar w:fldCharType="end"/>
      </w:r>
      <w:r w:rsidR="00666BD3" w:rsidRPr="00474DCD">
        <w:rPr>
          <w:rFonts w:cs="Arial"/>
          <w:color w:val="auto"/>
          <w:sz w:val="24"/>
          <w:szCs w:val="24"/>
        </w:rPr>
        <w:t xml:space="preserve"> </w:t>
      </w:r>
      <w:r w:rsidR="005470D4" w:rsidRPr="00474DCD">
        <w:rPr>
          <w:rFonts w:cs="Arial"/>
          <w:color w:val="auto"/>
          <w:sz w:val="24"/>
          <w:szCs w:val="24"/>
        </w:rPr>
        <w:t xml:space="preserve">measured </w:t>
      </w:r>
      <w:r w:rsidR="00666BD3" w:rsidRPr="00474DCD">
        <w:rPr>
          <w:rFonts w:cs="Arial"/>
          <w:color w:val="auto"/>
          <w:sz w:val="24"/>
          <w:szCs w:val="24"/>
        </w:rPr>
        <w:t>MMA at</w:t>
      </w:r>
      <w:r w:rsidR="005470D4" w:rsidRPr="00474DCD">
        <w:rPr>
          <w:rFonts w:cs="Arial"/>
          <w:color w:val="auto"/>
          <w:sz w:val="24"/>
          <w:szCs w:val="24"/>
        </w:rPr>
        <w:t xml:space="preserve"> </w:t>
      </w:r>
      <w:r w:rsidR="009A1D7C" w:rsidRPr="00474DCD">
        <w:rPr>
          <w:rFonts w:cs="Arial"/>
          <w:color w:val="auto"/>
          <w:sz w:val="24"/>
          <w:szCs w:val="24"/>
        </w:rPr>
        <w:t>eight-hour</w:t>
      </w:r>
      <w:r w:rsidR="005470D4" w:rsidRPr="00474DCD">
        <w:rPr>
          <w:rFonts w:cs="Arial"/>
          <w:color w:val="auto"/>
          <w:sz w:val="24"/>
          <w:szCs w:val="24"/>
        </w:rPr>
        <w:t xml:space="preserve"> TWA</w:t>
      </w:r>
      <w:r w:rsidR="00666BD3" w:rsidRPr="00474DCD">
        <w:rPr>
          <w:rFonts w:cs="Arial"/>
          <w:color w:val="auto"/>
          <w:sz w:val="24"/>
          <w:szCs w:val="24"/>
        </w:rPr>
        <w:t xml:space="preserve"> concentrations </w:t>
      </w:r>
      <w:r w:rsidR="005470D4" w:rsidRPr="00474DCD">
        <w:rPr>
          <w:rFonts w:cs="Arial"/>
          <w:color w:val="auto"/>
          <w:sz w:val="24"/>
          <w:szCs w:val="24"/>
        </w:rPr>
        <w:t>ranging from</w:t>
      </w:r>
      <w:r w:rsidR="00666BD3" w:rsidRPr="00474DCD">
        <w:rPr>
          <w:rFonts w:cs="Arial"/>
          <w:color w:val="auto"/>
          <w:sz w:val="24"/>
          <w:szCs w:val="24"/>
        </w:rPr>
        <w:t xml:space="preserve"> 1.80</w:t>
      </w:r>
      <w:r w:rsidR="005470D4" w:rsidRPr="00474DCD">
        <w:rPr>
          <w:rFonts w:cs="Arial"/>
          <w:color w:val="auto"/>
          <w:sz w:val="24"/>
          <w:szCs w:val="24"/>
        </w:rPr>
        <w:t xml:space="preserve"> to </w:t>
      </w:r>
      <w:r w:rsidR="00666BD3" w:rsidRPr="00474DCD">
        <w:rPr>
          <w:rFonts w:cs="Arial"/>
          <w:color w:val="auto"/>
          <w:sz w:val="24"/>
          <w:szCs w:val="24"/>
        </w:rPr>
        <w:t>5.74</w:t>
      </w:r>
      <w:r w:rsidR="00AB40EF" w:rsidRPr="00474DCD">
        <w:rPr>
          <w:rFonts w:cs="Arial"/>
          <w:color w:val="auto"/>
          <w:sz w:val="24"/>
          <w:szCs w:val="24"/>
        </w:rPr>
        <w:t xml:space="preserve"> </w:t>
      </w:r>
      <w:r w:rsidR="00666BD3" w:rsidRPr="00474DCD">
        <w:rPr>
          <w:rFonts w:cs="Arial"/>
          <w:color w:val="auto"/>
          <w:sz w:val="24"/>
          <w:szCs w:val="24"/>
        </w:rPr>
        <w:t>ppm</w:t>
      </w:r>
      <w:r w:rsidR="002367C5" w:rsidRPr="00474DCD">
        <w:rPr>
          <w:rFonts w:cs="Arial"/>
          <w:color w:val="auto"/>
          <w:sz w:val="24"/>
          <w:szCs w:val="24"/>
        </w:rPr>
        <w:t xml:space="preserve"> </w:t>
      </w:r>
      <w:r w:rsidR="00AB40EF" w:rsidRPr="00474DCD">
        <w:rPr>
          <w:rFonts w:cs="Arial"/>
          <w:color w:val="auto"/>
          <w:sz w:val="24"/>
          <w:szCs w:val="24"/>
        </w:rPr>
        <w:t>(7.</w:t>
      </w:r>
      <w:r w:rsidR="00AD072E" w:rsidRPr="00474DCD">
        <w:rPr>
          <w:rFonts w:cs="Arial"/>
          <w:color w:val="auto"/>
          <w:sz w:val="24"/>
          <w:szCs w:val="24"/>
        </w:rPr>
        <w:t xml:space="preserve">37 </w:t>
      </w:r>
      <w:r w:rsidR="00AB40EF" w:rsidRPr="00474DCD">
        <w:rPr>
          <w:rFonts w:cs="Arial"/>
          <w:color w:val="auto"/>
          <w:sz w:val="24"/>
          <w:szCs w:val="24"/>
        </w:rPr>
        <w:t xml:space="preserve">to </w:t>
      </w:r>
      <w:r w:rsidR="00B50F11" w:rsidRPr="00474DCD">
        <w:rPr>
          <w:sz w:val="24"/>
          <w:szCs w:val="24"/>
        </w:rPr>
        <w:t>23.5</w:t>
      </w:r>
      <w:r w:rsidR="00666BD3" w:rsidRPr="00474DCD">
        <w:rPr>
          <w:rFonts w:cs="Arial"/>
          <w:color w:val="auto"/>
          <w:sz w:val="24"/>
          <w:szCs w:val="24"/>
        </w:rPr>
        <w:t xml:space="preserve"> mg/m</w:t>
      </w:r>
      <w:r w:rsidR="00666BD3" w:rsidRPr="00474DCD">
        <w:rPr>
          <w:rFonts w:cs="Arial"/>
          <w:color w:val="auto"/>
          <w:sz w:val="24"/>
          <w:szCs w:val="24"/>
          <w:vertAlign w:val="superscript"/>
        </w:rPr>
        <w:t>3</w:t>
      </w:r>
      <w:r w:rsidR="00666BD3" w:rsidRPr="00474DCD">
        <w:rPr>
          <w:rFonts w:cs="Arial"/>
          <w:color w:val="auto"/>
          <w:sz w:val="24"/>
          <w:szCs w:val="24"/>
        </w:rPr>
        <w:t>) in nail salons in Brisbane, Australia</w:t>
      </w:r>
      <w:r w:rsidR="009831DE" w:rsidRPr="00474DCD">
        <w:rPr>
          <w:rFonts w:cs="Arial"/>
          <w:color w:val="auto"/>
          <w:sz w:val="24"/>
          <w:szCs w:val="24"/>
        </w:rPr>
        <w:t xml:space="preserve"> </w:t>
      </w:r>
      <w:r w:rsidR="008E0E54" w:rsidRPr="00474DCD">
        <w:rPr>
          <w:rFonts w:cs="Arial"/>
          <w:color w:val="auto"/>
          <w:sz w:val="24"/>
          <w:szCs w:val="24"/>
        </w:rPr>
        <w:fldChar w:fldCharType="begin"/>
      </w:r>
      <w:r w:rsidR="008E0E54" w:rsidRPr="00474DCD">
        <w:rPr>
          <w:rFonts w:cs="Arial"/>
          <w:color w:val="auto"/>
          <w:sz w:val="24"/>
          <w:szCs w:val="24"/>
        </w:rPr>
        <w:instrText xml:space="preserve"> ADDIN EN.CITE &lt;EndNote&gt;&lt;Cite&gt;&lt;Author&gt;Peters&lt;/Author&gt;&lt;Year&gt;2007&lt;/Year&gt;&lt;RecNum&gt;970&lt;/RecNum&gt;&lt;DisplayText&gt;(Peters et al. 2007)&lt;/DisplayText&gt;&lt;record&gt;&lt;rec-number&gt;970&lt;/rec-number&gt;&lt;foreign-keys&gt;&lt;key app="EN" db-id="vtp5a0dxpapezeedwet59xdsesz5daaap0vp" timestamp="1521153344"&gt;970&lt;/key&gt;&lt;/foreign-keys&gt;&lt;ref-type name="Journal Article"&gt;17&lt;/ref-type&gt;&lt;contributors&gt;&lt;authors&gt;&lt;author&gt;Peters, L. l.&lt;/author&gt;&lt;author&gt;Hawker, D.&lt;/author&gt;&lt;author&gt;Bartkow, M. E.&lt;/author&gt;&lt;author&gt;Tapper, S.&lt;/author&gt;&lt;author&gt;Gore, W.&lt;/author&gt;&lt;/authors&gt;&lt;/contributors&gt;&lt;titles&gt;&lt;title&gt;Indoor air concentrations of various volatile organic compounds in a suburban nail salon&lt;/title&gt;&lt;secondary-title&gt;Clean Air and Environmental Quality&lt;/secondary-title&gt;&lt;/titles&gt;&lt;periodical&gt;&lt;full-title&gt;Clean Air and Environmental Quality&lt;/full-title&gt;&lt;/periodical&gt;&lt;pages&gt;39-42&lt;/pages&gt;&lt;volume&gt;41&lt;/volume&gt;&lt;number&gt;1&lt;/number&gt;&lt;dates&gt;&lt;year&gt;2007&lt;/year&gt;&lt;/dates&gt;&lt;urls&gt;&lt;/urls&gt;&lt;/record&gt;&lt;/Cite&gt;&lt;/EndNote&gt;</w:instrText>
      </w:r>
      <w:r w:rsidR="008E0E54" w:rsidRPr="00474DCD">
        <w:rPr>
          <w:rFonts w:cs="Arial"/>
          <w:color w:val="auto"/>
          <w:sz w:val="24"/>
          <w:szCs w:val="24"/>
        </w:rPr>
        <w:fldChar w:fldCharType="separate"/>
      </w:r>
      <w:r w:rsidR="008E0E54" w:rsidRPr="00474DCD">
        <w:rPr>
          <w:rFonts w:cs="Arial"/>
          <w:noProof/>
          <w:color w:val="auto"/>
          <w:sz w:val="24"/>
          <w:szCs w:val="24"/>
        </w:rPr>
        <w:t>(Peters et al. 2007)</w:t>
      </w:r>
      <w:r w:rsidR="008E0E54" w:rsidRPr="00474DCD">
        <w:rPr>
          <w:rFonts w:cs="Arial"/>
          <w:color w:val="auto"/>
          <w:sz w:val="24"/>
          <w:szCs w:val="24"/>
        </w:rPr>
        <w:fldChar w:fldCharType="end"/>
      </w:r>
      <w:r w:rsidR="009831DE" w:rsidRPr="00474DCD">
        <w:rPr>
          <w:rFonts w:cs="Arial"/>
          <w:color w:val="auto"/>
          <w:sz w:val="24"/>
          <w:szCs w:val="24"/>
        </w:rPr>
        <w:t>.</w:t>
      </w:r>
      <w:r w:rsidR="00C54AD9" w:rsidRPr="00474DCD">
        <w:rPr>
          <w:rFonts w:cs="Arial"/>
          <w:color w:val="auto"/>
          <w:sz w:val="24"/>
          <w:szCs w:val="24"/>
          <w:highlight w:val="yellow"/>
        </w:rPr>
        <w:t xml:space="preserve"> </w:t>
      </w:r>
    </w:p>
    <w:p w14:paraId="3F135489" w14:textId="0D057BCB" w:rsidR="00A8476B" w:rsidRPr="00474DCD" w:rsidRDefault="008B3AB8" w:rsidP="004A3A2A">
      <w:pPr>
        <w:pStyle w:val="Heading3"/>
        <w:rPr>
          <w:sz w:val="26"/>
        </w:rPr>
      </w:pPr>
      <w:bookmarkStart w:id="384" w:name="_Toc509578301"/>
      <w:bookmarkStart w:id="385" w:name="_Hlk490741980"/>
      <w:bookmarkStart w:id="386" w:name="_Toc511383721"/>
      <w:bookmarkStart w:id="387" w:name="_Toc520811692"/>
      <w:bookmarkStart w:id="388" w:name="_Toc31227318"/>
      <w:bookmarkEnd w:id="382"/>
      <w:r w:rsidRPr="00474DCD">
        <w:rPr>
          <w:sz w:val="26"/>
        </w:rPr>
        <w:t>3.3.2</w:t>
      </w:r>
      <w:bookmarkStart w:id="389" w:name="_Toc505158320"/>
      <w:bookmarkStart w:id="390" w:name="_Toc505161001"/>
      <w:bookmarkStart w:id="391" w:name="_Hlk507674874"/>
      <w:bookmarkEnd w:id="384"/>
      <w:bookmarkEnd w:id="385"/>
      <w:r w:rsidR="0033244D" w:rsidRPr="00474DCD">
        <w:rPr>
          <w:sz w:val="26"/>
        </w:rPr>
        <w:tab/>
      </w:r>
      <w:r w:rsidR="00A8476B" w:rsidRPr="00474DCD">
        <w:rPr>
          <w:sz w:val="26"/>
        </w:rPr>
        <w:t>Potential exposure to the Candidate Chemical during the product’s life cycle</w:t>
      </w:r>
      <w:bookmarkEnd w:id="386"/>
      <w:bookmarkEnd w:id="387"/>
      <w:bookmarkEnd w:id="388"/>
      <w:r w:rsidR="00A8476B" w:rsidRPr="00474DCD">
        <w:rPr>
          <w:sz w:val="26"/>
        </w:rPr>
        <w:t xml:space="preserve"> </w:t>
      </w:r>
      <w:bookmarkEnd w:id="389"/>
      <w:bookmarkEnd w:id="390"/>
    </w:p>
    <w:p w14:paraId="7478BF42" w14:textId="41D6F260" w:rsidR="00A8476B" w:rsidRPr="00474DCD" w:rsidRDefault="00A8476B" w:rsidP="00A8476B">
      <w:pPr>
        <w:rPr>
          <w:rFonts w:ascii="Calibri" w:eastAsia="Calibri" w:hAnsi="Calibri" w:cs="Times New Roman"/>
          <w:i/>
          <w:color w:val="000000"/>
          <w:sz w:val="24"/>
          <w:szCs w:val="24"/>
        </w:rPr>
      </w:pPr>
      <w:r w:rsidRPr="00474DCD">
        <w:rPr>
          <w:rFonts w:ascii="Calibri" w:eastAsia="Calibri" w:hAnsi="Calibri" w:cs="Times New Roman"/>
          <w:i/>
          <w:color w:val="000000"/>
          <w:sz w:val="24"/>
          <w:szCs w:val="24"/>
        </w:rPr>
        <w:t xml:space="preserve">Reference: </w:t>
      </w:r>
      <w:r w:rsidR="00B51C64" w:rsidRPr="00066920">
        <w:rPr>
          <w:i/>
          <w:iCs/>
          <w:sz w:val="24"/>
          <w:szCs w:val="24"/>
        </w:rPr>
        <w:t>California Code of Regulations title 22</w:t>
      </w:r>
      <w:r w:rsidR="00B51C64" w:rsidRPr="00066920" w:rsidDel="00991EB1">
        <w:rPr>
          <w:rFonts w:ascii="Calibri" w:eastAsia="Calibri" w:hAnsi="Calibri" w:cs="Arial"/>
          <w:i/>
          <w:iCs/>
          <w:color w:val="000000"/>
          <w:sz w:val="24"/>
          <w:szCs w:val="24"/>
        </w:rPr>
        <w:t xml:space="preserve">, </w:t>
      </w:r>
      <w:r w:rsidR="00B51C64" w:rsidRPr="00066920">
        <w:rPr>
          <w:rFonts w:ascii="Calibri" w:eastAsia="Calibri" w:hAnsi="Calibri" w:cs="Arial"/>
          <w:i/>
          <w:iCs/>
          <w:color w:val="000000"/>
          <w:sz w:val="24"/>
          <w:szCs w:val="24"/>
        </w:rPr>
        <w:t>section</w:t>
      </w:r>
      <w:r w:rsidRPr="00474DCD">
        <w:rPr>
          <w:rFonts w:ascii="Calibri" w:eastAsia="Calibri" w:hAnsi="Calibri" w:cs="Times New Roman"/>
          <w:color w:val="000000"/>
          <w:sz w:val="24"/>
          <w:szCs w:val="24"/>
        </w:rPr>
        <w:t xml:space="preserve"> </w:t>
      </w:r>
      <w:r w:rsidRPr="00474DCD">
        <w:rPr>
          <w:rFonts w:ascii="Calibri" w:eastAsia="Calibri" w:hAnsi="Calibri" w:cs="Times New Roman"/>
          <w:i/>
          <w:color w:val="000000"/>
          <w:sz w:val="24"/>
          <w:szCs w:val="24"/>
        </w:rPr>
        <w:t>69503.3(b)(4)(A).</w:t>
      </w:r>
    </w:p>
    <w:p w14:paraId="574E4D19" w14:textId="77777777" w:rsidR="00A8476B" w:rsidRPr="00797D4C" w:rsidRDefault="00A8476B" w:rsidP="00797D4C">
      <w:pPr>
        <w:rPr>
          <w:rStyle w:val="StyleLatinCalibri12ptItalicCustomColorRGB0151175"/>
        </w:rPr>
      </w:pPr>
      <w:r w:rsidRPr="00797D4C">
        <w:rPr>
          <w:rStyle w:val="StyleLatinCalibri12ptItalicCustomColorRGB0151175"/>
        </w:rPr>
        <w:t xml:space="preserve">Potential exposures to the Candidate Chemical or its degradation products may occur during various product life cycle stages, including manufacturing, use, storage, transportation, waste, and end-of-life management practices. Information on existing regulatory restrictions, product warnings, or other product use precautions designed to reduce potential exposures during the product’s life cycle may also be discussed here. </w:t>
      </w:r>
    </w:p>
    <w:p w14:paraId="19B87E22" w14:textId="77777777" w:rsidR="00034B54" w:rsidRPr="00474DCD" w:rsidRDefault="00034B54" w:rsidP="00034B54">
      <w:pPr>
        <w:rPr>
          <w:rFonts w:cs="Arial"/>
          <w:color w:val="auto"/>
          <w:sz w:val="24"/>
          <w:szCs w:val="24"/>
        </w:rPr>
      </w:pPr>
      <w:bookmarkStart w:id="392" w:name="_Hlk490742014"/>
      <w:bookmarkEnd w:id="391"/>
      <w:r w:rsidRPr="00474DCD">
        <w:rPr>
          <w:rFonts w:cs="Arial"/>
          <w:color w:val="auto"/>
          <w:sz w:val="24"/>
          <w:szCs w:val="24"/>
        </w:rPr>
        <w:t>See section 3.2, section 3.3.1, section 3.3.3, section 3.4, and section 3.5 for additional information.</w:t>
      </w:r>
    </w:p>
    <w:p w14:paraId="55CB8F5B" w14:textId="05C51CD5" w:rsidR="00034B54" w:rsidRPr="00474DCD" w:rsidRDefault="00034B54" w:rsidP="00034B54">
      <w:pPr>
        <w:rPr>
          <w:rFonts w:cs="Arial"/>
          <w:color w:val="auto"/>
          <w:sz w:val="24"/>
          <w:szCs w:val="24"/>
        </w:rPr>
      </w:pPr>
      <w:r w:rsidRPr="00474DCD">
        <w:rPr>
          <w:rFonts w:cs="Arial"/>
          <w:color w:val="auto"/>
          <w:sz w:val="24"/>
          <w:szCs w:val="24"/>
        </w:rPr>
        <w:t>Nail products are manufactured in industrial facilities</w:t>
      </w:r>
      <w:r w:rsidR="00174873" w:rsidRPr="00474DCD">
        <w:rPr>
          <w:sz w:val="24"/>
          <w:szCs w:val="24"/>
        </w:rPr>
        <w:t xml:space="preserve"> </w:t>
      </w:r>
      <w:r w:rsidR="00174873" w:rsidRPr="00474DCD">
        <w:rPr>
          <w:rFonts w:cs="Arial"/>
          <w:color w:val="auto"/>
          <w:sz w:val="24"/>
          <w:szCs w:val="24"/>
        </w:rPr>
        <w:t>in California, other U.S. states, and worldwide</w:t>
      </w:r>
      <w:r w:rsidRPr="00474DCD">
        <w:rPr>
          <w:rFonts w:cs="Arial"/>
          <w:color w:val="auto"/>
          <w:sz w:val="24"/>
          <w:szCs w:val="24"/>
        </w:rPr>
        <w:t>. While workers in such facilities are potentially exposed to MMA during the manufacture of nail products, this evaluation of MMA in nail products is focused on exposure to nail industry workers and nail product consumers.</w:t>
      </w:r>
    </w:p>
    <w:p w14:paraId="476A4DC3" w14:textId="35599A5F" w:rsidR="00931291" w:rsidRPr="005D43C9" w:rsidRDefault="008B3AB8" w:rsidP="00BD47F7">
      <w:pPr>
        <w:pStyle w:val="Heading3"/>
        <w:ind w:left="720" w:hanging="720"/>
        <w:rPr>
          <w:sz w:val="26"/>
        </w:rPr>
      </w:pPr>
      <w:bookmarkStart w:id="393" w:name="_Toc509578302"/>
      <w:bookmarkStart w:id="394" w:name="_Toc511383722"/>
      <w:bookmarkStart w:id="395" w:name="_Toc520811693"/>
      <w:bookmarkStart w:id="396" w:name="_Toc31227319"/>
      <w:r w:rsidRPr="005D43C9">
        <w:rPr>
          <w:sz w:val="26"/>
        </w:rPr>
        <w:t>3.3.3</w:t>
      </w:r>
      <w:r w:rsidR="00E31CEE" w:rsidRPr="005D43C9">
        <w:rPr>
          <w:sz w:val="26"/>
        </w:rPr>
        <w:t xml:space="preserve"> </w:t>
      </w:r>
      <w:bookmarkStart w:id="397" w:name="_Toc505158322"/>
      <w:bookmarkStart w:id="398" w:name="_Toc505161002"/>
      <w:bookmarkStart w:id="399" w:name="_Hlk511216328"/>
      <w:bookmarkStart w:id="400" w:name="_Hlk507674890"/>
      <w:bookmarkEnd w:id="392"/>
      <w:bookmarkEnd w:id="393"/>
      <w:r w:rsidR="00931291" w:rsidRPr="005D43C9">
        <w:rPr>
          <w:sz w:val="26"/>
        </w:rPr>
        <w:tab/>
        <w:t>Frequency, extent, level, and duration of potential exposure for each use and end-of-life scenario</w:t>
      </w:r>
      <w:bookmarkEnd w:id="394"/>
      <w:bookmarkEnd w:id="395"/>
      <w:bookmarkEnd w:id="397"/>
      <w:bookmarkEnd w:id="398"/>
      <w:bookmarkEnd w:id="396"/>
      <w:r w:rsidR="00931291" w:rsidRPr="005D43C9">
        <w:rPr>
          <w:sz w:val="26"/>
        </w:rPr>
        <w:t xml:space="preserve"> </w:t>
      </w:r>
    </w:p>
    <w:p w14:paraId="5436102C" w14:textId="681B1317" w:rsidR="00931291" w:rsidRPr="005D43C9" w:rsidRDefault="00931291" w:rsidP="00931291">
      <w:pPr>
        <w:rPr>
          <w:rFonts w:ascii="Calibri" w:eastAsia="Calibri" w:hAnsi="Calibri" w:cs="Times New Roman"/>
          <w:i/>
          <w:color w:val="000000"/>
          <w:sz w:val="24"/>
          <w:szCs w:val="24"/>
        </w:rPr>
      </w:pPr>
      <w:r w:rsidRPr="005D43C9">
        <w:rPr>
          <w:rFonts w:ascii="Calibri" w:eastAsia="Calibri" w:hAnsi="Calibri" w:cs="Times New Roman"/>
          <w:i/>
          <w:color w:val="000000"/>
          <w:sz w:val="24"/>
          <w:szCs w:val="24"/>
        </w:rPr>
        <w:t xml:space="preserve">Reference: </w:t>
      </w:r>
      <w:r w:rsidR="0083532A" w:rsidRPr="00066920">
        <w:rPr>
          <w:i/>
          <w:iCs/>
          <w:sz w:val="24"/>
          <w:szCs w:val="24"/>
        </w:rPr>
        <w:t>California Code of Regulations</w:t>
      </w:r>
      <w:r w:rsidRPr="005D43C9">
        <w:rPr>
          <w:rFonts w:ascii="Calibri" w:eastAsia="Calibri" w:hAnsi="Calibri" w:cs="Times New Roman"/>
          <w:i/>
          <w:color w:val="000000"/>
          <w:sz w:val="24"/>
          <w:szCs w:val="24"/>
        </w:rPr>
        <w:t xml:space="preserve"> </w:t>
      </w:r>
      <w:r w:rsidR="000A661C">
        <w:rPr>
          <w:rFonts w:ascii="Calibri" w:eastAsia="Calibri" w:hAnsi="Calibri" w:cs="Times New Roman"/>
          <w:i/>
          <w:color w:val="000000"/>
          <w:sz w:val="24"/>
          <w:szCs w:val="24"/>
        </w:rPr>
        <w:t>title</w:t>
      </w:r>
      <w:r w:rsidRPr="005D43C9">
        <w:rPr>
          <w:rFonts w:ascii="Calibri" w:eastAsia="Calibri" w:hAnsi="Calibri" w:cs="Times New Roman"/>
          <w:i/>
          <w:color w:val="000000"/>
          <w:sz w:val="24"/>
          <w:szCs w:val="24"/>
        </w:rPr>
        <w:t xml:space="preserve"> 22, </w:t>
      </w:r>
      <w:r w:rsidR="009D721F">
        <w:rPr>
          <w:rFonts w:ascii="Calibri" w:eastAsia="Calibri" w:hAnsi="Calibri" w:cs="Times New Roman"/>
          <w:i/>
          <w:color w:val="000000"/>
          <w:sz w:val="24"/>
          <w:szCs w:val="24"/>
        </w:rPr>
        <w:t>Section</w:t>
      </w:r>
      <w:r w:rsidRPr="005D43C9">
        <w:rPr>
          <w:rFonts w:ascii="Calibri" w:eastAsia="Calibri" w:hAnsi="Calibri" w:cs="Times New Roman"/>
          <w:color w:val="000000"/>
          <w:sz w:val="24"/>
          <w:szCs w:val="24"/>
        </w:rPr>
        <w:t xml:space="preserve"> </w:t>
      </w:r>
      <w:r w:rsidRPr="005D43C9">
        <w:rPr>
          <w:rFonts w:ascii="Calibri" w:eastAsia="Calibri" w:hAnsi="Calibri" w:cs="Times New Roman"/>
          <w:i/>
          <w:color w:val="000000"/>
          <w:sz w:val="24"/>
          <w:szCs w:val="24"/>
        </w:rPr>
        <w:t>69503.3(b)(4)(E).</w:t>
      </w:r>
    </w:p>
    <w:p w14:paraId="5BF9AC88" w14:textId="678B4A72" w:rsidR="00FF50F5" w:rsidRPr="00797D4C" w:rsidRDefault="00931291" w:rsidP="00797D4C">
      <w:pPr>
        <w:rPr>
          <w:rStyle w:val="StyleLatinCalibri12ptItalicCustomColorRGB0151175"/>
        </w:rPr>
      </w:pPr>
      <w:r w:rsidRPr="00797D4C">
        <w:rPr>
          <w:rStyle w:val="StyleLatinCalibri12ptItalicCustomColorRGB0151175"/>
        </w:rPr>
        <w:t>Frequency of product use (how often), and the extent (the number of routes of exposure), level (concentration of the Candidate Chemical), and duration (length of time) of use, are all considered when assessing the potential for exposure to the Candidate Chemical or its degradation products.</w:t>
      </w:r>
      <w:bookmarkEnd w:id="399"/>
      <w:bookmarkEnd w:id="400"/>
    </w:p>
    <w:p w14:paraId="642B8F72" w14:textId="3A5DEB0E" w:rsidR="00C953F4" w:rsidRPr="00935F7B" w:rsidDel="00BE1804" w:rsidRDefault="00034B54" w:rsidP="00034B54">
      <w:pPr>
        <w:contextualSpacing/>
        <w:rPr>
          <w:rFonts w:ascii="Calibri" w:hAnsi="Calibri"/>
          <w:color w:val="auto"/>
          <w:sz w:val="24"/>
          <w:szCs w:val="24"/>
        </w:rPr>
      </w:pPr>
      <w:r w:rsidRPr="00935F7B">
        <w:rPr>
          <w:rFonts w:cs="Arial"/>
          <w:color w:val="auto"/>
          <w:sz w:val="24"/>
          <w:szCs w:val="24"/>
        </w:rPr>
        <w:t>See section 3.2, section 3.3.1, section, 3.3.2, section 3.4, and section 3.5 for additional information.</w:t>
      </w:r>
    </w:p>
    <w:p w14:paraId="6668FB8C" w14:textId="77777777" w:rsidR="005E2689" w:rsidRPr="00935F7B" w:rsidRDefault="005E2689" w:rsidP="00034B54">
      <w:pPr>
        <w:contextualSpacing/>
        <w:rPr>
          <w:sz w:val="24"/>
          <w:szCs w:val="24"/>
        </w:rPr>
      </w:pPr>
    </w:p>
    <w:p w14:paraId="220AB5FB" w14:textId="7F7C80E0" w:rsidR="002B70BB" w:rsidRPr="00935F7B" w:rsidRDefault="002B70BB" w:rsidP="00034B54">
      <w:pPr>
        <w:contextualSpacing/>
        <w:rPr>
          <w:sz w:val="24"/>
          <w:szCs w:val="24"/>
        </w:rPr>
      </w:pPr>
      <w:r w:rsidRPr="00935F7B">
        <w:rPr>
          <w:sz w:val="24"/>
          <w:szCs w:val="24"/>
        </w:rPr>
        <w:t xml:space="preserve">A variety of nail products contain MMA, including nail polishes and other coatings and acrylic nail products </w:t>
      </w:r>
      <w:r w:rsidRPr="00935F7B">
        <w:rPr>
          <w:sz w:val="24"/>
          <w:szCs w:val="24"/>
        </w:rPr>
        <w:fldChar w:fldCharType="begin"/>
      </w:r>
      <w:r w:rsidR="00E113BF" w:rsidRPr="00935F7B">
        <w:rPr>
          <w:sz w:val="24"/>
          <w:szCs w:val="24"/>
        </w:rPr>
        <w:instrText xml:space="preserve"> ADDIN EN.CITE &lt;EndNote&gt;&lt;Cite&gt;&lt;Author&gt;EWG&lt;/Author&gt;&lt;Year&gt;2019&lt;/Year&gt;&lt;RecNum&gt;173&lt;/RecNum&gt;&lt;DisplayText&gt;(EWG 2019; Mintel 2018; U.S. EPA 2017)&lt;/DisplayText&gt;&lt;record&gt;&lt;rec-number&gt;173&lt;/rec-number&gt;&lt;foreign-keys&gt;&lt;key app="EN" db-id="vtp5a0dxpapezeedwet59xdsesz5daaap0vp" timestamp="1508523789"&gt;173&lt;/key&gt;&lt;/foreign-keys&gt;&lt;ref-type name="Web Page"&gt;12&lt;/ref-type&gt;&lt;contributors&gt;&lt;authors&gt;&lt;author&gt;EWG&lt;/author&gt;&lt;/authors&gt;&lt;/contributors&gt;&lt;titles&gt;&lt;title&gt;Environmental Working Group&amp;apos;s (EWG) Skin Deep Cosmetics Database&lt;/title&gt;&lt;/titles&gt;&lt;number&gt;April 2019&lt;/number&gt;&lt;dates&gt;&lt;year&gt;2019&lt;/year&gt;&lt;/dates&gt;&lt;urls&gt;&lt;related-urls&gt;&lt;url&gt;http://www.ewg.org/skindeep#.WhXRcOSWzIU&lt;/url&gt;&lt;/related-urls&gt;&lt;/urls&gt;&lt;/record&gt;&lt;/Cite&gt;&lt;Cite&gt;&lt;Author&gt;U.S. EPA&lt;/Author&gt;&lt;Year&gt;2017&lt;/Year&gt;&lt;RecNum&gt;463&lt;/RecNum&gt;&lt;record&gt;&lt;rec-number&gt;463&lt;/rec-number&gt;&lt;foreign-keys&gt;&lt;key app="EN" db-id="vtp5a0dxpapezeedwet59xdsesz5daaap0vp" timestamp="1516746806"&gt;463&lt;/key&gt;&lt;key app="ENWeb" db-id=""&gt;0&lt;/key&gt;&lt;/foreign-keys&gt;&lt;ref-type name="Web Page"&gt;12&lt;/ref-type&gt;&lt;contributors&gt;&lt;authors&gt;&lt;author&gt;U.S. EPA,&lt;/author&gt;&lt;/authors&gt;&lt;/contributors&gt;&lt;titles&gt;&lt;title&gt;CPCat: Chemical and Product Categories. Methyl Methacrylate&lt;/title&gt;&lt;/titles&gt;&lt;number&gt;November 2017&lt;/number&gt;&lt;dates&gt;&lt;year&gt;2017&lt;/year&gt;&lt;/dates&gt;&lt;urls&gt;&lt;related-urls&gt;&lt;url&gt;https://actor.epa.gov/cpcat/faces/chemicalUse.xhtml?casrn=80-62-6&lt;/url&gt;&lt;/related-urls&gt;&lt;/urls&gt;&lt;/record&gt;&lt;/Cite&gt;&lt;Cite&gt;&lt;Author&gt;Mintel&lt;/Author&gt;&lt;Year&gt;2018&lt;/Year&gt;&lt;RecNum&gt;428&lt;/RecNum&gt;&lt;record&gt;&lt;rec-number&gt;428&lt;/rec-number&gt;&lt;foreign-keys&gt;&lt;key app="EN" db-id="vtp5a0dxpapezeedwet59xdsesz5daaap0vp" timestamp="1516732762"&gt;428&lt;/key&gt;&lt;/foreign-keys&gt;&lt;ref-type name="Web Page"&gt;12&lt;/ref-type&gt;&lt;contributors&gt;&lt;authors&gt;&lt;author&gt;Mintel&lt;/author&gt;&lt;/authors&gt;&lt;/contributors&gt;&lt;titles&gt;&lt;title&gt;Mintel&amp;apos;s Global New Products Database&lt;/title&gt;&lt;/titles&gt;&lt;number&gt;January 2018&lt;/number&gt;&lt;dates&gt;&lt;year&gt;2018&lt;/year&gt;&lt;/dates&gt;&lt;urls&gt;&lt;related-urls&gt;&lt;url&gt;http://www.mintel.com/global-new-products-database&lt;/url&gt;&lt;/related-urls&gt;&lt;/urls&gt;&lt;/record&gt;&lt;/Cite&gt;&lt;/EndNote&gt;</w:instrText>
      </w:r>
      <w:r w:rsidRPr="00935F7B">
        <w:rPr>
          <w:sz w:val="24"/>
          <w:szCs w:val="24"/>
        </w:rPr>
        <w:fldChar w:fldCharType="separate"/>
      </w:r>
      <w:r w:rsidR="00E113BF" w:rsidRPr="00935F7B">
        <w:rPr>
          <w:noProof/>
          <w:sz w:val="24"/>
          <w:szCs w:val="24"/>
        </w:rPr>
        <w:t>(EWG 2019; Mintel 2018; U.S. EPA 2017)</w:t>
      </w:r>
      <w:r w:rsidRPr="00935F7B">
        <w:rPr>
          <w:sz w:val="24"/>
          <w:szCs w:val="24"/>
        </w:rPr>
        <w:fldChar w:fldCharType="end"/>
      </w:r>
      <w:r w:rsidRPr="00935F7B">
        <w:rPr>
          <w:sz w:val="24"/>
          <w:szCs w:val="24"/>
        </w:rPr>
        <w:t xml:space="preserve">. </w:t>
      </w:r>
    </w:p>
    <w:p w14:paraId="73C55A73" w14:textId="77777777" w:rsidR="002B70BB" w:rsidRPr="00935F7B" w:rsidRDefault="002B70BB" w:rsidP="00034B54">
      <w:pPr>
        <w:contextualSpacing/>
        <w:rPr>
          <w:sz w:val="24"/>
          <w:szCs w:val="24"/>
        </w:rPr>
      </w:pPr>
    </w:p>
    <w:p w14:paraId="0A49CD0E" w14:textId="603CCC83" w:rsidR="00CD57A2" w:rsidRPr="00935F7B" w:rsidDel="00BE1804" w:rsidRDefault="00CD57A2" w:rsidP="00034B54">
      <w:pPr>
        <w:contextualSpacing/>
        <w:rPr>
          <w:sz w:val="24"/>
          <w:szCs w:val="24"/>
        </w:rPr>
      </w:pPr>
      <w:r w:rsidRPr="00935F7B" w:rsidDel="00BE1804">
        <w:rPr>
          <w:sz w:val="24"/>
          <w:szCs w:val="24"/>
        </w:rPr>
        <w:t xml:space="preserve">The most significant routes of MMA exposure for </w:t>
      </w:r>
      <w:r w:rsidR="00672E64" w:rsidRPr="00935F7B">
        <w:rPr>
          <w:sz w:val="24"/>
          <w:szCs w:val="24"/>
        </w:rPr>
        <w:t xml:space="preserve">nail product users and </w:t>
      </w:r>
      <w:r w:rsidRPr="00935F7B" w:rsidDel="00BE1804">
        <w:rPr>
          <w:sz w:val="24"/>
          <w:szCs w:val="24"/>
        </w:rPr>
        <w:t xml:space="preserve">nail salon workers are inhalation and dermal contact </w:t>
      </w:r>
      <w:r w:rsidR="003E4E47" w:rsidRPr="00935F7B">
        <w:rPr>
          <w:sz w:val="24"/>
          <w:szCs w:val="24"/>
        </w:rPr>
        <w:fldChar w:fldCharType="begin"/>
      </w:r>
      <w:r w:rsidR="00DA7FB7" w:rsidRPr="00935F7B">
        <w:rPr>
          <w:sz w:val="24"/>
          <w:szCs w:val="24"/>
        </w:rPr>
        <w:instrText xml:space="preserve"> ADDIN EN.CITE &lt;EndNote&gt;&lt;Cite&gt;&lt;Author&gt;EC&lt;/Author&gt;&lt;Year&gt;2002&lt;/Year&gt;&lt;RecNum&gt;490&lt;/RecNum&gt;&lt;DisplayText&gt;(EC 2002; Ford 2014; WHO 1998)&lt;/DisplayText&gt;&lt;record&gt;&lt;rec-number&gt;490&lt;/rec-number&gt;&lt;foreign-keys&gt;&lt;key app="EN" db-id="vtp5a0dxpapezeedwet59xdsesz5daaap0vp" timestamp="1516825720"&gt;490&lt;/key&gt;&lt;key app="ENWeb" db-id=""&gt;0&lt;/key&gt;&lt;/foreign-keys&gt;&lt;ref-type name="Report"&gt;27&lt;/ref-type&gt;&lt;contributors&gt;&lt;authors&gt;&lt;author&gt;EC&lt;/author&gt;&lt;/authors&gt;&lt;/contributors&gt;&lt;titles&gt;&lt;title&gt;European Union Risk Assesment Report. Methyl Methacrylate. CAS No. 80-62-6. EINECS No. 201-297-1&lt;/title&gt;&lt;/titles&gt;&lt;dates&gt;&lt;year&gt;2002&lt;/year&gt;&lt;/dates&gt;&lt;publisher&gt;European Commission (EC), European Chemicals Bureau&lt;/publisher&gt;&lt;urls&gt;&lt;/urls&gt;&lt;/record&gt;&lt;/Cite&gt;&lt;Cite&gt;&lt;Author&gt;WHO&lt;/Author&gt;&lt;Year&gt;1998&lt;/Year&gt;&lt;RecNum&gt;595&lt;/RecNum&gt;&lt;record&gt;&lt;rec-number&gt;595&lt;/rec-number&gt;&lt;foreign-keys&gt;&lt;key app="EN" db-id="vtp5a0dxpapezeedwet59xdsesz5daaap0vp" timestamp="1516855371"&gt;595&lt;/key&gt;&lt;key app="ENWeb" db-id=""&gt;0&lt;/key&gt;&lt;/foreign-keys&gt;&lt;ref-type name="Report"&gt;27&lt;/ref-type&gt;&lt;contributors&gt;&lt;authors&gt;&lt;author&gt;WHO&lt;/author&gt;&lt;/authors&gt;&lt;/contributors&gt;&lt;titles&gt;&lt;title&gt;Concise International Chemical Assessment Document 4. Methyl Methacrylate&lt;/title&gt;&lt;/titles&gt;&lt;dates&gt;&lt;year&gt;1998&lt;/year&gt;&lt;/dates&gt;&lt;publisher&gt;World Health Organization (WHO)&lt;/publisher&gt;&lt;urls&gt;&lt;related-urls&gt;&lt;url&gt;http://www.who.int/ipcs/publications/cicad/en/cicad04.pdf&lt;/url&gt;&lt;/related-urls&gt;&lt;/urls&gt;&lt;/record&gt;&lt;/Cite&gt;&lt;Cite&gt;&lt;Author&gt;Ford&lt;/Author&gt;&lt;Year&gt;2014&lt;/Year&gt;&lt;RecNum&gt;175&lt;/RecNum&gt;&lt;record&gt;&lt;rec-number&gt;175&lt;/rec-number&gt;&lt;foreign-keys&gt;&lt;key app="EN" db-id="vtp5a0dxpapezeedwet59xdsesz5daaap0vp" timestamp="1508529760"&gt;175&lt;/key&gt;&lt;/foreign-keys&gt;&lt;ref-type name="Report"&gt;27&lt;/ref-type&gt;&lt;contributors&gt;&lt;authors&gt;&lt;author&gt;Ford, Anne Rochon &lt;/author&gt;&lt;/authors&gt;&lt;/contributors&gt;&lt;titles&gt;&lt;title&gt;“Overexposed, Underinformed”: Nail Salon Workers and Hazards to Their Health / A Review of the Literature. National Network on Environments and Women’s Health (NNEWH)&lt;/title&gt;&lt;/titles&gt;&lt;dates&gt;&lt;year&gt;2014&lt;/year&gt;&lt;/dates&gt;&lt;urls&gt;&lt;/urls&gt;&lt;/record&gt;&lt;/Cite&gt;&lt;/EndNote&gt;</w:instrText>
      </w:r>
      <w:r w:rsidR="003E4E47" w:rsidRPr="00935F7B">
        <w:rPr>
          <w:sz w:val="24"/>
          <w:szCs w:val="24"/>
        </w:rPr>
        <w:fldChar w:fldCharType="separate"/>
      </w:r>
      <w:r w:rsidR="003E4E47" w:rsidRPr="00935F7B">
        <w:rPr>
          <w:noProof/>
          <w:sz w:val="24"/>
          <w:szCs w:val="24"/>
        </w:rPr>
        <w:t>(EC 2002; Ford 2014; WHO 1998)</w:t>
      </w:r>
      <w:r w:rsidR="003E4E47" w:rsidRPr="00935F7B">
        <w:rPr>
          <w:sz w:val="24"/>
          <w:szCs w:val="24"/>
        </w:rPr>
        <w:fldChar w:fldCharType="end"/>
      </w:r>
      <w:r w:rsidR="00077C41" w:rsidRPr="00935F7B">
        <w:rPr>
          <w:sz w:val="24"/>
          <w:szCs w:val="24"/>
        </w:rPr>
        <w:t>.</w:t>
      </w:r>
    </w:p>
    <w:p w14:paraId="65B146B4" w14:textId="77777777" w:rsidR="00CD57A2" w:rsidRPr="00935F7B" w:rsidRDefault="00CD57A2" w:rsidP="00034B54">
      <w:pPr>
        <w:contextualSpacing/>
        <w:rPr>
          <w:rFonts w:cs="Arial"/>
          <w:color w:val="auto"/>
          <w:sz w:val="24"/>
          <w:szCs w:val="24"/>
        </w:rPr>
      </w:pPr>
    </w:p>
    <w:p w14:paraId="4F196C43" w14:textId="7CA47E4C" w:rsidR="00672E64" w:rsidRPr="00935F7B" w:rsidRDefault="00672E64" w:rsidP="00672E64">
      <w:pPr>
        <w:rPr>
          <w:sz w:val="24"/>
          <w:szCs w:val="24"/>
        </w:rPr>
      </w:pPr>
      <w:r w:rsidRPr="00935F7B">
        <w:rPr>
          <w:sz w:val="24"/>
          <w:szCs w:val="24"/>
        </w:rPr>
        <w:t xml:space="preserve">Nail product use is popular in the U.S. and California. </w:t>
      </w:r>
      <w:r w:rsidRPr="00935F7B">
        <w:rPr>
          <w:rFonts w:ascii="Calibri" w:hAnsi="Calibri"/>
          <w:color w:val="auto"/>
          <w:sz w:val="24"/>
          <w:szCs w:val="24"/>
        </w:rPr>
        <w:t>Approximately 105</w:t>
      </w:r>
      <w:r w:rsidR="00F0730C" w:rsidRPr="00935F7B">
        <w:rPr>
          <w:rFonts w:ascii="Calibri" w:hAnsi="Calibri"/>
          <w:color w:val="auto"/>
          <w:sz w:val="24"/>
          <w:szCs w:val="24"/>
        </w:rPr>
        <w:t>.41</w:t>
      </w:r>
      <w:r w:rsidRPr="00935F7B">
        <w:rPr>
          <w:rFonts w:ascii="Calibri" w:hAnsi="Calibri"/>
          <w:color w:val="auto"/>
          <w:sz w:val="24"/>
          <w:szCs w:val="24"/>
        </w:rPr>
        <w:t xml:space="preserve"> million women in the United States used nail polish or other nail products in 2017 </w:t>
      </w:r>
      <w:r w:rsidRPr="00935F7B">
        <w:rPr>
          <w:rFonts w:ascii="Calibri" w:hAnsi="Calibri"/>
          <w:color w:val="auto"/>
          <w:sz w:val="24"/>
          <w:szCs w:val="24"/>
        </w:rPr>
        <w:fldChar w:fldCharType="begin"/>
      </w:r>
      <w:r w:rsidR="00E113BF" w:rsidRPr="00935F7B">
        <w:rPr>
          <w:rFonts w:ascii="Calibri" w:hAnsi="Calibri"/>
          <w:color w:val="auto"/>
          <w:sz w:val="24"/>
          <w:szCs w:val="24"/>
        </w:rPr>
        <w:instrText xml:space="preserve"> ADDIN EN.CITE &lt;EndNote&gt;&lt;Cite&gt;&lt;Author&gt;Statista&lt;/Author&gt;&lt;Year&gt;2017&lt;/Year&gt;&lt;RecNum&gt;387&lt;/RecNum&gt;&lt;DisplayText&gt;(Statista 2017a)&lt;/DisplayText&gt;&lt;record&gt;&lt;rec-number&gt;387&lt;/rec-number&gt;&lt;foreign-keys&gt;&lt;key app="EN" db-id="vtp5a0dxpapezeedwet59xdsesz5daaap0vp" timestamp="1513874157"&gt;387&lt;/key&gt;&lt;key app="ENWeb" db-id=""&gt;0&lt;/key&gt;&lt;/foreign-keys&gt;&lt;ref-type name="Web Page"&gt;12&lt;/ref-type&gt;&lt;contributors&gt;&lt;authors&gt;&lt;author&gt;Statista&lt;/author&gt;&lt;/authors&gt;&lt;/contributors&gt;&lt;titles&gt;&lt;title&gt;U.S. population: Do you use nail polish / nail care products?&lt;/title&gt;&lt;/titles&gt;&lt;number&gt;December 2017&lt;/number&gt;&lt;dates&gt;&lt;year&gt;2017&lt;/year&gt;&lt;/dates&gt;&lt;urls&gt;&lt;related-urls&gt;&lt;url&gt;https://www.statista.com/statistics/276463/us-households-usage-of-nail-polish-and-nail-care-products/&lt;/url&gt;&lt;/related-urls&gt;&lt;/urls&gt;&lt;/record&gt;&lt;/Cite&gt;&lt;/EndNote&gt;</w:instrText>
      </w:r>
      <w:r w:rsidRPr="00935F7B">
        <w:rPr>
          <w:rFonts w:ascii="Calibri" w:hAnsi="Calibri"/>
          <w:color w:val="auto"/>
          <w:sz w:val="24"/>
          <w:szCs w:val="24"/>
        </w:rPr>
        <w:fldChar w:fldCharType="separate"/>
      </w:r>
      <w:r w:rsidRPr="00935F7B">
        <w:rPr>
          <w:rFonts w:ascii="Calibri" w:hAnsi="Calibri"/>
          <w:noProof/>
          <w:color w:val="auto"/>
          <w:sz w:val="24"/>
          <w:szCs w:val="24"/>
        </w:rPr>
        <w:t>(Statista 2017a)</w:t>
      </w:r>
      <w:r w:rsidRPr="00935F7B">
        <w:rPr>
          <w:rFonts w:ascii="Calibri" w:hAnsi="Calibri"/>
          <w:color w:val="auto"/>
          <w:sz w:val="24"/>
          <w:szCs w:val="24"/>
        </w:rPr>
        <w:fldChar w:fldCharType="end"/>
      </w:r>
      <w:r w:rsidRPr="00935F7B">
        <w:rPr>
          <w:rFonts w:ascii="Calibri" w:hAnsi="Calibri"/>
          <w:color w:val="auto"/>
          <w:sz w:val="24"/>
          <w:szCs w:val="24"/>
        </w:rPr>
        <w:t xml:space="preserve">. </w:t>
      </w:r>
      <w:r w:rsidRPr="00935F7B">
        <w:rPr>
          <w:sz w:val="24"/>
          <w:szCs w:val="24"/>
        </w:rPr>
        <w:t xml:space="preserve">Annual sales of various nail products from U.S. retail outlets exceed $1 billion per year </w:t>
      </w:r>
      <w:r w:rsidRPr="00935F7B">
        <w:rPr>
          <w:sz w:val="24"/>
          <w:szCs w:val="24"/>
        </w:rPr>
        <w:fldChar w:fldCharType="begin"/>
      </w:r>
      <w:r w:rsidRPr="00935F7B">
        <w:rPr>
          <w:sz w:val="24"/>
          <w:szCs w:val="24"/>
        </w:rPr>
        <w:instrText xml:space="preserve"> ADDIN EN.CITE &lt;EndNote&gt;&lt;Cite&gt;&lt;Author&gt;Drug Store News&lt;/Author&gt;&lt;Year&gt;2016&lt;/Year&gt;&lt;RecNum&gt;183&lt;/RecNum&gt;&lt;DisplayText&gt;(Drug Store News 2016)&lt;/DisplayText&gt;&lt;record&gt;&lt;rec-number&gt;183&lt;/rec-number&gt;&lt;foreign-keys&gt;&lt;key app="EN" db-id="vtp5a0dxpapezeedwet59xdsesz5daaap0vp" timestamp="1508970755"&gt;183&lt;/key&gt;&lt;/foreign-keys&gt;&lt;ref-type name="Magazine Article"&gt;19&lt;/ref-type&gt;&lt;contributors&gt;&lt;authors&gt;&lt;author&gt;Drug Store News&lt;/author&gt;&lt;/authors&gt;&lt;/contributors&gt;&lt;titles&gt;&lt;title&gt;&amp;quot;Artificial nails boast consistent growth.&amp;quot;&lt;/title&gt;&lt;secondary-title&gt;Drug Store News&lt;/secondary-title&gt;&lt;/titles&gt;&lt;pages&gt;88&lt;/pages&gt;&lt;volume&gt;38(8)&lt;/volume&gt;&lt;dates&gt;&lt;year&gt;2016&lt;/year&gt;&lt;/dates&gt;&lt;urls&gt;&lt;related-urls&gt;&lt;url&gt;https://www.drugstorenews.com/article/artificial-nails-boast-consistent-growth/&lt;/url&gt;&lt;/related-urls&gt;&lt;/urls&gt;&lt;/record&gt;&lt;/Cite&gt;&lt;/EndNote&gt;</w:instrText>
      </w:r>
      <w:r w:rsidRPr="00935F7B">
        <w:rPr>
          <w:sz w:val="24"/>
          <w:szCs w:val="24"/>
        </w:rPr>
        <w:fldChar w:fldCharType="separate"/>
      </w:r>
      <w:r w:rsidRPr="00935F7B">
        <w:rPr>
          <w:noProof/>
          <w:sz w:val="24"/>
          <w:szCs w:val="24"/>
        </w:rPr>
        <w:t>(Drug Store News 2016)</w:t>
      </w:r>
      <w:r w:rsidRPr="00935F7B">
        <w:rPr>
          <w:sz w:val="24"/>
          <w:szCs w:val="24"/>
        </w:rPr>
        <w:fldChar w:fldCharType="end"/>
      </w:r>
      <w:r w:rsidRPr="00935F7B">
        <w:rPr>
          <w:sz w:val="24"/>
          <w:szCs w:val="24"/>
        </w:rPr>
        <w:t xml:space="preserve">. From June 2015 to May 2016, nail polish sales exceeded $741 million (or 204 million products sold) at chain drug stores, supermarkets, discount stores, and club and dollar stores </w:t>
      </w:r>
      <w:r w:rsidRPr="00935F7B">
        <w:rPr>
          <w:sz w:val="24"/>
          <w:szCs w:val="24"/>
        </w:rPr>
        <w:fldChar w:fldCharType="begin"/>
      </w:r>
      <w:r w:rsidRPr="00935F7B">
        <w:rPr>
          <w:sz w:val="24"/>
          <w:szCs w:val="24"/>
        </w:rPr>
        <w:instrText xml:space="preserve"> ADDIN EN.CITE &lt;EndNote&gt;&lt;Cite&gt;&lt;Author&gt;Drug Store News&lt;/Author&gt;&lt;Year&gt;2016&lt;/Year&gt;&lt;RecNum&gt;183&lt;/RecNum&gt;&lt;DisplayText&gt;(Drug Store News 2016)&lt;/DisplayText&gt;&lt;record&gt;&lt;rec-number&gt;183&lt;/rec-number&gt;&lt;foreign-keys&gt;&lt;key app="EN" db-id="vtp5a0dxpapezeedwet59xdsesz5daaap0vp" timestamp="1508970755"&gt;183&lt;/key&gt;&lt;/foreign-keys&gt;&lt;ref-type name="Magazine Article"&gt;19&lt;/ref-type&gt;&lt;contributors&gt;&lt;authors&gt;&lt;author&gt;Drug Store News&lt;/author&gt;&lt;/authors&gt;&lt;/contributors&gt;&lt;titles&gt;&lt;title&gt;&amp;quot;Artificial nails boast consistent growth.&amp;quot;&lt;/title&gt;&lt;secondary-title&gt;Drug Store News&lt;/secondary-title&gt;&lt;/titles&gt;&lt;pages&gt;88&lt;/pages&gt;&lt;volume&gt;38(8)&lt;/volume&gt;&lt;dates&gt;&lt;year&gt;2016&lt;/year&gt;&lt;/dates&gt;&lt;urls&gt;&lt;related-urls&gt;&lt;url&gt;https://www.drugstorenews.com/article/artificial-nails-boast-consistent-growth/&lt;/url&gt;&lt;/related-urls&gt;&lt;/urls&gt;&lt;/record&gt;&lt;/Cite&gt;&lt;/EndNote&gt;</w:instrText>
      </w:r>
      <w:r w:rsidRPr="00935F7B">
        <w:rPr>
          <w:sz w:val="24"/>
          <w:szCs w:val="24"/>
        </w:rPr>
        <w:fldChar w:fldCharType="separate"/>
      </w:r>
      <w:r w:rsidRPr="00935F7B">
        <w:rPr>
          <w:noProof/>
          <w:sz w:val="24"/>
          <w:szCs w:val="24"/>
        </w:rPr>
        <w:t>(Drug Store News 2016)</w:t>
      </w:r>
      <w:r w:rsidRPr="00935F7B">
        <w:rPr>
          <w:sz w:val="24"/>
          <w:szCs w:val="24"/>
        </w:rPr>
        <w:fldChar w:fldCharType="end"/>
      </w:r>
      <w:r w:rsidRPr="00935F7B">
        <w:rPr>
          <w:sz w:val="24"/>
          <w:szCs w:val="24"/>
        </w:rPr>
        <w:t xml:space="preserve">. </w:t>
      </w:r>
    </w:p>
    <w:p w14:paraId="1D5B274D" w14:textId="46BED466" w:rsidR="00672E64" w:rsidRPr="00935F7B" w:rsidRDefault="00672E64" w:rsidP="002204F5">
      <w:pPr>
        <w:contextualSpacing/>
        <w:rPr>
          <w:rFonts w:ascii="Calibri" w:hAnsi="Calibri"/>
          <w:color w:val="auto"/>
          <w:sz w:val="24"/>
          <w:szCs w:val="24"/>
        </w:rPr>
      </w:pPr>
      <w:r w:rsidRPr="00935F7B">
        <w:rPr>
          <w:rFonts w:ascii="Calibri" w:hAnsi="Calibri"/>
          <w:color w:val="auto"/>
          <w:sz w:val="24"/>
          <w:szCs w:val="24"/>
        </w:rPr>
        <w:t xml:space="preserve">Retail stores sell millions of nail products to consumers annually </w:t>
      </w:r>
      <w:r w:rsidRPr="00935F7B">
        <w:rPr>
          <w:rFonts w:ascii="Calibri" w:hAnsi="Calibri"/>
          <w:color w:val="auto"/>
          <w:sz w:val="24"/>
          <w:szCs w:val="24"/>
        </w:rPr>
        <w:fldChar w:fldCharType="begin"/>
      </w:r>
      <w:r w:rsidRPr="00935F7B">
        <w:rPr>
          <w:rFonts w:ascii="Calibri" w:hAnsi="Calibri"/>
          <w:color w:val="auto"/>
          <w:sz w:val="24"/>
          <w:szCs w:val="24"/>
        </w:rPr>
        <w:instrText xml:space="preserve"> ADDIN EN.CITE &lt;EndNote&gt;&lt;Cite&gt;&lt;Author&gt;Drug Store News&lt;/Author&gt;&lt;Year&gt;2016&lt;/Year&gt;&lt;RecNum&gt;183&lt;/RecNum&gt;&lt;DisplayText&gt;(Drug Store News 2016)&lt;/DisplayText&gt;&lt;record&gt;&lt;rec-number&gt;183&lt;/rec-number&gt;&lt;foreign-keys&gt;&lt;key app="EN" db-id="vtp5a0dxpapezeedwet59xdsesz5daaap0vp" timestamp="1508970755"&gt;183&lt;/key&gt;&lt;/foreign-keys&gt;&lt;ref-type name="Magazine Article"&gt;19&lt;/ref-type&gt;&lt;contributors&gt;&lt;authors&gt;&lt;author&gt;Drug Store News&lt;/author&gt;&lt;/authors&gt;&lt;/contributors&gt;&lt;titles&gt;&lt;title&gt;&amp;quot;Artificial nails boast consistent growth.&amp;quot;&lt;/title&gt;&lt;secondary-title&gt;Drug Store News&lt;/secondary-title&gt;&lt;/titles&gt;&lt;pages&gt;88&lt;/pages&gt;&lt;volume&gt;38(8)&lt;/volume&gt;&lt;dates&gt;&lt;year&gt;2016&lt;/year&gt;&lt;/dates&gt;&lt;urls&gt;&lt;related-urls&gt;&lt;url&gt;https://www.drugstorenews.com/article/artificial-nails-boast-consistent-growth/&lt;/url&gt;&lt;/related-urls&gt;&lt;/urls&gt;&lt;/record&gt;&lt;/Cite&gt;&lt;/EndNote&gt;</w:instrText>
      </w:r>
      <w:r w:rsidRPr="00935F7B">
        <w:rPr>
          <w:rFonts w:ascii="Calibri" w:hAnsi="Calibri"/>
          <w:color w:val="auto"/>
          <w:sz w:val="24"/>
          <w:szCs w:val="24"/>
        </w:rPr>
        <w:fldChar w:fldCharType="separate"/>
      </w:r>
      <w:r w:rsidRPr="00935F7B">
        <w:rPr>
          <w:rFonts w:ascii="Calibri" w:hAnsi="Calibri"/>
          <w:noProof/>
          <w:color w:val="auto"/>
          <w:sz w:val="24"/>
          <w:szCs w:val="24"/>
        </w:rPr>
        <w:t>(Drug Store News 2016)</w:t>
      </w:r>
      <w:r w:rsidRPr="00935F7B">
        <w:rPr>
          <w:rFonts w:ascii="Calibri" w:hAnsi="Calibri"/>
          <w:color w:val="auto"/>
          <w:sz w:val="24"/>
          <w:szCs w:val="24"/>
        </w:rPr>
        <w:fldChar w:fldCharType="end"/>
      </w:r>
      <w:r w:rsidRPr="00935F7B">
        <w:rPr>
          <w:rFonts w:ascii="Calibri" w:hAnsi="Calibri"/>
          <w:color w:val="auto"/>
          <w:sz w:val="24"/>
          <w:szCs w:val="24"/>
        </w:rPr>
        <w:t xml:space="preserve">, and consumers are potentially exposed to MMA when they apply and remove MMA-containing nail products. Acrylic nail products, nail polishes, and gel nail products that contain MMA are sold in retail stores and local beauty supply stores </w:t>
      </w:r>
      <w:r w:rsidRPr="00935F7B">
        <w:rPr>
          <w:rFonts w:ascii="Calibri" w:hAnsi="Calibri"/>
          <w:color w:val="auto"/>
          <w:sz w:val="24"/>
          <w:szCs w:val="24"/>
        </w:rPr>
        <w:fldChar w:fldCharType="begin"/>
      </w:r>
      <w:r w:rsidR="00E113BF" w:rsidRPr="00935F7B">
        <w:rPr>
          <w:rFonts w:ascii="Calibri" w:hAnsi="Calibri"/>
          <w:color w:val="auto"/>
          <w:sz w:val="24"/>
          <w:szCs w:val="24"/>
        </w:rPr>
        <w:instrText xml:space="preserve"> ADDIN EN.CITE &lt;EndNote&gt;&lt;Cite&gt;&lt;Author&gt;EWG&lt;/Author&gt;&lt;Year&gt;2019&lt;/Year&gt;&lt;RecNum&gt;173&lt;/RecNum&gt;&lt;DisplayText&gt;(EWG 2019; SF Environment 2017b)&lt;/DisplayText&gt;&lt;record&gt;&lt;rec-number&gt;173&lt;/rec-number&gt;&lt;foreign-keys&gt;&lt;key app="EN" db-id="vtp5a0dxpapezeedwet59xdsesz5daaap0vp" timestamp="1508523789"&gt;173&lt;/key&gt;&lt;/foreign-keys&gt;&lt;ref-type name="Web Page"&gt;12&lt;/ref-type&gt;&lt;contributors&gt;&lt;authors&gt;&lt;author&gt;EWG&lt;/author&gt;&lt;/authors&gt;&lt;/contributors&gt;&lt;titles&gt;&lt;title&gt;Environmental Working Group&amp;apos;s (EWG) Skin Deep Cosmetics Database&lt;/title&gt;&lt;/titles&gt;&lt;number&gt;April 2019&lt;/number&gt;&lt;dates&gt;&lt;year&gt;2019&lt;/year&gt;&lt;/dates&gt;&lt;urls&gt;&lt;related-urls&gt;&lt;url&gt;http://www.ewg.org/skindeep#.WhXRcOSWzIU&lt;/url&gt;&lt;/related-urls&gt;&lt;/urls&gt;&lt;/record&gt;&lt;/Cite&gt;&lt;Cite&gt;&lt;Author&gt;SF Environment&lt;/Author&gt;&lt;Year&gt;2017&lt;/Year&gt;&lt;RecNum&gt;684&lt;/RecNum&gt;&lt;record&gt;&lt;rec-number&gt;684&lt;/rec-number&gt;&lt;foreign-keys&gt;&lt;key app="EN" db-id="vtp5a0dxpapezeedwet59xdsesz5daaap0vp" timestamp="1518720932"&gt;684&lt;/key&gt;&lt;key app="ENWeb" db-id=""&gt;0&lt;/key&gt;&lt;/foreign-keys&gt;&lt;ref-type name="Generic"&gt;13&lt;/ref-type&gt;&lt;contributors&gt;&lt;authors&gt;&lt;author&gt;SF Environment,&lt;/author&gt;&lt;/authors&gt;&lt;/contributors&gt;&lt;titles&gt;&lt;title&gt;Email communication from Megan Kalsman of San Francisco Department of the Environment (SF Environment) to Dicle Yardimci of DTSC on July 5, 2017&lt;/title&gt;&lt;/titles&gt;&lt;dates&gt;&lt;year&gt;2017&lt;/year&gt;&lt;/dates&gt;&lt;urls&gt;&lt;/urls&gt;&lt;/record&gt;&lt;/Cite&gt;&lt;/EndNote&gt;</w:instrText>
      </w:r>
      <w:r w:rsidRPr="00935F7B">
        <w:rPr>
          <w:rFonts w:ascii="Calibri" w:hAnsi="Calibri"/>
          <w:color w:val="auto"/>
          <w:sz w:val="24"/>
          <w:szCs w:val="24"/>
        </w:rPr>
        <w:fldChar w:fldCharType="separate"/>
      </w:r>
      <w:r w:rsidR="00E113BF" w:rsidRPr="00935F7B">
        <w:rPr>
          <w:rFonts w:ascii="Calibri" w:hAnsi="Calibri"/>
          <w:noProof/>
          <w:color w:val="auto"/>
          <w:sz w:val="24"/>
          <w:szCs w:val="24"/>
        </w:rPr>
        <w:t>(EWG 2019; SF Environment 2017b)</w:t>
      </w:r>
      <w:r w:rsidRPr="00935F7B">
        <w:rPr>
          <w:rFonts w:ascii="Calibri" w:hAnsi="Calibri"/>
          <w:color w:val="auto"/>
          <w:sz w:val="24"/>
          <w:szCs w:val="24"/>
        </w:rPr>
        <w:fldChar w:fldCharType="end"/>
      </w:r>
      <w:r w:rsidRPr="00935F7B">
        <w:rPr>
          <w:rFonts w:ascii="Calibri" w:hAnsi="Calibri"/>
          <w:color w:val="auto"/>
          <w:sz w:val="24"/>
          <w:szCs w:val="24"/>
        </w:rPr>
        <w:t xml:space="preserve">. Even after the </w:t>
      </w:r>
      <w:r w:rsidRPr="00935F7B">
        <w:rPr>
          <w:rFonts w:ascii="Calibri" w:hAnsi="Calibri"/>
          <w:color w:val="auto"/>
          <w:sz w:val="24"/>
          <w:szCs w:val="24"/>
          <w:lang w:val="en"/>
        </w:rPr>
        <w:t>FDA removed products containing 100 percent MMA from the market through court proceedings,</w:t>
      </w:r>
      <w:r w:rsidRPr="00935F7B">
        <w:rPr>
          <w:rFonts w:ascii="Calibri" w:hAnsi="Calibri"/>
          <w:color w:val="auto"/>
          <w:sz w:val="24"/>
          <w:szCs w:val="24"/>
        </w:rPr>
        <w:t xml:space="preserve"> some nail salons continue to illegally use MMA for acrylic</w:t>
      </w:r>
      <w:r w:rsidR="00A03723" w:rsidRPr="00935F7B">
        <w:rPr>
          <w:rFonts w:ascii="Calibri" w:hAnsi="Calibri"/>
          <w:color w:val="auto"/>
          <w:sz w:val="24"/>
          <w:szCs w:val="24"/>
        </w:rPr>
        <w:t xml:space="preserve"> nails</w:t>
      </w:r>
      <w:r w:rsidRPr="00935F7B">
        <w:rPr>
          <w:rFonts w:ascii="Calibri" w:hAnsi="Calibri"/>
          <w:color w:val="auto"/>
          <w:sz w:val="24"/>
          <w:szCs w:val="24"/>
        </w:rPr>
        <w:t xml:space="preserve"> due to its low cost</w:t>
      </w:r>
      <w:r w:rsidRPr="00935F7B">
        <w:rPr>
          <w:rFonts w:ascii="Calibri" w:hAnsi="Calibri"/>
          <w:color w:val="auto"/>
          <w:sz w:val="24"/>
          <w:szCs w:val="24"/>
          <w:lang w:val="en"/>
        </w:rPr>
        <w:t xml:space="preserve"> </w:t>
      </w:r>
      <w:r w:rsidRPr="00935F7B">
        <w:rPr>
          <w:rFonts w:ascii="Calibri" w:hAnsi="Calibri"/>
          <w:color w:val="auto"/>
          <w:sz w:val="24"/>
          <w:szCs w:val="24"/>
        </w:rPr>
        <w:fldChar w:fldCharType="begin"/>
      </w:r>
      <w:r w:rsidR="00E113BF" w:rsidRPr="00935F7B">
        <w:rPr>
          <w:rFonts w:ascii="Calibri" w:hAnsi="Calibri"/>
          <w:color w:val="auto"/>
          <w:sz w:val="24"/>
          <w:szCs w:val="24"/>
        </w:rPr>
        <w:instrText xml:space="preserve"> ADDIN EN.CITE &lt;EndNote&gt;&lt;Cite&gt;&lt;Author&gt;FDA&lt;/Author&gt;&lt;Year&gt;2017&lt;/Year&gt;&lt;RecNum&gt;95&lt;/RecNum&gt;&lt;DisplayText&gt;(FDA 2017b)&lt;/DisplayText&gt;&lt;record&gt;&lt;rec-number&gt;95&lt;/rec-number&gt;&lt;foreign-keys&gt;&lt;key app="EN" db-id="vtp5a0dxpapezeedwet59xdsesz5daaap0vp" timestamp="1508453475"&gt;95&lt;/key&gt;&lt;key app="ENWeb" db-id=""&gt;0&lt;/key&gt;&lt;/foreign-keys&gt;&lt;ref-type name="Web Page"&gt;12&lt;/ref-type&gt;&lt;contributors&gt;&lt;authors&gt;&lt;author&gt;FDA&lt;/author&gt;&lt;/authors&gt;&lt;/contributors&gt;&lt;titles&gt;&lt;title&gt;Nail Care Products. U.S. Food and Drug Administration (FDA)&lt;/title&gt;&lt;/titles&gt;&lt;number&gt;February 2018&lt;/number&gt;&lt;dates&gt;&lt;year&gt;2017&lt;/year&gt;&lt;/dates&gt;&lt;urls&gt;&lt;related-urls&gt;&lt;url&gt;http://www.fda.gov/Cosmetics/ProductsIngredients/Products/ucm127068.htm#note&lt;/url&gt;&lt;/related-urls&gt;&lt;/urls&gt;&lt;/record&gt;&lt;/Cite&gt;&lt;/EndNote&gt;</w:instrText>
      </w:r>
      <w:r w:rsidRPr="00935F7B">
        <w:rPr>
          <w:rFonts w:ascii="Calibri" w:hAnsi="Calibri"/>
          <w:color w:val="auto"/>
          <w:sz w:val="24"/>
          <w:szCs w:val="24"/>
        </w:rPr>
        <w:fldChar w:fldCharType="separate"/>
      </w:r>
      <w:r w:rsidR="00EC4659" w:rsidRPr="00935F7B">
        <w:rPr>
          <w:rFonts w:ascii="Calibri" w:hAnsi="Calibri"/>
          <w:noProof/>
          <w:color w:val="auto"/>
          <w:sz w:val="24"/>
          <w:szCs w:val="24"/>
        </w:rPr>
        <w:t>(FDA 2017b)</w:t>
      </w:r>
      <w:r w:rsidRPr="00935F7B">
        <w:rPr>
          <w:rFonts w:ascii="Calibri" w:hAnsi="Calibri"/>
          <w:color w:val="auto"/>
          <w:sz w:val="24"/>
          <w:szCs w:val="24"/>
        </w:rPr>
        <w:fldChar w:fldCharType="end"/>
      </w:r>
      <w:r w:rsidRPr="00935F7B">
        <w:rPr>
          <w:rFonts w:ascii="Calibri" w:hAnsi="Calibri"/>
          <w:color w:val="auto"/>
          <w:sz w:val="24"/>
          <w:szCs w:val="24"/>
        </w:rPr>
        <w:t xml:space="preserve">. </w:t>
      </w:r>
      <w:r w:rsidR="0063468F" w:rsidRPr="00935F7B">
        <w:rPr>
          <w:rFonts w:cs="Arial"/>
          <w:color w:val="auto"/>
          <w:sz w:val="24"/>
          <w:szCs w:val="24"/>
        </w:rPr>
        <w:t>Some artificial nail products contain</w:t>
      </w:r>
      <w:r w:rsidR="0063468F" w:rsidRPr="00935F7B">
        <w:rPr>
          <w:rFonts w:ascii="Calibri" w:hAnsi="Calibri"/>
          <w:color w:val="auto"/>
          <w:sz w:val="24"/>
          <w:szCs w:val="24"/>
        </w:rPr>
        <w:t xml:space="preserve"> </w:t>
      </w:r>
      <w:r w:rsidR="0063468F" w:rsidRPr="00935F7B">
        <w:rPr>
          <w:rFonts w:cs="Arial"/>
          <w:sz w:val="24"/>
          <w:szCs w:val="24"/>
        </w:rPr>
        <w:t>MMA</w:t>
      </w:r>
      <w:r w:rsidR="0063468F" w:rsidRPr="00935F7B">
        <w:rPr>
          <w:rFonts w:ascii="Calibri" w:hAnsi="Calibri"/>
          <w:color w:val="auto"/>
          <w:sz w:val="24"/>
          <w:szCs w:val="24"/>
        </w:rPr>
        <w:t xml:space="preserve"> concentrations of 95</w:t>
      </w:r>
      <w:r w:rsidR="00783CCF" w:rsidRPr="00935F7B">
        <w:rPr>
          <w:rFonts w:ascii="Calibri" w:hAnsi="Calibri"/>
          <w:color w:val="auto"/>
          <w:sz w:val="24"/>
          <w:szCs w:val="24"/>
        </w:rPr>
        <w:t xml:space="preserve"> percent</w:t>
      </w:r>
      <w:r w:rsidR="0063468F" w:rsidRPr="00935F7B">
        <w:rPr>
          <w:rFonts w:ascii="Calibri" w:hAnsi="Calibri"/>
          <w:color w:val="auto"/>
          <w:sz w:val="24"/>
          <w:szCs w:val="24"/>
        </w:rPr>
        <w:t xml:space="preserve"> (SDS,</w:t>
      </w:r>
      <w:r w:rsidR="0063468F" w:rsidRPr="00935F7B">
        <w:rPr>
          <w:rFonts w:cstheme="minorHAnsi"/>
          <w:color w:val="auto"/>
          <w:sz w:val="24"/>
          <w:szCs w:val="24"/>
        </w:rPr>
        <w:t xml:space="preserve"> USIC Inc. 2012</w:t>
      </w:r>
      <w:r w:rsidR="0063468F" w:rsidRPr="00935F7B">
        <w:rPr>
          <w:rFonts w:ascii="Calibri" w:hAnsi="Calibri"/>
          <w:color w:val="auto"/>
          <w:sz w:val="24"/>
          <w:szCs w:val="24"/>
        </w:rPr>
        <w:t xml:space="preserve">). </w:t>
      </w:r>
      <w:r w:rsidRPr="00935F7B">
        <w:rPr>
          <w:rFonts w:ascii="Calibri" w:hAnsi="Calibri"/>
          <w:color w:val="auto"/>
          <w:sz w:val="24"/>
          <w:szCs w:val="24"/>
        </w:rPr>
        <w:t>Nail salon customers may also bring MMA-containing products into nail salons.</w:t>
      </w:r>
      <w:r w:rsidR="002C1142" w:rsidRPr="00935F7B">
        <w:rPr>
          <w:rFonts w:ascii="Calibri" w:hAnsi="Calibri"/>
          <w:color w:val="auto"/>
          <w:sz w:val="24"/>
          <w:szCs w:val="24"/>
        </w:rPr>
        <w:t xml:space="preserve"> </w:t>
      </w:r>
    </w:p>
    <w:p w14:paraId="2C181F48" w14:textId="77777777" w:rsidR="002C1142" w:rsidRPr="00935F7B" w:rsidRDefault="002C1142" w:rsidP="002204F5">
      <w:pPr>
        <w:contextualSpacing/>
        <w:rPr>
          <w:rFonts w:ascii="Calibri" w:hAnsi="Calibri"/>
          <w:color w:val="auto"/>
          <w:sz w:val="24"/>
          <w:szCs w:val="24"/>
        </w:rPr>
      </w:pPr>
    </w:p>
    <w:p w14:paraId="4CFF6A19" w14:textId="39EBE676" w:rsidR="00672E64" w:rsidRPr="00935F7B" w:rsidRDefault="00672E64" w:rsidP="00672E64">
      <w:pPr>
        <w:rPr>
          <w:rFonts w:ascii="Calibri" w:hAnsi="Calibri"/>
          <w:i/>
          <w:color w:val="00B050"/>
          <w:sz w:val="24"/>
          <w:szCs w:val="24"/>
        </w:rPr>
      </w:pPr>
      <w:r w:rsidRPr="00935F7B">
        <w:rPr>
          <w:rFonts w:ascii="Calibri" w:hAnsi="Calibri"/>
          <w:color w:val="auto"/>
          <w:sz w:val="24"/>
          <w:szCs w:val="24"/>
        </w:rPr>
        <w:t xml:space="preserve">UV gels and gel polishes are among the nail products that may contain MMA. </w:t>
      </w:r>
      <w:r w:rsidR="0087204E" w:rsidRPr="00935F7B">
        <w:rPr>
          <w:rFonts w:ascii="Calibri" w:hAnsi="Calibri"/>
          <w:color w:val="auto"/>
          <w:sz w:val="24"/>
          <w:szCs w:val="24"/>
        </w:rPr>
        <w:t xml:space="preserve">Some UV gels are reported to contain </w:t>
      </w:r>
      <w:r w:rsidR="0007025F">
        <w:rPr>
          <w:rFonts w:ascii="Calibri" w:hAnsi="Calibri"/>
          <w:color w:val="auto"/>
          <w:sz w:val="24"/>
          <w:szCs w:val="24"/>
        </w:rPr>
        <w:t xml:space="preserve">a </w:t>
      </w:r>
      <w:r w:rsidR="0087204E" w:rsidRPr="00935F7B">
        <w:rPr>
          <w:rFonts w:ascii="Calibri" w:hAnsi="Calibri"/>
          <w:color w:val="auto"/>
          <w:sz w:val="24"/>
          <w:szCs w:val="24"/>
        </w:rPr>
        <w:t xml:space="preserve">mixture of </w:t>
      </w:r>
      <w:r w:rsidR="0087204E" w:rsidRPr="00935F7B">
        <w:rPr>
          <w:rFonts w:cs="Arial"/>
          <w:sz w:val="24"/>
          <w:szCs w:val="24"/>
        </w:rPr>
        <w:t xml:space="preserve">methacrylates </w:t>
      </w:r>
      <w:r w:rsidR="0034350B" w:rsidRPr="00935F7B">
        <w:rPr>
          <w:rFonts w:ascii="Calibri" w:hAnsi="Calibri"/>
          <w:color w:val="auto"/>
          <w:sz w:val="24"/>
          <w:szCs w:val="24"/>
        </w:rPr>
        <w:t xml:space="preserve">with concentrations of </w:t>
      </w:r>
      <w:r w:rsidR="003268F1" w:rsidRPr="00935F7B">
        <w:rPr>
          <w:rFonts w:ascii="Calibri" w:hAnsi="Calibri"/>
          <w:color w:val="auto"/>
          <w:sz w:val="24"/>
          <w:szCs w:val="24"/>
        </w:rPr>
        <w:t xml:space="preserve">5 </w:t>
      </w:r>
      <w:r w:rsidR="0034350B" w:rsidRPr="00935F7B">
        <w:rPr>
          <w:rFonts w:ascii="Calibri" w:hAnsi="Calibri"/>
          <w:color w:val="auto"/>
          <w:sz w:val="24"/>
          <w:szCs w:val="24"/>
        </w:rPr>
        <w:t>to 50 percent</w:t>
      </w:r>
      <w:r w:rsidR="0087204E" w:rsidRPr="00935F7B">
        <w:rPr>
          <w:rFonts w:ascii="Calibri" w:hAnsi="Calibri"/>
          <w:color w:val="auto"/>
          <w:sz w:val="24"/>
          <w:szCs w:val="24"/>
        </w:rPr>
        <w:t xml:space="preserve"> that may include MMA as an ingredient (SDSs</w:t>
      </w:r>
      <w:r w:rsidR="00D05940" w:rsidRPr="00935F7B">
        <w:rPr>
          <w:rFonts w:ascii="Calibri" w:hAnsi="Calibri"/>
          <w:color w:val="auto"/>
          <w:sz w:val="24"/>
          <w:szCs w:val="24"/>
        </w:rPr>
        <w:t>, CND 2008</w:t>
      </w:r>
      <w:r w:rsidR="0087204E" w:rsidRPr="00935F7B">
        <w:rPr>
          <w:rFonts w:cstheme="minorHAnsi"/>
          <w:color w:val="auto"/>
          <w:sz w:val="24"/>
          <w:szCs w:val="24"/>
        </w:rPr>
        <w:t>).</w:t>
      </w:r>
      <w:r w:rsidR="0087204E" w:rsidRPr="00935F7B">
        <w:rPr>
          <w:rFonts w:ascii="Calibri" w:hAnsi="Calibri"/>
          <w:i/>
          <w:color w:val="00B050"/>
          <w:sz w:val="24"/>
          <w:szCs w:val="24"/>
        </w:rPr>
        <w:t xml:space="preserve"> </w:t>
      </w:r>
      <w:r w:rsidRPr="00935F7B">
        <w:rPr>
          <w:sz w:val="24"/>
          <w:szCs w:val="24"/>
        </w:rPr>
        <w:t>UV gels (also known as gel nails) have become a popular product at nail salons. UV gels are more durable than traditional nail polish and are easier to apply and remove compared to acrylic</w:t>
      </w:r>
      <w:r w:rsidR="00BB7787" w:rsidRPr="00935F7B">
        <w:rPr>
          <w:sz w:val="24"/>
          <w:szCs w:val="24"/>
        </w:rPr>
        <w:t xml:space="preserve"> nails</w:t>
      </w:r>
      <w:r w:rsidRPr="00935F7B">
        <w:rPr>
          <w:sz w:val="24"/>
          <w:szCs w:val="24"/>
        </w:rPr>
        <w:t xml:space="preserve">. </w:t>
      </w:r>
      <w:r w:rsidR="00961EF1" w:rsidRPr="00935F7B">
        <w:rPr>
          <w:sz w:val="24"/>
          <w:szCs w:val="24"/>
        </w:rPr>
        <w:t>R</w:t>
      </w:r>
      <w:r w:rsidRPr="00935F7B">
        <w:rPr>
          <w:sz w:val="24"/>
          <w:szCs w:val="24"/>
        </w:rPr>
        <w:t xml:space="preserve">oughly 67 percent of nail technicians offer UV gels at their salons </w:t>
      </w:r>
      <w:r w:rsidRPr="00935F7B">
        <w:rPr>
          <w:sz w:val="24"/>
          <w:szCs w:val="24"/>
        </w:rPr>
        <w:fldChar w:fldCharType="begin"/>
      </w:r>
      <w:r w:rsidRPr="00935F7B">
        <w:rPr>
          <w:sz w:val="24"/>
          <w:szCs w:val="24"/>
        </w:rPr>
        <w:instrText xml:space="preserve"> ADDIN EN.CITE &lt;EndNote&gt;&lt;Cite&gt;&lt;Author&gt;Nails Magazine&lt;/Author&gt;&lt;Year&gt;2015&lt;/Year&gt;&lt;RecNum&gt;185&lt;/RecNum&gt;&lt;DisplayText&gt;(Nails Magazine 2015)&lt;/DisplayText&gt;&lt;record&gt;&lt;rec-number&gt;185&lt;/rec-number&gt;&lt;foreign-keys&gt;&lt;key app="EN" db-id="vtp5a0dxpapezeedwet59xdsesz5daaap0vp" timestamp="1508971840"&gt;185&lt;/key&gt;&lt;/foreign-keys&gt;&lt;ref-type name="Web Page"&gt;12&lt;/ref-type&gt;&lt;contributors&gt;&lt;authors&gt;&lt;author&gt;Nails Magazine,&lt;/author&gt;&lt;/authors&gt;&lt;/contributors&gt;&lt;titles&gt;&lt;title&gt;Industry Statistics Highlights&lt;/title&gt;&lt;secondary-title&gt;2014-2015 Nails Big Book&lt;/secondary-title&gt;&lt;/titles&gt;&lt;pages&gt;56-84&lt;/pages&gt;&lt;number&gt;September 2017&lt;/number&gt;&lt;dates&gt;&lt;year&gt;2015&lt;/year&gt;&lt;/dates&gt;&lt;urls&gt;&lt;related-urls&gt;&lt;url&gt;http://www.nailsmag.com/page/70218/market-research&lt;/url&gt;&lt;/related-urls&gt;&lt;/urls&gt;&lt;/record&gt;&lt;/Cite&gt;&lt;/EndNote&gt;</w:instrText>
      </w:r>
      <w:r w:rsidRPr="00935F7B">
        <w:rPr>
          <w:sz w:val="24"/>
          <w:szCs w:val="24"/>
        </w:rPr>
        <w:fldChar w:fldCharType="separate"/>
      </w:r>
      <w:r w:rsidRPr="00935F7B">
        <w:rPr>
          <w:noProof/>
          <w:sz w:val="24"/>
          <w:szCs w:val="24"/>
        </w:rPr>
        <w:t>(Nails Magazine 2015)</w:t>
      </w:r>
      <w:r w:rsidRPr="00935F7B">
        <w:rPr>
          <w:sz w:val="24"/>
          <w:szCs w:val="24"/>
        </w:rPr>
        <w:fldChar w:fldCharType="end"/>
      </w:r>
      <w:r w:rsidRPr="00935F7B">
        <w:rPr>
          <w:sz w:val="24"/>
          <w:szCs w:val="24"/>
        </w:rPr>
        <w:t xml:space="preserve">. Gel polish is also a popular option for at-home use. Ten percent of women who apply nail polish at home report that they use gel polish </w:t>
      </w:r>
      <w:r w:rsidRPr="00935F7B">
        <w:rPr>
          <w:sz w:val="24"/>
          <w:szCs w:val="24"/>
        </w:rPr>
        <w:fldChar w:fldCharType="begin"/>
      </w:r>
      <w:r w:rsidR="00E113BF" w:rsidRPr="00935F7B">
        <w:rPr>
          <w:sz w:val="24"/>
          <w:szCs w:val="24"/>
        </w:rPr>
        <w:instrText xml:space="preserve"> ADDIN EN.CITE &lt;EndNote&gt;&lt;Cite&gt;&lt;Author&gt;Romanowski&lt;/Author&gt;&lt;Year&gt;2015&lt;/Year&gt;&lt;RecNum&gt;200&lt;/RecNum&gt;&lt;DisplayText&gt;(Romanowski 2015)&lt;/DisplayText&gt;&lt;record&gt;&lt;rec-number&gt;200&lt;/rec-number&gt;&lt;foreign-keys&gt;&lt;key app="EN" db-id="vtp5a0dxpapezeedwet59xdsesz5daaap0vp" timestamp="1513712133"&gt;200&lt;/key&gt;&lt;key app="ENWeb" db-id=""&gt;0&lt;/key&gt;&lt;/foreign-keys&gt;&lt;ref-type name="Web Page"&gt;12&lt;/ref-type&gt;&lt;contributors&gt;&lt;authors&gt;&lt;author&gt;Romanowski, S.&lt;/author&gt;&lt;/authors&gt;&lt;/contributors&gt;&lt;titles&gt;&lt;title&gt;The trends polishing up the nail care market. Mintel.&lt;/title&gt;&lt;/titles&gt;&lt;number&gt;September 2017&lt;/number&gt;&lt;dates&gt;&lt;year&gt;2015&lt;/year&gt;&lt;/dates&gt;&lt;urls&gt;&lt;related-urls&gt;&lt;url&gt;http://www.mintel.com/blog/beauty-market-news/the-trends-polishing-up-the-us-nail-care-market&lt;/url&gt;&lt;/related-urls&gt;&lt;/urls&gt;&lt;/record&gt;&lt;/Cite&gt;&lt;/EndNote&gt;</w:instrText>
      </w:r>
      <w:r w:rsidRPr="00935F7B">
        <w:rPr>
          <w:sz w:val="24"/>
          <w:szCs w:val="24"/>
        </w:rPr>
        <w:fldChar w:fldCharType="separate"/>
      </w:r>
      <w:r w:rsidRPr="00935F7B">
        <w:rPr>
          <w:noProof/>
          <w:sz w:val="24"/>
          <w:szCs w:val="24"/>
        </w:rPr>
        <w:t>(Romanowski 2015)</w:t>
      </w:r>
      <w:r w:rsidRPr="00935F7B">
        <w:rPr>
          <w:sz w:val="24"/>
          <w:szCs w:val="24"/>
        </w:rPr>
        <w:fldChar w:fldCharType="end"/>
      </w:r>
      <w:r w:rsidRPr="00935F7B">
        <w:rPr>
          <w:sz w:val="24"/>
          <w:szCs w:val="24"/>
        </w:rPr>
        <w:t xml:space="preserve">. Gel polish has the look, feel, and long-lasting quality of traditional UV and LED gels but does not require a UV or LED light to dry. U.S. at-home gel polish sales revenue in 2012 totaled $25 million and is expected to grow in subsequent years </w:t>
      </w:r>
      <w:r w:rsidRPr="00935F7B">
        <w:rPr>
          <w:sz w:val="24"/>
          <w:szCs w:val="24"/>
        </w:rPr>
        <w:fldChar w:fldCharType="begin"/>
      </w:r>
      <w:r w:rsidRPr="00935F7B">
        <w:rPr>
          <w:sz w:val="24"/>
          <w:szCs w:val="24"/>
        </w:rPr>
        <w:instrText xml:space="preserve"> ADDIN EN.CITE &lt;EndNote&gt;&lt;Cite&gt;&lt;Author&gt;Brookman&lt;/Author&gt;&lt;Year&gt;2013&lt;/Year&gt;&lt;RecNum&gt;215&lt;/RecNum&gt;&lt;DisplayText&gt;(Brookman 2013)&lt;/DisplayText&gt;&lt;record&gt;&lt;rec-number&gt;215&lt;/rec-number&gt;&lt;foreign-keys&gt;&lt;key app="EN" db-id="vtp5a0dxpapezeedwet59xdsesz5daaap0vp" timestamp="1509667275"&gt;215&lt;/key&gt;&lt;key app="ENWeb" db-id=""&gt;0&lt;/key&gt;&lt;/foreign-keys&gt;&lt;ref-type name="Newspaper Article"&gt;23&lt;/ref-type&gt;&lt;contributors&gt;&lt;authors&gt;&lt;author&gt;Brookman, Faye&lt;/author&gt;&lt;/authors&gt;&lt;/contributors&gt;&lt;titles&gt;&lt;title&gt;&amp;quot;The Nail Care Battle.&amp;quot;&lt;/title&gt;&lt;secondary-title&gt;Women&amp;apos;s Wear Daily&lt;/secondary-title&gt;&lt;/titles&gt;&lt;dates&gt;&lt;year&gt;2013&lt;/year&gt;&lt;pub-dates&gt;&lt;date&gt;January 25, 2013&lt;/date&gt;&lt;/pub-dates&gt;&lt;/dates&gt;&lt;urls&gt;&lt;/urls&gt;&lt;/record&gt;&lt;/Cite&gt;&lt;/EndNote&gt;</w:instrText>
      </w:r>
      <w:r w:rsidRPr="00935F7B">
        <w:rPr>
          <w:sz w:val="24"/>
          <w:szCs w:val="24"/>
        </w:rPr>
        <w:fldChar w:fldCharType="separate"/>
      </w:r>
      <w:r w:rsidRPr="00935F7B">
        <w:rPr>
          <w:noProof/>
          <w:sz w:val="24"/>
          <w:szCs w:val="24"/>
        </w:rPr>
        <w:t>(Brookman 2013)</w:t>
      </w:r>
      <w:r w:rsidRPr="00935F7B">
        <w:rPr>
          <w:sz w:val="24"/>
          <w:szCs w:val="24"/>
        </w:rPr>
        <w:fldChar w:fldCharType="end"/>
      </w:r>
      <w:r w:rsidRPr="00935F7B">
        <w:rPr>
          <w:sz w:val="24"/>
          <w:szCs w:val="24"/>
        </w:rPr>
        <w:t xml:space="preserve">. </w:t>
      </w:r>
    </w:p>
    <w:p w14:paraId="639ECF94" w14:textId="2C84C53F" w:rsidR="004B0A43" w:rsidRPr="00935F7B" w:rsidRDefault="00672E64" w:rsidP="00D91213">
      <w:pPr>
        <w:contextualSpacing/>
        <w:rPr>
          <w:rFonts w:ascii="Calibri" w:eastAsia="Calibri" w:hAnsi="Calibri" w:cs="Times New Roman"/>
          <w:color w:val="000000"/>
          <w:sz w:val="24"/>
          <w:szCs w:val="24"/>
        </w:rPr>
      </w:pPr>
      <w:r w:rsidRPr="00935F7B">
        <w:rPr>
          <w:rFonts w:cs="Arial"/>
          <w:color w:val="auto"/>
          <w:sz w:val="24"/>
          <w:szCs w:val="24"/>
        </w:rPr>
        <w:t>Further, e</w:t>
      </w:r>
      <w:r w:rsidR="003B52D2" w:rsidRPr="00935F7B">
        <w:rPr>
          <w:rFonts w:cs="Arial"/>
          <w:color w:val="auto"/>
          <w:sz w:val="24"/>
          <w:szCs w:val="24"/>
        </w:rPr>
        <w:t xml:space="preserve">xposure </w:t>
      </w:r>
      <w:r w:rsidR="00814385" w:rsidRPr="00935F7B">
        <w:rPr>
          <w:rFonts w:cs="Arial"/>
          <w:color w:val="auto"/>
          <w:sz w:val="24"/>
          <w:szCs w:val="24"/>
        </w:rPr>
        <w:t xml:space="preserve">of </w:t>
      </w:r>
      <w:r w:rsidR="003B52D2" w:rsidRPr="00935F7B">
        <w:rPr>
          <w:rFonts w:cs="Arial"/>
          <w:color w:val="auto"/>
          <w:sz w:val="24"/>
          <w:szCs w:val="24"/>
        </w:rPr>
        <w:t xml:space="preserve">nail salon workers is influenced by the number of hours worked </w:t>
      </w:r>
      <w:r w:rsidR="00E3061F" w:rsidRPr="00935F7B">
        <w:rPr>
          <w:rFonts w:cs="Arial"/>
          <w:color w:val="auto"/>
          <w:sz w:val="24"/>
          <w:szCs w:val="24"/>
        </w:rPr>
        <w:t>each</w:t>
      </w:r>
      <w:r w:rsidR="003B52D2" w:rsidRPr="00935F7B">
        <w:rPr>
          <w:rFonts w:cs="Arial"/>
          <w:color w:val="auto"/>
          <w:sz w:val="24"/>
          <w:szCs w:val="24"/>
        </w:rPr>
        <w:t xml:space="preserve"> week, the number of clients served in a day, the number of nail technicians providing services, the number of times </w:t>
      </w:r>
      <w:r w:rsidR="00D356AC" w:rsidRPr="00935F7B">
        <w:rPr>
          <w:rFonts w:cs="Arial"/>
          <w:color w:val="auto"/>
          <w:sz w:val="24"/>
          <w:szCs w:val="24"/>
        </w:rPr>
        <w:t>MMA</w:t>
      </w:r>
      <w:r w:rsidR="003B52D2" w:rsidRPr="00935F7B">
        <w:rPr>
          <w:rFonts w:cs="Arial"/>
          <w:color w:val="auto"/>
          <w:sz w:val="24"/>
          <w:szCs w:val="24"/>
        </w:rPr>
        <w:t xml:space="preserve">-containing nail products are opened or applied, and the concentration of </w:t>
      </w:r>
      <w:r w:rsidR="00D356AC" w:rsidRPr="00935F7B">
        <w:rPr>
          <w:rFonts w:cs="Arial"/>
          <w:color w:val="auto"/>
          <w:sz w:val="24"/>
          <w:szCs w:val="24"/>
        </w:rPr>
        <w:t>MMA</w:t>
      </w:r>
      <w:r w:rsidR="003B52D2" w:rsidRPr="00935F7B">
        <w:rPr>
          <w:rFonts w:cs="Arial"/>
          <w:color w:val="auto"/>
          <w:sz w:val="24"/>
          <w:szCs w:val="24"/>
        </w:rPr>
        <w:t xml:space="preserve"> present in the</w:t>
      </w:r>
      <w:r w:rsidR="00463D10" w:rsidRPr="00935F7B">
        <w:rPr>
          <w:rFonts w:cs="Arial"/>
          <w:color w:val="auto"/>
          <w:sz w:val="24"/>
          <w:szCs w:val="24"/>
        </w:rPr>
        <w:t>se</w:t>
      </w:r>
      <w:r w:rsidR="003B52D2" w:rsidRPr="00935F7B" w:rsidDel="00463D10">
        <w:rPr>
          <w:rFonts w:cs="Arial"/>
          <w:color w:val="auto"/>
          <w:sz w:val="24"/>
          <w:szCs w:val="24"/>
        </w:rPr>
        <w:t xml:space="preserve"> </w:t>
      </w:r>
      <w:r w:rsidR="003B52D2" w:rsidRPr="00935F7B">
        <w:rPr>
          <w:rFonts w:cs="Arial"/>
          <w:color w:val="auto"/>
          <w:sz w:val="24"/>
          <w:szCs w:val="24"/>
        </w:rPr>
        <w:t>products.</w:t>
      </w:r>
      <w:r w:rsidR="0050511D" w:rsidRPr="00935F7B">
        <w:rPr>
          <w:rFonts w:ascii="Calibri" w:hAnsi="Calibri"/>
          <w:color w:val="auto"/>
          <w:sz w:val="24"/>
          <w:szCs w:val="24"/>
        </w:rPr>
        <w:t xml:space="preserve"> </w:t>
      </w:r>
      <w:r w:rsidR="0089589E" w:rsidRPr="00935F7B">
        <w:rPr>
          <w:rFonts w:cs="Arial"/>
          <w:color w:val="auto"/>
          <w:sz w:val="24"/>
          <w:szCs w:val="24"/>
        </w:rPr>
        <w:t xml:space="preserve">Nail industry workers may be exposed to </w:t>
      </w:r>
      <w:r w:rsidR="007C6602" w:rsidRPr="00935F7B">
        <w:rPr>
          <w:rFonts w:cs="Arial"/>
          <w:color w:val="auto"/>
          <w:sz w:val="24"/>
          <w:szCs w:val="24"/>
        </w:rPr>
        <w:t xml:space="preserve">MMA-containing </w:t>
      </w:r>
      <w:r w:rsidR="0089589E" w:rsidRPr="00935F7B">
        <w:rPr>
          <w:rFonts w:cs="Arial"/>
          <w:color w:val="auto"/>
          <w:sz w:val="24"/>
          <w:szCs w:val="24"/>
        </w:rPr>
        <w:t xml:space="preserve">products daily, potentially </w:t>
      </w:r>
      <w:r w:rsidR="0089589E" w:rsidRPr="00DC2469">
        <w:rPr>
          <w:rFonts w:cs="Arial"/>
          <w:color w:val="auto"/>
          <w:sz w:val="24"/>
          <w:szCs w:val="24"/>
        </w:rPr>
        <w:t>several times per day, and multiple times per week</w:t>
      </w:r>
      <w:r w:rsidR="004B0A43" w:rsidRPr="00DC2469">
        <w:rPr>
          <w:sz w:val="24"/>
          <w:szCs w:val="24"/>
        </w:rPr>
        <w:t>.</w:t>
      </w:r>
      <w:r w:rsidR="009A1D7C" w:rsidRPr="00DC2469">
        <w:rPr>
          <w:sz w:val="24"/>
          <w:szCs w:val="24"/>
        </w:rPr>
        <w:t xml:space="preserve"> </w:t>
      </w:r>
      <w:bookmarkStart w:id="401" w:name="_Hlk505857670"/>
      <w:r w:rsidR="0063087C" w:rsidRPr="00DC2469">
        <w:rPr>
          <w:sz w:val="24"/>
          <w:szCs w:val="24"/>
        </w:rPr>
        <w:t xml:space="preserve">A study at two Florida nail salons found that nail technicians spent approximately 24 percent of the total time of acrylic nail service procedure working with liquid monomer, which included work with MMA </w:t>
      </w:r>
      <w:r w:rsidR="0063087C" w:rsidRPr="00DC2469">
        <w:rPr>
          <w:rFonts w:cstheme="minorHAnsi"/>
          <w:sz w:val="24"/>
          <w:szCs w:val="24"/>
        </w:rPr>
        <w:fldChar w:fldCharType="begin"/>
      </w:r>
      <w:r w:rsidR="0063087C" w:rsidRPr="00DC2469">
        <w:rPr>
          <w:rFonts w:cstheme="minorHAnsi"/>
          <w:sz w:val="24"/>
          <w:szCs w:val="24"/>
        </w:rPr>
        <w:instrText xml:space="preserve"> ADDIN EN.CITE &lt;EndNote&gt;&lt;Cite&gt;&lt;Author&gt;Marty&lt;/Author&gt;&lt;Year&gt;2007&lt;/Year&gt;&lt;RecNum&gt;968&lt;/RecNum&gt;&lt;DisplayText&gt;(Marty 2007)&lt;/DisplayText&gt;&lt;record&gt;&lt;rec-number&gt;968&lt;/rec-number&gt;&lt;foreign-keys&gt;&lt;key app="EN" db-id="vtp5a0dxpapezeedwet59xdsesz5daaap0vp" timestamp="1521153344"&gt;968&lt;/key&gt;&lt;key app="ENWeb" db-id=""&gt;0&lt;/key&gt;&lt;/foreign-keys&gt;&lt;ref-type name="Thesis"&gt;32&lt;/ref-type&gt;&lt;contributors&gt;&lt;authors&gt;&lt;author&gt;Marty, Adam&lt;/author&gt;&lt;/authors&gt;&lt;/contributors&gt;&lt;titles&gt;&lt;title&gt;Ethyl methacrylate and methyl methacrylate exposure among fingernail sculptors&lt;/title&gt;&lt;secondary-title&gt;Department of Environmental and Occupational Health&lt;/secondary-title&gt;&lt;/titles&gt;&lt;volume&gt;Master of Science&lt;/volume&gt;&lt;dates&gt;&lt;year&gt;2007&lt;/year&gt;&lt;/dates&gt;&lt;publisher&gt;University of South Florida&lt;/publisher&gt;&lt;urls&gt;&lt;/urls&gt;&lt;/record&gt;&lt;/Cite&gt;&lt;/EndNote&gt;</w:instrText>
      </w:r>
      <w:r w:rsidR="0063087C" w:rsidRPr="00DC2469">
        <w:rPr>
          <w:rFonts w:cstheme="minorHAnsi"/>
          <w:sz w:val="24"/>
          <w:szCs w:val="24"/>
        </w:rPr>
        <w:fldChar w:fldCharType="separate"/>
      </w:r>
      <w:r w:rsidR="0063087C" w:rsidRPr="00DC2469">
        <w:rPr>
          <w:rFonts w:cstheme="minorHAnsi"/>
          <w:noProof/>
          <w:sz w:val="24"/>
          <w:szCs w:val="24"/>
        </w:rPr>
        <w:t>(Marty 2007)</w:t>
      </w:r>
      <w:r w:rsidR="0063087C" w:rsidRPr="00DC2469">
        <w:rPr>
          <w:rFonts w:cstheme="minorHAnsi"/>
          <w:sz w:val="24"/>
          <w:szCs w:val="24"/>
        </w:rPr>
        <w:fldChar w:fldCharType="end"/>
      </w:r>
      <w:r w:rsidR="0063087C" w:rsidRPr="00DC2469">
        <w:rPr>
          <w:rFonts w:cstheme="minorHAnsi"/>
          <w:sz w:val="24"/>
          <w:szCs w:val="24"/>
        </w:rPr>
        <w:t>.</w:t>
      </w:r>
      <w:r w:rsidR="0063087C" w:rsidRPr="00DC2469">
        <w:rPr>
          <w:rFonts w:ascii="Calibri" w:eastAsia="Calibri" w:hAnsi="Calibri" w:cs="Times New Roman"/>
          <w:color w:val="000000"/>
          <w:sz w:val="24"/>
          <w:szCs w:val="24"/>
        </w:rPr>
        <w:t xml:space="preserve"> </w:t>
      </w:r>
      <w:r w:rsidR="009A1D7C" w:rsidRPr="00DC2469">
        <w:rPr>
          <w:rFonts w:ascii="Calibri" w:eastAsia="Calibri" w:hAnsi="Calibri" w:cs="Times New Roman"/>
          <w:color w:val="000000"/>
          <w:sz w:val="24"/>
          <w:szCs w:val="24"/>
        </w:rPr>
        <w:t>Workers in the nail industry often work hou</w:t>
      </w:r>
      <w:r w:rsidR="00AB40EF" w:rsidRPr="00DC2469">
        <w:rPr>
          <w:rFonts w:ascii="Calibri" w:eastAsia="Calibri" w:hAnsi="Calibri" w:cs="Times New Roman"/>
          <w:color w:val="000000"/>
          <w:sz w:val="24"/>
          <w:szCs w:val="24"/>
        </w:rPr>
        <w:t xml:space="preserve">rs in excess of a standard </w:t>
      </w:r>
      <w:r w:rsidR="00EC2658">
        <w:rPr>
          <w:rFonts w:ascii="Calibri" w:eastAsia="Calibri" w:hAnsi="Calibri" w:cs="Times New Roman"/>
          <w:color w:val="000000"/>
          <w:sz w:val="24"/>
          <w:szCs w:val="24"/>
        </w:rPr>
        <w:t>40</w:t>
      </w:r>
      <w:r w:rsidR="009A1D7C" w:rsidRPr="00DC2469">
        <w:rPr>
          <w:rFonts w:ascii="Calibri" w:eastAsia="Calibri" w:hAnsi="Calibri" w:cs="Times New Roman"/>
          <w:color w:val="000000"/>
          <w:sz w:val="24"/>
          <w:szCs w:val="24"/>
        </w:rPr>
        <w:t xml:space="preserve">-hour workweek or an eight-hour workday </w:t>
      </w:r>
      <w:bookmarkEnd w:id="401"/>
      <w:r w:rsidR="009A1D7C" w:rsidRPr="00DC2469">
        <w:rPr>
          <w:rFonts w:ascii="Calibri" w:eastAsia="Calibri" w:hAnsi="Calibri" w:cs="Times New Roman"/>
          <w:color w:val="000000"/>
          <w:sz w:val="24"/>
          <w:szCs w:val="24"/>
        </w:rPr>
        <w:fldChar w:fldCharType="begin"/>
      </w:r>
      <w:r w:rsidR="00DA7FB7" w:rsidRPr="00DC2469">
        <w:rPr>
          <w:rFonts w:ascii="Calibri" w:eastAsia="Calibri" w:hAnsi="Calibri" w:cs="Times New Roman"/>
          <w:color w:val="000000"/>
          <w:sz w:val="24"/>
          <w:szCs w:val="24"/>
        </w:rPr>
        <w:instrText xml:space="preserve"> ADDIN EN.CITE &lt;EndNote&gt;&lt;Cite&gt;&lt;Author&gt;Quach&lt;/Author&gt;&lt;Year&gt;2008&lt;/Year&gt;&lt;RecNum&gt;212&lt;/RecNum&gt;&lt;DisplayText&gt;(Quach et al. 2008)&lt;/DisplayText&gt;&lt;record&gt;&lt;rec-number&gt;212&lt;/rec-number&gt;&lt;foreign-keys&gt;&lt;key app="EN" db-id="vtp5a0dxpapezeedwet59xdsesz5daaap0vp" timestamp="1509659581"&gt;212&lt;/key&gt;&lt;/foreign-keys&gt;&lt;ref-type name="Journal Article"&gt;17&lt;/ref-type&gt;&lt;contributors&gt;&lt;authors&gt;&lt;author&gt;Quach, T.&lt;/author&gt;&lt;author&gt;Nguyen, K. D.&lt;/author&gt;&lt;author&gt;Doan-Billings, P. A.&lt;/author&gt;&lt;author&gt;Okahara, L.&lt;/author&gt;&lt;author&gt;Fan, C.&lt;/author&gt;&lt;author&gt;Reynolds, P.&lt;/author&gt;&lt;/authors&gt;&lt;/contributors&gt;&lt;auth-address&gt;Northern California Cancer Center, 2001 Center Street, Suite 700, Berkeley, CA 94704, USA. tquach@nccc.org&lt;/auth-address&gt;&lt;titles&gt;&lt;title&gt;A preliminary survey of Vietnamese nail salon workers in Alameda County, California&lt;/title&gt;&lt;secondary-title&gt;J Community Health&lt;/secondary-title&gt;&lt;/titles&gt;&lt;periodical&gt;&lt;full-title&gt;J Community Health&lt;/full-title&gt;&lt;/periodical&gt;&lt;pages&gt;336-343&lt;/pages&gt;&lt;volume&gt;33&lt;/volume&gt;&lt;number&gt;5&lt;/number&gt;&lt;edition&gt;2008/05/15&lt;/edition&gt;&lt;keywords&gt;&lt;keyword&gt;Adult&lt;/keyword&gt;&lt;keyword&gt;*Beauty Culture&lt;/keyword&gt;&lt;keyword&gt;Breast Neoplasms/chemically induced&lt;/keyword&gt;&lt;keyword&gt;California&lt;/keyword&gt;&lt;keyword&gt;Female&lt;/keyword&gt;&lt;keyword&gt;Humans&lt;/keyword&gt;&lt;keyword&gt;Interviews as Topic&lt;/keyword&gt;&lt;keyword&gt;Middle Aged&lt;/keyword&gt;&lt;keyword&gt;Occupational Exposure/*adverse effects&lt;/keyword&gt;&lt;keyword&gt;Risk Assessment&lt;/keyword&gt;&lt;keyword&gt;Vietnam/ethnology&lt;/keyword&gt;&lt;keyword&gt;Young Adult&lt;/keyword&gt;&lt;/keywords&gt;&lt;dates&gt;&lt;year&gt;2008&lt;/year&gt;&lt;pub-dates&gt;&lt;date&gt;Oct&lt;/date&gt;&lt;/pub-dates&gt;&lt;/dates&gt;&lt;isbn&gt;0094-5145 (Print)&amp;#xD;0094-5145 (Linking)&lt;/isbn&gt;&lt;accession-num&gt;18478317&lt;/accession-num&gt;&lt;urls&gt;&lt;related-urls&gt;&lt;url&gt;https://www.ncbi.nlm.nih.gov/pubmed/18478317&lt;/url&gt;&lt;/related-urls&gt;&lt;/urls&gt;&lt;electronic-resource-num&gt;10.1007/s10900-008-9107-7&lt;/electronic-resource-num&gt;&lt;/record&gt;&lt;/Cite&gt;&lt;/EndNote&gt;</w:instrText>
      </w:r>
      <w:r w:rsidR="009A1D7C" w:rsidRPr="00DC2469">
        <w:rPr>
          <w:rFonts w:ascii="Calibri" w:eastAsia="Calibri" w:hAnsi="Calibri" w:cs="Times New Roman"/>
          <w:color w:val="000000"/>
          <w:sz w:val="24"/>
          <w:szCs w:val="24"/>
        </w:rPr>
        <w:fldChar w:fldCharType="separate"/>
      </w:r>
      <w:r w:rsidR="009A1D7C" w:rsidRPr="00DC2469">
        <w:rPr>
          <w:rFonts w:ascii="Calibri" w:eastAsia="Calibri" w:hAnsi="Calibri" w:cs="Times New Roman"/>
          <w:noProof/>
          <w:color w:val="000000"/>
          <w:sz w:val="24"/>
          <w:szCs w:val="24"/>
        </w:rPr>
        <w:t>(Quach et al. 2008)</w:t>
      </w:r>
      <w:r w:rsidR="009A1D7C" w:rsidRPr="00DC2469">
        <w:rPr>
          <w:rFonts w:ascii="Calibri" w:eastAsia="Calibri" w:hAnsi="Calibri" w:cs="Times New Roman"/>
          <w:color w:val="000000"/>
          <w:sz w:val="24"/>
          <w:szCs w:val="24"/>
        </w:rPr>
        <w:fldChar w:fldCharType="end"/>
      </w:r>
      <w:r w:rsidR="009A1D7C" w:rsidRPr="00DC2469">
        <w:rPr>
          <w:rFonts w:ascii="Calibri" w:eastAsia="Calibri" w:hAnsi="Calibri" w:cs="Times New Roman"/>
          <w:color w:val="000000"/>
          <w:sz w:val="24"/>
          <w:szCs w:val="24"/>
        </w:rPr>
        <w:t xml:space="preserve">. </w:t>
      </w:r>
      <w:r w:rsidR="00FF36D4" w:rsidRPr="00DC2469">
        <w:rPr>
          <w:rFonts w:ascii="Calibri" w:eastAsia="Calibri" w:hAnsi="Calibri" w:cs="Times New Roman"/>
          <w:color w:val="000000"/>
          <w:sz w:val="24"/>
          <w:szCs w:val="24"/>
        </w:rPr>
        <w:t>During those long work hours, n</w:t>
      </w:r>
      <w:r w:rsidR="00FF36D4" w:rsidRPr="00DC2469" w:rsidDel="00FA1F43">
        <w:rPr>
          <w:rFonts w:ascii="Calibri" w:eastAsia="Calibri" w:hAnsi="Calibri" w:cs="Times New Roman"/>
          <w:color w:val="000000"/>
          <w:sz w:val="24"/>
          <w:szCs w:val="24"/>
        </w:rPr>
        <w:t>ail</w:t>
      </w:r>
      <w:r w:rsidR="009A1D7C" w:rsidRPr="00DC2469" w:rsidDel="00FA1F43">
        <w:rPr>
          <w:rFonts w:ascii="Calibri" w:eastAsia="Calibri" w:hAnsi="Calibri" w:cs="Times New Roman"/>
          <w:color w:val="000000"/>
          <w:sz w:val="24"/>
          <w:szCs w:val="24"/>
        </w:rPr>
        <w:t xml:space="preserve"> salon workers are exposed to multiple nail products simultaneously that may con</w:t>
      </w:r>
      <w:r w:rsidR="009A1D7C" w:rsidRPr="00DC2469">
        <w:rPr>
          <w:rFonts w:ascii="Calibri" w:eastAsia="Calibri" w:hAnsi="Calibri" w:cs="Times New Roman"/>
          <w:color w:val="000000"/>
          <w:sz w:val="24"/>
          <w:szCs w:val="24"/>
        </w:rPr>
        <w:t>tain MMA. This may result in a greater exposure over an occupational lifetime.</w:t>
      </w:r>
    </w:p>
    <w:p w14:paraId="114D3A96" w14:textId="77777777" w:rsidR="0063087C" w:rsidRPr="00935F7B" w:rsidRDefault="0063087C" w:rsidP="00D91213">
      <w:pPr>
        <w:contextualSpacing/>
        <w:rPr>
          <w:rFonts w:ascii="Calibri" w:eastAsia="Calibri" w:hAnsi="Calibri" w:cs="Times New Roman"/>
          <w:color w:val="000000"/>
          <w:sz w:val="24"/>
          <w:szCs w:val="24"/>
        </w:rPr>
      </w:pPr>
    </w:p>
    <w:p w14:paraId="26D83FF1" w14:textId="65E388A3" w:rsidR="00463D10" w:rsidRPr="00935F7B" w:rsidRDefault="0049038C" w:rsidP="00843129">
      <w:pPr>
        <w:contextualSpacing/>
        <w:rPr>
          <w:rFonts w:cs="Arial"/>
          <w:color w:val="auto"/>
          <w:sz w:val="24"/>
          <w:szCs w:val="24"/>
        </w:rPr>
      </w:pPr>
      <w:r w:rsidRPr="00935F7B">
        <w:rPr>
          <w:sz w:val="24"/>
          <w:szCs w:val="24"/>
        </w:rPr>
        <w:t xml:space="preserve">Factors affecting indoor air dynamics also contribute to concentrations of </w:t>
      </w:r>
      <w:r w:rsidR="00FA3EB0" w:rsidRPr="00935F7B">
        <w:rPr>
          <w:sz w:val="24"/>
          <w:szCs w:val="24"/>
        </w:rPr>
        <w:t xml:space="preserve">MMA </w:t>
      </w:r>
      <w:r w:rsidRPr="00935F7B">
        <w:rPr>
          <w:sz w:val="24"/>
          <w:szCs w:val="24"/>
        </w:rPr>
        <w:t>in nail salons and result in worker exposures.</w:t>
      </w:r>
      <w:r w:rsidR="00E3061F" w:rsidRPr="00935F7B">
        <w:rPr>
          <w:sz w:val="24"/>
          <w:szCs w:val="24"/>
        </w:rPr>
        <w:t xml:space="preserve"> B</w:t>
      </w:r>
      <w:r w:rsidR="00843129" w:rsidRPr="00935F7B">
        <w:rPr>
          <w:rFonts w:cs="Arial"/>
          <w:color w:val="auto"/>
          <w:sz w:val="24"/>
          <w:szCs w:val="24"/>
        </w:rPr>
        <w:t>uilding dimensions, room ventilation, weather conditions, air exchange rates, and time of day</w:t>
      </w:r>
      <w:r w:rsidR="00463D10" w:rsidRPr="00935F7B">
        <w:rPr>
          <w:rFonts w:cs="Arial"/>
          <w:color w:val="auto"/>
          <w:sz w:val="24"/>
          <w:szCs w:val="24"/>
        </w:rPr>
        <w:t xml:space="preserve"> also</w:t>
      </w:r>
      <w:r w:rsidR="00843129" w:rsidRPr="00935F7B">
        <w:rPr>
          <w:rFonts w:cs="Arial"/>
          <w:color w:val="auto"/>
          <w:sz w:val="24"/>
          <w:szCs w:val="24"/>
        </w:rPr>
        <w:t xml:space="preserve"> play a role in</w:t>
      </w:r>
      <w:r w:rsidR="006F1716" w:rsidRPr="00935F7B">
        <w:rPr>
          <w:rFonts w:cs="Arial"/>
          <w:color w:val="auto"/>
          <w:sz w:val="24"/>
          <w:szCs w:val="24"/>
        </w:rPr>
        <w:t xml:space="preserve"> </w:t>
      </w:r>
      <w:r w:rsidR="00843129" w:rsidRPr="00935F7B">
        <w:rPr>
          <w:rFonts w:cs="Arial"/>
          <w:color w:val="auto"/>
          <w:sz w:val="24"/>
          <w:szCs w:val="24"/>
        </w:rPr>
        <w:t xml:space="preserve">the </w:t>
      </w:r>
      <w:bookmarkStart w:id="402" w:name="_Hlk518643381"/>
      <w:r w:rsidR="007C6602" w:rsidRPr="00935F7B">
        <w:rPr>
          <w:rFonts w:cs="Arial"/>
          <w:color w:val="auto"/>
          <w:sz w:val="24"/>
          <w:szCs w:val="24"/>
        </w:rPr>
        <w:t xml:space="preserve">concentration of </w:t>
      </w:r>
      <w:bookmarkEnd w:id="402"/>
      <w:r w:rsidR="00846BB2" w:rsidRPr="00935F7B">
        <w:rPr>
          <w:rFonts w:cs="Arial"/>
          <w:color w:val="auto"/>
          <w:sz w:val="24"/>
          <w:szCs w:val="24"/>
        </w:rPr>
        <w:t>MMA</w:t>
      </w:r>
      <w:r w:rsidR="00843129" w:rsidRPr="00935F7B">
        <w:rPr>
          <w:rFonts w:cs="Arial"/>
          <w:color w:val="auto"/>
          <w:sz w:val="24"/>
          <w:szCs w:val="24"/>
        </w:rPr>
        <w:t xml:space="preserve"> in indoor air </w:t>
      </w:r>
      <w:r w:rsidR="00843129" w:rsidRPr="00935F7B">
        <w:rPr>
          <w:rFonts w:cs="Arial"/>
          <w:color w:val="auto"/>
          <w:sz w:val="24"/>
          <w:szCs w:val="24"/>
        </w:rPr>
        <w:fldChar w:fldCharType="begin">
          <w:fldData xml:space="preserve">PEVuZE5vdGU+PENpdGU+PEF1dGhvcj5PU0hBPC9BdXRob3I+PFllYXI+MjAxNzwvWWVhcj48UmVj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</w:fldData>
        </w:fldChar>
      </w:r>
      <w:r w:rsidR="00E113BF" w:rsidRPr="00935F7B">
        <w:rPr>
          <w:rFonts w:cs="Arial"/>
          <w:color w:val="auto"/>
          <w:sz w:val="24"/>
          <w:szCs w:val="24"/>
        </w:rPr>
        <w:instrText xml:space="preserve"> ADDIN EN.CITE </w:instrText>
      </w:r>
      <w:r w:rsidR="00E113BF" w:rsidRPr="00935F7B">
        <w:rPr>
          <w:rFonts w:cs="Arial"/>
          <w:color w:val="auto"/>
          <w:sz w:val="24"/>
          <w:szCs w:val="24"/>
        </w:rPr>
        <w:fldChar w:fldCharType="begin">
          <w:fldData xml:space="preserve">PEVuZE5vdGU+PENpdGU+PEF1dGhvcj5PU0hBPC9BdXRob3I+PFllYXI+MjAxNzwvWWVhcj48UmVj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</w:fldData>
        </w:fldChar>
      </w:r>
      <w:r w:rsidR="00E113BF" w:rsidRPr="00935F7B">
        <w:rPr>
          <w:rFonts w:cs="Arial"/>
          <w:color w:val="auto"/>
          <w:sz w:val="24"/>
          <w:szCs w:val="24"/>
        </w:rPr>
        <w:instrText xml:space="preserve"> ADDIN EN.CITE.DATA </w:instrText>
      </w:r>
      <w:r w:rsidR="00E113BF" w:rsidRPr="00935F7B">
        <w:rPr>
          <w:rFonts w:cs="Arial"/>
          <w:color w:val="auto"/>
          <w:sz w:val="24"/>
          <w:szCs w:val="24"/>
        </w:rPr>
      </w:r>
      <w:r w:rsidR="00E113BF" w:rsidRPr="00935F7B">
        <w:rPr>
          <w:rFonts w:cs="Arial"/>
          <w:color w:val="auto"/>
          <w:sz w:val="24"/>
          <w:szCs w:val="24"/>
        </w:rPr>
        <w:fldChar w:fldCharType="end"/>
      </w:r>
      <w:r w:rsidR="00843129" w:rsidRPr="00935F7B">
        <w:rPr>
          <w:rFonts w:cs="Arial"/>
          <w:color w:val="auto"/>
          <w:sz w:val="24"/>
          <w:szCs w:val="24"/>
        </w:rPr>
      </w:r>
      <w:r w:rsidR="00843129" w:rsidRPr="00935F7B">
        <w:rPr>
          <w:rFonts w:cs="Arial"/>
          <w:color w:val="auto"/>
          <w:sz w:val="24"/>
          <w:szCs w:val="24"/>
        </w:rPr>
        <w:fldChar w:fldCharType="separate"/>
      </w:r>
      <w:r w:rsidR="00843129" w:rsidRPr="00935F7B">
        <w:rPr>
          <w:rFonts w:cs="Arial"/>
          <w:noProof/>
          <w:color w:val="auto"/>
          <w:sz w:val="24"/>
          <w:szCs w:val="24"/>
        </w:rPr>
        <w:t>(OSHA 2017; Quach et al. 2012; Quach et al. 2013)</w:t>
      </w:r>
      <w:r w:rsidR="00843129" w:rsidRPr="00935F7B">
        <w:rPr>
          <w:rFonts w:cs="Arial"/>
          <w:color w:val="auto"/>
          <w:sz w:val="24"/>
          <w:szCs w:val="24"/>
        </w:rPr>
        <w:fldChar w:fldCharType="end"/>
      </w:r>
      <w:r w:rsidR="00843129" w:rsidRPr="00935F7B">
        <w:rPr>
          <w:rFonts w:cs="Arial"/>
          <w:color w:val="auto"/>
          <w:sz w:val="24"/>
          <w:szCs w:val="24"/>
        </w:rPr>
        <w:t>. Ventilation is the preferred exposure control method</w:t>
      </w:r>
      <w:r w:rsidR="007C6602" w:rsidRPr="00935F7B">
        <w:rPr>
          <w:rFonts w:cs="Arial"/>
          <w:color w:val="auto"/>
          <w:sz w:val="24"/>
          <w:szCs w:val="24"/>
        </w:rPr>
        <w:t xml:space="preserve"> in nail salons</w:t>
      </w:r>
      <w:r w:rsidRPr="00935F7B">
        <w:rPr>
          <w:rFonts w:cs="Arial"/>
          <w:color w:val="auto"/>
          <w:sz w:val="24"/>
          <w:szCs w:val="24"/>
        </w:rPr>
        <w:t>;</w:t>
      </w:r>
      <w:r w:rsidR="007C6602" w:rsidRPr="00935F7B">
        <w:rPr>
          <w:rFonts w:cs="Arial"/>
          <w:color w:val="auto"/>
          <w:sz w:val="24"/>
          <w:szCs w:val="24"/>
        </w:rPr>
        <w:t xml:space="preserve"> h</w:t>
      </w:r>
      <w:r w:rsidR="00843129" w:rsidRPr="00935F7B">
        <w:rPr>
          <w:rFonts w:cs="Arial"/>
          <w:color w:val="auto"/>
          <w:sz w:val="24"/>
          <w:szCs w:val="24"/>
        </w:rPr>
        <w:t xml:space="preserve">owever, </w:t>
      </w:r>
      <w:r w:rsidRPr="00935F7B">
        <w:rPr>
          <w:rFonts w:cs="Arial"/>
          <w:color w:val="auto"/>
          <w:sz w:val="24"/>
          <w:szCs w:val="24"/>
        </w:rPr>
        <w:t>nail</w:t>
      </w:r>
      <w:r w:rsidR="00843129" w:rsidRPr="00935F7B">
        <w:rPr>
          <w:rFonts w:cs="Arial"/>
          <w:color w:val="auto"/>
          <w:sz w:val="24"/>
          <w:szCs w:val="24"/>
        </w:rPr>
        <w:t xml:space="preserve"> </w:t>
      </w:r>
      <w:r w:rsidR="007C6602" w:rsidRPr="00935F7B">
        <w:rPr>
          <w:rFonts w:cs="Arial"/>
          <w:color w:val="auto"/>
          <w:sz w:val="24"/>
          <w:szCs w:val="24"/>
        </w:rPr>
        <w:t xml:space="preserve">salons often </w:t>
      </w:r>
      <w:r w:rsidR="00843129" w:rsidRPr="00935F7B">
        <w:rPr>
          <w:rFonts w:cs="Arial"/>
          <w:color w:val="auto"/>
          <w:sz w:val="24"/>
          <w:szCs w:val="24"/>
        </w:rPr>
        <w:t xml:space="preserve">lack adequate ventilation </w:t>
      </w:r>
      <w:bookmarkStart w:id="403" w:name="_Hlk518643588"/>
      <w:r w:rsidR="007C6602" w:rsidRPr="00935F7B">
        <w:rPr>
          <w:rFonts w:cs="Arial"/>
          <w:color w:val="auto"/>
          <w:sz w:val="24"/>
          <w:szCs w:val="24"/>
        </w:rPr>
        <w:t>and, consequently, have</w:t>
      </w:r>
      <w:r w:rsidR="00843129" w:rsidRPr="00935F7B">
        <w:rPr>
          <w:rFonts w:cs="Arial"/>
          <w:color w:val="auto"/>
          <w:sz w:val="24"/>
          <w:szCs w:val="24"/>
        </w:rPr>
        <w:t xml:space="preserve"> </w:t>
      </w:r>
      <w:bookmarkEnd w:id="403"/>
      <w:r w:rsidR="00846BB2" w:rsidRPr="00935F7B">
        <w:rPr>
          <w:rFonts w:cs="Arial"/>
          <w:color w:val="auto"/>
          <w:sz w:val="24"/>
          <w:szCs w:val="24"/>
        </w:rPr>
        <w:t>MMA</w:t>
      </w:r>
      <w:r w:rsidR="00843129" w:rsidRPr="00935F7B">
        <w:rPr>
          <w:rFonts w:cs="Arial"/>
          <w:color w:val="auto"/>
          <w:sz w:val="24"/>
          <w:szCs w:val="24"/>
        </w:rPr>
        <w:t xml:space="preserve"> concentrations above acceptable exposure limits. </w:t>
      </w:r>
      <w:r w:rsidR="00FA651A" w:rsidRPr="00935F7B">
        <w:rPr>
          <w:rFonts w:cs="Arial"/>
          <w:color w:val="auto"/>
          <w:sz w:val="24"/>
          <w:szCs w:val="24"/>
        </w:rPr>
        <w:t xml:space="preserve">Poor ventilation may be related to lack of or inefficient heating, ventilation, </w:t>
      </w:r>
      <w:r w:rsidR="00D51117" w:rsidRPr="00935F7B">
        <w:rPr>
          <w:rFonts w:cs="Arial"/>
          <w:color w:val="auto"/>
          <w:sz w:val="24"/>
          <w:szCs w:val="24"/>
        </w:rPr>
        <w:t>and</w:t>
      </w:r>
      <w:r w:rsidR="00FA651A" w:rsidRPr="00935F7B">
        <w:rPr>
          <w:rFonts w:cs="Arial"/>
          <w:color w:val="auto"/>
          <w:sz w:val="24"/>
          <w:szCs w:val="24"/>
        </w:rPr>
        <w:t xml:space="preserve"> ai</w:t>
      </w:r>
      <w:r w:rsidR="00506B23" w:rsidRPr="00935F7B">
        <w:rPr>
          <w:rFonts w:cs="Arial"/>
          <w:color w:val="auto"/>
          <w:sz w:val="24"/>
          <w:szCs w:val="24"/>
        </w:rPr>
        <w:t xml:space="preserve">r </w:t>
      </w:r>
      <w:r w:rsidR="00FA651A" w:rsidRPr="00935F7B">
        <w:rPr>
          <w:rFonts w:cs="Arial"/>
          <w:color w:val="auto"/>
          <w:sz w:val="24"/>
          <w:szCs w:val="24"/>
        </w:rPr>
        <w:t>conditioning (HVAC) systems combined with the use of</w:t>
      </w:r>
      <w:r w:rsidR="00B17E80" w:rsidRPr="00935F7B">
        <w:rPr>
          <w:rFonts w:cs="Arial"/>
          <w:color w:val="auto"/>
          <w:sz w:val="24"/>
          <w:szCs w:val="24"/>
        </w:rPr>
        <w:t xml:space="preserve"> inadequate</w:t>
      </w:r>
      <w:r w:rsidR="00FA651A" w:rsidRPr="00935F7B">
        <w:rPr>
          <w:rFonts w:cs="Arial"/>
          <w:color w:val="auto"/>
          <w:sz w:val="24"/>
          <w:szCs w:val="24"/>
        </w:rPr>
        <w:t xml:space="preserve"> filters </w:t>
      </w:r>
      <w:r w:rsidR="00B17E80" w:rsidRPr="00935F7B">
        <w:rPr>
          <w:rFonts w:cs="Arial"/>
          <w:color w:val="auto"/>
          <w:sz w:val="24"/>
          <w:szCs w:val="24"/>
        </w:rPr>
        <w:t>which do not remove</w:t>
      </w:r>
      <w:r w:rsidR="00FA651A" w:rsidRPr="00935F7B">
        <w:rPr>
          <w:rFonts w:cs="Arial"/>
          <w:color w:val="auto"/>
          <w:sz w:val="24"/>
          <w:szCs w:val="24"/>
        </w:rPr>
        <w:t xml:space="preserve"> finer particles </w:t>
      </w:r>
      <w:r w:rsidR="00FA651A" w:rsidRPr="00935F7B">
        <w:rPr>
          <w:rFonts w:cs="Arial"/>
          <w:color w:val="auto"/>
          <w:sz w:val="24"/>
          <w:szCs w:val="24"/>
        </w:rPr>
        <w:fldChar w:fldCharType="begin"/>
      </w:r>
      <w:r w:rsidR="00DA7FB7" w:rsidRPr="00935F7B">
        <w:rPr>
          <w:rFonts w:cs="Arial"/>
          <w:color w:val="auto"/>
          <w:sz w:val="24"/>
          <w:szCs w:val="24"/>
        </w:rPr>
        <w:instrText xml:space="preserve"> ADDIN EN.CITE &lt;EndNote&gt;&lt;Cite&gt;&lt;Author&gt;Bennett&lt;/Author&gt;&lt;Year&gt;2012&lt;/Year&gt;&lt;RecNum&gt;960&lt;/RecNum&gt;&lt;DisplayText&gt;(Bennett et al. 2012)&lt;/DisplayText&gt;&lt;record&gt;&lt;rec-number&gt;960&lt;/rec-number&gt;&lt;foreign-keys&gt;&lt;key app="EN" db-id="vtp5a0dxpapezeedwet59xdsesz5daaap0vp" timestamp="1521153321"&gt;960&lt;/key&gt;&lt;key app="ENWeb" db-id=""&gt;0&lt;/key&gt;&lt;/foreign-keys&gt;&lt;ref-type name="Journal Article"&gt;17&lt;/ref-type&gt;&lt;contributors&gt;&lt;authors&gt;&lt;author&gt;Bennett, D. H.&lt;/author&gt;&lt;author&gt;Fisk, W.&lt;/author&gt;&lt;author&gt;Apte, M. G.&lt;/author&gt;&lt;author&gt;Wu, X.&lt;/author&gt;&lt;author&gt;Trout, A.&lt;/author&gt;&lt;author&gt;Faulkner, D.&lt;/author&gt;&lt;author&gt;Sullivan, D.&lt;/author&gt;&lt;/authors&gt;&lt;/contributors&gt;&lt;auth-address&gt;Department of Public Health Sciences, University of California, Davis, CA 95616, USA. dhbennett@ucdavis.edu&lt;/auth-address&gt;&lt;titles&gt;&lt;title&gt;Ventilation, temperature, and HVAC characteristics in small and medium commercial buildings in California&lt;/title&gt;&lt;secondary-title&gt;Indoor Air&lt;/secondary-title&gt;&lt;/titles&gt;&lt;periodical&gt;&lt;full-title&gt;Indoor Air&lt;/full-title&gt;&lt;/periodical&gt;&lt;pages&gt;309-320&lt;/pages&gt;&lt;volume&gt;22&lt;/volume&gt;&lt;number&gt;4&lt;/number&gt;&lt;edition&gt;2012/01/20&lt;/edition&gt;&lt;keywords&gt;&lt;keyword&gt;*Air Filters&lt;/keyword&gt;&lt;keyword&gt;*Air Pollution, Indoor&lt;/keyword&gt;&lt;keyword&gt;California&lt;/keyword&gt;&lt;keyword&gt;*Environment Design&lt;/keyword&gt;&lt;keyword&gt;Environmental Exposure/adverse effects&lt;/keyword&gt;&lt;keyword&gt;Environmental Health/*methods&lt;/keyword&gt;&lt;keyword&gt;Humans&lt;/keyword&gt;&lt;keyword&gt;Sick Building Syndrome/epidemiology&lt;/keyword&gt;&lt;keyword&gt;Statistics as Topic&lt;/keyword&gt;&lt;keyword&gt;*Temperature&lt;/keyword&gt;&lt;keyword&gt;*Ventilation&lt;/keyword&gt;&lt;/keywords&gt;&lt;dates&gt;&lt;year&gt;2012&lt;/year&gt;&lt;pub-dates&gt;&lt;date&gt;Aug&lt;/date&gt;&lt;/pub-dates&gt;&lt;/dates&gt;&lt;isbn&gt;1600-0668 (Electronic)&amp;#xD;0905-6947 (Linking)&lt;/isbn&gt;&lt;accession-num&gt;22257121&lt;/accession-num&gt;&lt;urls&gt;&lt;related-urls&gt;&lt;url&gt;https://www.ncbi.nlm.nih.gov/pubmed/22257121&lt;/url&gt;&lt;/related-urls&gt;&lt;/urls&gt;&lt;electronic-resource-num&gt;10.1111/j.1600-0668.2012.00767.x&lt;/electronic-resource-num&gt;&lt;/record&gt;&lt;/Cite&gt;&lt;/EndNote&gt;</w:instrText>
      </w:r>
      <w:r w:rsidR="00FA651A" w:rsidRPr="00935F7B">
        <w:rPr>
          <w:rFonts w:cs="Arial"/>
          <w:color w:val="auto"/>
          <w:sz w:val="24"/>
          <w:szCs w:val="24"/>
        </w:rPr>
        <w:fldChar w:fldCharType="separate"/>
      </w:r>
      <w:r w:rsidR="00FA651A" w:rsidRPr="00935F7B">
        <w:rPr>
          <w:rFonts w:cs="Arial"/>
          <w:noProof/>
          <w:color w:val="auto"/>
          <w:sz w:val="24"/>
          <w:szCs w:val="24"/>
        </w:rPr>
        <w:t>(Bennett et al. 2012)</w:t>
      </w:r>
      <w:r w:rsidR="00FA651A" w:rsidRPr="00935F7B">
        <w:rPr>
          <w:rFonts w:cs="Arial"/>
          <w:color w:val="auto"/>
          <w:sz w:val="24"/>
          <w:szCs w:val="24"/>
        </w:rPr>
        <w:fldChar w:fldCharType="end"/>
      </w:r>
      <w:r w:rsidR="00FA651A" w:rsidRPr="00935F7B">
        <w:rPr>
          <w:rFonts w:cs="Arial"/>
          <w:color w:val="auto"/>
          <w:sz w:val="24"/>
          <w:szCs w:val="24"/>
        </w:rPr>
        <w:t xml:space="preserve">. </w:t>
      </w:r>
      <w:bookmarkStart w:id="404" w:name="_Hlk514432744"/>
    </w:p>
    <w:p w14:paraId="1F8CFDA9" w14:textId="77777777" w:rsidR="004C7364" w:rsidRPr="00935F7B" w:rsidRDefault="004C7364" w:rsidP="00843129">
      <w:pPr>
        <w:contextualSpacing/>
        <w:rPr>
          <w:rFonts w:cs="Arial"/>
          <w:color w:val="auto"/>
          <w:sz w:val="24"/>
          <w:szCs w:val="24"/>
        </w:rPr>
      </w:pPr>
    </w:p>
    <w:p w14:paraId="4AC72FDD" w14:textId="42033177" w:rsidR="002C1142" w:rsidRPr="00935F7B" w:rsidRDefault="00B17E80" w:rsidP="00843129">
      <w:pPr>
        <w:contextualSpacing/>
        <w:rPr>
          <w:rFonts w:cs="Arial"/>
          <w:color w:val="auto"/>
          <w:sz w:val="24"/>
          <w:szCs w:val="24"/>
        </w:rPr>
      </w:pPr>
      <w:r w:rsidRPr="00935F7B">
        <w:rPr>
          <w:rFonts w:cs="Arial"/>
          <w:color w:val="auto"/>
          <w:sz w:val="24"/>
          <w:szCs w:val="24"/>
        </w:rPr>
        <w:t xml:space="preserve">Even with adequate ventilation, </w:t>
      </w:r>
      <w:bookmarkStart w:id="405" w:name="_Hlk518643771"/>
      <w:r w:rsidR="0006578F" w:rsidRPr="00935F7B">
        <w:rPr>
          <w:rFonts w:cs="Arial"/>
          <w:color w:val="auto"/>
          <w:sz w:val="24"/>
          <w:szCs w:val="24"/>
        </w:rPr>
        <w:t xml:space="preserve">salons with several </w:t>
      </w:r>
      <w:bookmarkEnd w:id="405"/>
      <w:r w:rsidRPr="00935F7B">
        <w:rPr>
          <w:rFonts w:cs="Arial"/>
          <w:color w:val="auto"/>
          <w:sz w:val="24"/>
          <w:szCs w:val="24"/>
        </w:rPr>
        <w:t xml:space="preserve">nail technicians performing services simultaneously can </w:t>
      </w:r>
      <w:r w:rsidR="0006578F" w:rsidRPr="00935F7B">
        <w:rPr>
          <w:rFonts w:cs="Arial"/>
          <w:color w:val="auto"/>
          <w:sz w:val="24"/>
          <w:szCs w:val="24"/>
        </w:rPr>
        <w:t xml:space="preserve">have </w:t>
      </w:r>
      <w:r w:rsidRPr="00935F7B">
        <w:rPr>
          <w:rFonts w:cs="Arial"/>
          <w:color w:val="auto"/>
          <w:sz w:val="24"/>
          <w:szCs w:val="24"/>
        </w:rPr>
        <w:t xml:space="preserve">elevated </w:t>
      </w:r>
      <w:bookmarkStart w:id="406" w:name="_Hlk518643848"/>
      <w:r w:rsidR="0006578F" w:rsidRPr="00935F7B">
        <w:rPr>
          <w:rFonts w:cs="Arial"/>
          <w:color w:val="auto"/>
          <w:sz w:val="24"/>
          <w:szCs w:val="24"/>
        </w:rPr>
        <w:t xml:space="preserve">levels of </w:t>
      </w:r>
      <w:bookmarkEnd w:id="406"/>
      <w:r w:rsidRPr="00935F7B">
        <w:rPr>
          <w:rFonts w:cs="Arial"/>
          <w:color w:val="auto"/>
          <w:sz w:val="24"/>
          <w:szCs w:val="24"/>
        </w:rPr>
        <w:t>VOCs in</w:t>
      </w:r>
      <w:r w:rsidR="006F1716" w:rsidRPr="00935F7B">
        <w:rPr>
          <w:rFonts w:cs="Arial"/>
          <w:color w:val="auto"/>
          <w:sz w:val="24"/>
          <w:szCs w:val="24"/>
        </w:rPr>
        <w:t xml:space="preserve"> </w:t>
      </w:r>
      <w:r w:rsidRPr="00935F7B" w:rsidDel="0006578F">
        <w:rPr>
          <w:rFonts w:cs="Arial"/>
          <w:color w:val="auto"/>
          <w:sz w:val="24"/>
          <w:szCs w:val="24"/>
        </w:rPr>
        <w:t>salon indoor</w:t>
      </w:r>
      <w:r w:rsidRPr="00935F7B">
        <w:rPr>
          <w:rFonts w:cs="Arial"/>
          <w:color w:val="auto"/>
          <w:sz w:val="24"/>
          <w:szCs w:val="24"/>
        </w:rPr>
        <w:t xml:space="preserve"> air </w:t>
      </w:r>
      <w:r w:rsidRPr="00935F7B">
        <w:rPr>
          <w:rFonts w:cs="Arial"/>
          <w:color w:val="auto"/>
          <w:sz w:val="24"/>
          <w:szCs w:val="24"/>
        </w:rPr>
        <w:fldChar w:fldCharType="begin"/>
      </w:r>
      <w:r w:rsidR="00DA7FB7" w:rsidRPr="00935F7B">
        <w:rPr>
          <w:rFonts w:cs="Arial"/>
          <w:color w:val="auto"/>
          <w:sz w:val="24"/>
          <w:szCs w:val="24"/>
        </w:rPr>
        <w:instrText xml:space="preserve"> ADDIN EN.CITE &lt;EndNote&gt;&lt;Cite&gt;&lt;Author&gt;Nguyen&lt;/Author&gt;&lt;Year&gt;2016&lt;/Year&gt;&lt;RecNum&gt;125&lt;/RecNum&gt;&lt;DisplayText&gt;(Nguyen 2016)&lt;/DisplayText&gt;&lt;record&gt;&lt;rec-number&gt;125&lt;/rec-number&gt;&lt;foreign-keys&gt;&lt;key app="EN" db-id="vtp5a0dxpapezeedwet59xdsesz5daaap0vp" timestamp="1508453516"&gt;125&lt;/key&gt;&lt;key app="ENWeb" db-id=""&gt;0&lt;/key&gt;&lt;/foreign-keys&gt;&lt;ref-type name="Thesis"&gt;32&lt;/ref-type&gt;&lt;contributors&gt;&lt;authors&gt;&lt;author&gt;Nguyen, C.&lt;/author&gt;&lt;/authors&gt;&lt;tertiary-authors&gt;&lt;author&gt;Zhu, Y.&lt;/author&gt;&lt;/tertiary-authors&gt;&lt;/contributors&gt;&lt;titles&gt;&lt;title&gt;Indoor air quality of nail salons in the greater Los Angeles area:  Assessment of chemical and particulate matter exposures and ventilation&lt;/title&gt;&lt;secondary-title&gt;Environmental Health Sciences&lt;/secondary-title&gt;&lt;/titles&gt;&lt;pages&gt;45&lt;/pages&gt;&lt;volume&gt;Master of Science&lt;/volume&gt;&lt;dates&gt;&lt;year&gt;2016&lt;/year&gt;&lt;/dates&gt;&lt;pub-location&gt;Los Angeles&lt;/pub-location&gt;&lt;publisher&gt;UCLA&lt;/publisher&gt;&lt;work-type&gt;Thesis UCLA&lt;/work-type&gt;&lt;urls&gt;&lt;/urls&gt;&lt;/record&gt;&lt;/Cite&gt;&lt;/EndNote&gt;</w:instrText>
      </w:r>
      <w:r w:rsidRPr="00935F7B">
        <w:rPr>
          <w:rFonts w:cs="Arial"/>
          <w:color w:val="auto"/>
          <w:sz w:val="24"/>
          <w:szCs w:val="24"/>
        </w:rPr>
        <w:fldChar w:fldCharType="separate"/>
      </w:r>
      <w:r w:rsidR="001436FD" w:rsidRPr="00935F7B">
        <w:rPr>
          <w:rFonts w:cs="Arial"/>
          <w:noProof/>
          <w:color w:val="auto"/>
          <w:sz w:val="24"/>
          <w:szCs w:val="24"/>
        </w:rPr>
        <w:t>(Nguyen 2016)</w:t>
      </w:r>
      <w:r w:rsidRPr="00935F7B">
        <w:rPr>
          <w:rFonts w:cs="Arial"/>
          <w:color w:val="auto"/>
          <w:sz w:val="24"/>
          <w:szCs w:val="24"/>
        </w:rPr>
        <w:fldChar w:fldCharType="end"/>
      </w:r>
      <w:r w:rsidRPr="00935F7B">
        <w:rPr>
          <w:rFonts w:cs="Arial"/>
          <w:color w:val="auto"/>
          <w:sz w:val="24"/>
          <w:szCs w:val="24"/>
        </w:rPr>
        <w:t xml:space="preserve">. </w:t>
      </w:r>
      <w:bookmarkEnd w:id="404"/>
      <w:r w:rsidR="00843129" w:rsidRPr="00935F7B">
        <w:rPr>
          <w:rFonts w:cs="Arial"/>
          <w:color w:val="auto"/>
          <w:sz w:val="24"/>
          <w:szCs w:val="24"/>
        </w:rPr>
        <w:t xml:space="preserve">When adequate ventilation is not possible, the use of </w:t>
      </w:r>
      <w:r w:rsidR="004908FD" w:rsidRPr="00935F7B">
        <w:rPr>
          <w:rFonts w:cs="Arial"/>
          <w:color w:val="auto"/>
          <w:sz w:val="24"/>
          <w:szCs w:val="24"/>
        </w:rPr>
        <w:t>personal protective equipment (</w:t>
      </w:r>
      <w:r w:rsidR="00843129" w:rsidRPr="00935F7B">
        <w:rPr>
          <w:rFonts w:cs="Arial"/>
          <w:color w:val="auto"/>
          <w:sz w:val="24"/>
          <w:szCs w:val="24"/>
        </w:rPr>
        <w:t>PPE</w:t>
      </w:r>
      <w:r w:rsidR="004908FD" w:rsidRPr="00935F7B">
        <w:rPr>
          <w:rFonts w:cs="Arial"/>
          <w:color w:val="auto"/>
          <w:sz w:val="24"/>
          <w:szCs w:val="24"/>
        </w:rPr>
        <w:t>)</w:t>
      </w:r>
      <w:r w:rsidR="00843129" w:rsidRPr="00935F7B">
        <w:rPr>
          <w:rFonts w:cs="Arial"/>
          <w:color w:val="auto"/>
          <w:sz w:val="24"/>
          <w:szCs w:val="24"/>
        </w:rPr>
        <w:t xml:space="preserve"> by nail technician</w:t>
      </w:r>
      <w:r w:rsidR="00846BB2" w:rsidRPr="00935F7B">
        <w:rPr>
          <w:rFonts w:cs="Arial"/>
          <w:color w:val="auto"/>
          <w:sz w:val="24"/>
          <w:szCs w:val="24"/>
        </w:rPr>
        <w:t xml:space="preserve">s can reduce </w:t>
      </w:r>
      <w:r w:rsidR="0006578F" w:rsidRPr="00935F7B">
        <w:rPr>
          <w:rFonts w:cs="Arial"/>
          <w:color w:val="auto"/>
          <w:sz w:val="24"/>
          <w:szCs w:val="24"/>
        </w:rPr>
        <w:t xml:space="preserve">their </w:t>
      </w:r>
      <w:r w:rsidR="00846BB2" w:rsidRPr="00935F7B">
        <w:rPr>
          <w:rFonts w:cs="Arial"/>
          <w:color w:val="auto"/>
          <w:sz w:val="24"/>
          <w:szCs w:val="24"/>
        </w:rPr>
        <w:t>exposure to MMA</w:t>
      </w:r>
      <w:r w:rsidR="00843129" w:rsidRPr="00935F7B">
        <w:rPr>
          <w:rFonts w:cs="Arial"/>
          <w:color w:val="auto"/>
          <w:sz w:val="24"/>
          <w:szCs w:val="24"/>
        </w:rPr>
        <w:t xml:space="preserve">. </w:t>
      </w:r>
      <w:r w:rsidR="004908FD" w:rsidRPr="00935F7B">
        <w:rPr>
          <w:rFonts w:cs="Arial"/>
          <w:color w:val="auto"/>
          <w:sz w:val="24"/>
          <w:szCs w:val="24"/>
        </w:rPr>
        <w:t>The u</w:t>
      </w:r>
      <w:r w:rsidR="00843129" w:rsidRPr="00935F7B">
        <w:rPr>
          <w:rFonts w:cs="Arial"/>
          <w:color w:val="auto"/>
          <w:sz w:val="24"/>
          <w:szCs w:val="24"/>
        </w:rPr>
        <w:t>se of appropriate gloves reduces dermal exposure</w:t>
      </w:r>
      <w:r w:rsidR="004908FD" w:rsidRPr="00935F7B">
        <w:rPr>
          <w:rFonts w:cs="Arial"/>
          <w:color w:val="auto"/>
          <w:sz w:val="24"/>
          <w:szCs w:val="24"/>
        </w:rPr>
        <w:t>,</w:t>
      </w:r>
      <w:r w:rsidR="00843129" w:rsidRPr="00935F7B">
        <w:rPr>
          <w:rFonts w:cs="Arial"/>
          <w:color w:val="auto"/>
          <w:sz w:val="24"/>
          <w:szCs w:val="24"/>
        </w:rPr>
        <w:t xml:space="preserve"> and </w:t>
      </w:r>
      <w:r w:rsidR="004908FD" w:rsidRPr="00935F7B">
        <w:rPr>
          <w:rFonts w:cs="Arial"/>
          <w:color w:val="auto"/>
          <w:sz w:val="24"/>
          <w:szCs w:val="24"/>
        </w:rPr>
        <w:t>the</w:t>
      </w:r>
      <w:r w:rsidR="00843129" w:rsidRPr="00935F7B">
        <w:rPr>
          <w:rFonts w:cs="Arial"/>
          <w:color w:val="auto"/>
          <w:sz w:val="24"/>
          <w:szCs w:val="24"/>
        </w:rPr>
        <w:t xml:space="preserve"> use of half-facepiece air purifying respirators with organic vapor filtering cartridges</w:t>
      </w:r>
      <w:r w:rsidR="00843129" w:rsidRPr="00935F7B" w:rsidDel="004A3EEA">
        <w:rPr>
          <w:rFonts w:cs="Arial"/>
          <w:color w:val="auto"/>
          <w:sz w:val="24"/>
          <w:szCs w:val="24"/>
        </w:rPr>
        <w:t xml:space="preserve"> </w:t>
      </w:r>
      <w:r w:rsidR="00843129" w:rsidRPr="00935F7B">
        <w:rPr>
          <w:rFonts w:cs="Arial"/>
          <w:color w:val="auto"/>
          <w:sz w:val="24"/>
          <w:szCs w:val="24"/>
        </w:rPr>
        <w:t>reduce</w:t>
      </w:r>
      <w:r w:rsidR="000048EC" w:rsidRPr="00935F7B">
        <w:rPr>
          <w:rFonts w:cs="Arial"/>
          <w:color w:val="auto"/>
          <w:sz w:val="24"/>
          <w:szCs w:val="24"/>
        </w:rPr>
        <w:t>s</w:t>
      </w:r>
      <w:r w:rsidR="00843129" w:rsidRPr="00935F7B">
        <w:rPr>
          <w:rFonts w:cs="Arial"/>
          <w:color w:val="auto"/>
          <w:sz w:val="24"/>
          <w:szCs w:val="24"/>
        </w:rPr>
        <w:t xml:space="preserve"> inhalation exposure (see section 3.5.2) </w:t>
      </w:r>
      <w:r w:rsidR="00567C7A" w:rsidRPr="00935F7B">
        <w:rPr>
          <w:rFonts w:cs="Arial"/>
          <w:color w:val="auto"/>
          <w:sz w:val="24"/>
          <w:szCs w:val="24"/>
        </w:rPr>
        <w:fldChar w:fldCharType="begin"/>
      </w:r>
      <w:r w:rsidR="00E113BF" w:rsidRPr="00935F7B">
        <w:rPr>
          <w:rFonts w:cs="Arial"/>
          <w:color w:val="auto"/>
          <w:sz w:val="24"/>
          <w:szCs w:val="24"/>
        </w:rPr>
        <w:instrText xml:space="preserve"> ADDIN EN.CITE &lt;EndNote&gt;&lt;Cite&gt;&lt;Author&gt;Cal/OSHA&lt;/Author&gt;&lt;Year&gt;2018&lt;/Year&gt;&lt;RecNum&gt;380&lt;/RecNum&gt;&lt;DisplayText&gt;(Cal/OSHA 2018)&lt;/DisplayText&gt;&lt;record&gt;&lt;rec-number&gt;380&lt;/rec-number&gt;&lt;foreign-keys&gt;&lt;key app="EN" db-id="vtp5a0dxpapezeedwet59xdsesz5daaap0vp" timestamp="1513716639"&gt;380&lt;/key&gt;&lt;/foreign-keys&gt;&lt;ref-type name="Web Page"&gt;12&lt;/ref-type&gt;&lt;contributors&gt;&lt;authors&gt;&lt;author&gt;Cal/OSHA&lt;/author&gt;&lt;/authors&gt;&lt;/contributors&gt;&lt;titles&gt;&lt;title&gt;Title 8, California Code of Regulations, § 5155, Table AC-1, Permissible Exposure Limits for Chemical Contaminants.California Division of Occupational Safety and Health (Cal/OSHA)&lt;/title&gt;&lt;/titles&gt;&lt;number&gt;February 2018&lt;/number&gt;&lt;dates&gt;&lt;year&gt;2018&lt;/year&gt;&lt;/dates&gt;&lt;urls&gt;&lt;related-urls&gt;&lt;url&gt;https://www.dir.ca.gov/Title8/5155table_ac1.html&lt;/url&gt;&lt;/related-urls&gt;&lt;/urls&gt;&lt;/record&gt;&lt;/Cite&gt;&lt;/EndNote&gt;</w:instrText>
      </w:r>
      <w:r w:rsidR="00567C7A" w:rsidRPr="00935F7B">
        <w:rPr>
          <w:rFonts w:cs="Arial"/>
          <w:color w:val="auto"/>
          <w:sz w:val="24"/>
          <w:szCs w:val="24"/>
        </w:rPr>
        <w:fldChar w:fldCharType="separate"/>
      </w:r>
      <w:r w:rsidR="00567C7A" w:rsidRPr="00935F7B">
        <w:rPr>
          <w:rFonts w:cs="Arial"/>
          <w:noProof/>
          <w:color w:val="auto"/>
          <w:sz w:val="24"/>
          <w:szCs w:val="24"/>
        </w:rPr>
        <w:t>(Cal/OSHA 2018)</w:t>
      </w:r>
      <w:r w:rsidR="00567C7A" w:rsidRPr="00935F7B">
        <w:rPr>
          <w:rFonts w:cs="Arial"/>
          <w:color w:val="auto"/>
          <w:sz w:val="24"/>
          <w:szCs w:val="24"/>
        </w:rPr>
        <w:fldChar w:fldCharType="end"/>
      </w:r>
      <w:r w:rsidR="0095437B" w:rsidRPr="00935F7B">
        <w:rPr>
          <w:rFonts w:cs="Arial"/>
          <w:color w:val="auto"/>
          <w:sz w:val="24"/>
          <w:szCs w:val="24"/>
        </w:rPr>
        <w:t>.</w:t>
      </w:r>
    </w:p>
    <w:p w14:paraId="34768F9F" w14:textId="254FA29B" w:rsidR="00F00DF2" w:rsidRPr="00F00DF2" w:rsidRDefault="008B3AB8" w:rsidP="004A3A2A">
      <w:pPr>
        <w:pStyle w:val="Heading2"/>
      </w:pPr>
      <w:bookmarkStart w:id="407" w:name="_Toc509578303"/>
      <w:bookmarkStart w:id="408" w:name="_Toc511383723"/>
      <w:bookmarkStart w:id="409" w:name="_Toc520811694"/>
      <w:bookmarkStart w:id="410" w:name="_Toc31227320"/>
      <w:bookmarkStart w:id="411" w:name="_Hlk490742032"/>
      <w:r w:rsidRPr="00DF21D3">
        <w:t>3.4</w:t>
      </w:r>
      <w:r w:rsidR="00343602">
        <w:t xml:space="preserve"> </w:t>
      </w:r>
      <w:bookmarkStart w:id="412" w:name="_Toc505157396"/>
      <w:bookmarkStart w:id="413" w:name="_Toc505157835"/>
      <w:bookmarkStart w:id="414" w:name="_Toc505158154"/>
      <w:bookmarkStart w:id="415" w:name="_Toc505161003"/>
      <w:bookmarkStart w:id="416" w:name="_Toc505176755"/>
      <w:bookmarkStart w:id="417" w:name="_Toc505176917"/>
      <w:bookmarkStart w:id="418" w:name="_Toc505177099"/>
      <w:bookmarkStart w:id="419" w:name="_Toc505177353"/>
      <w:bookmarkStart w:id="420" w:name="_Toc505178156"/>
      <w:bookmarkStart w:id="421" w:name="_Toc505238319"/>
      <w:bookmarkStart w:id="422" w:name="_Toc505238377"/>
      <w:bookmarkStart w:id="423" w:name="_Toc505238436"/>
      <w:bookmarkStart w:id="424" w:name="_Toc505238561"/>
      <w:bookmarkStart w:id="425" w:name="_Toc505238811"/>
      <w:bookmarkStart w:id="426" w:name="_Toc505239038"/>
      <w:bookmarkStart w:id="427" w:name="_Toc505239491"/>
      <w:bookmarkStart w:id="428" w:name="_Toc505239546"/>
      <w:bookmarkStart w:id="429" w:name="_Toc505239601"/>
      <w:bookmarkStart w:id="430" w:name="_Toc505241319"/>
      <w:bookmarkStart w:id="431" w:name="_Toc505241374"/>
      <w:bookmarkStart w:id="432" w:name="_Toc505242015"/>
      <w:bookmarkStart w:id="433" w:name="_Toc505242071"/>
      <w:bookmarkStart w:id="434" w:name="_Toc505242452"/>
      <w:bookmarkStart w:id="435" w:name="_Toc505242775"/>
      <w:bookmarkStart w:id="436" w:name="_Toc505243225"/>
      <w:bookmarkStart w:id="437" w:name="_Toc505328581"/>
      <w:bookmarkStart w:id="438" w:name="_Toc505330497"/>
      <w:bookmarkStart w:id="439" w:name="_Toc506460098"/>
      <w:bookmarkStart w:id="440" w:name="_Toc508284712"/>
      <w:bookmarkStart w:id="441" w:name="_Toc509404590"/>
      <w:bookmarkStart w:id="442" w:name="_Toc509407618"/>
      <w:bookmarkStart w:id="443" w:name="_Toc509412825"/>
      <w:bookmarkStart w:id="444" w:name="_Toc509469022"/>
      <w:bookmarkEnd w:id="407"/>
      <w:r w:rsidR="00C157FD">
        <w:tab/>
      </w:r>
      <w:r w:rsidR="00F00DF2" w:rsidRPr="00F00DF2" w:rsidDel="00B1510D">
        <w:t>Potential Cases of Exposure to the Candidate Chemical in the Product from Various Life Cycle Segments – Special Situations</w:t>
      </w:r>
      <w:bookmarkStart w:id="445" w:name="_Toc505095409"/>
      <w:bookmarkStart w:id="446" w:name="_Toc505156207"/>
      <w:bookmarkStart w:id="447" w:name="_Toc505156328"/>
      <w:bookmarkStart w:id="448" w:name="_Toc505156723"/>
      <w:bookmarkStart w:id="449" w:name="_Toc505156844"/>
      <w:bookmarkStart w:id="450" w:name="_Toc505156965"/>
      <w:bookmarkStart w:id="451" w:name="_Toc505156902"/>
      <w:bookmarkStart w:id="452" w:name="_Toc505157144"/>
      <w:bookmarkStart w:id="453" w:name="_Toc505157265"/>
      <w:bookmarkStart w:id="454" w:name="_Toc505157509"/>
      <w:bookmarkStart w:id="455" w:name="_Toc505157948"/>
      <w:bookmarkStart w:id="456" w:name="_Toc505158324"/>
      <w:bookmarkStart w:id="457" w:name="_Toc505158452"/>
      <w:bookmarkStart w:id="458" w:name="_Toc505159236"/>
      <w:bookmarkStart w:id="459" w:name="_Toc505160510"/>
      <w:bookmarkStart w:id="460" w:name="_Toc505161496"/>
      <w:bookmarkStart w:id="461" w:name="_Toc505165175"/>
      <w:bookmarkStart w:id="462" w:name="_Toc505176304"/>
      <w:bookmarkStart w:id="463" w:name="_Toc505176599"/>
      <w:bookmarkStart w:id="464" w:name="_Toc505176823"/>
      <w:bookmarkStart w:id="465" w:name="_Toc505177023"/>
      <w:bookmarkStart w:id="466" w:name="_Toc505177265"/>
      <w:bookmarkStart w:id="467" w:name="_Toc505238494"/>
      <w:bookmarkStart w:id="468" w:name="_Toc505238619"/>
      <w:bookmarkStart w:id="469" w:name="_Toc505238759"/>
      <w:bookmarkStart w:id="470" w:name="_Toc505240045"/>
      <w:bookmarkStart w:id="471" w:name="_Toc505242201"/>
      <w:bookmarkStart w:id="472" w:name="_Toc505242539"/>
      <w:bookmarkStart w:id="473" w:name="_Toc505243285"/>
      <w:bookmarkStart w:id="474" w:name="_Toc505243457"/>
      <w:bookmarkStart w:id="475" w:name="_Toc505245677"/>
      <w:bookmarkStart w:id="476" w:name="_Toc505246383"/>
      <w:bookmarkEnd w:id="408"/>
      <w:bookmarkEnd w:id="409"/>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10"/>
    </w:p>
    <w:p w14:paraId="5CA2185D" w14:textId="1086B3FD" w:rsidR="00647C1A" w:rsidRPr="000834F9" w:rsidRDefault="00647C1A" w:rsidP="00647C1A">
      <w:pPr>
        <w:rPr>
          <w:sz w:val="24"/>
          <w:szCs w:val="24"/>
        </w:rPr>
      </w:pPr>
      <w:r w:rsidRPr="000834F9">
        <w:rPr>
          <w:sz w:val="24"/>
          <w:szCs w:val="24"/>
        </w:rPr>
        <w:t>This section would be used to discuss potential exp</w:t>
      </w:r>
      <w:r w:rsidR="00731978" w:rsidRPr="000834F9">
        <w:rPr>
          <w:sz w:val="24"/>
          <w:szCs w:val="24"/>
        </w:rPr>
        <w:t xml:space="preserve">osures to a Candidate Chemical </w:t>
      </w:r>
      <w:r w:rsidRPr="000834F9">
        <w:rPr>
          <w:sz w:val="24"/>
          <w:szCs w:val="24"/>
        </w:rPr>
        <w:t xml:space="preserve">used in products that 1) may be made in, stored in, or transported through California but are not used in the state or 2) are exempted from the statutory definition of a consumer product. Nail products with </w:t>
      </w:r>
      <w:r w:rsidR="00D31315" w:rsidRPr="000834F9">
        <w:rPr>
          <w:sz w:val="24"/>
          <w:szCs w:val="24"/>
        </w:rPr>
        <w:t xml:space="preserve">MMA </w:t>
      </w:r>
      <w:r w:rsidRPr="000834F9">
        <w:rPr>
          <w:sz w:val="24"/>
          <w:szCs w:val="24"/>
        </w:rPr>
        <w:t>do not meet either of these criteria; therefore, this section does not apply.</w:t>
      </w:r>
    </w:p>
    <w:p w14:paraId="6D3AF1BC" w14:textId="6E1A6963" w:rsidR="00033ECA" w:rsidRPr="00033ECA" w:rsidDel="00B1510D" w:rsidRDefault="008B3AB8" w:rsidP="004A3A2A">
      <w:pPr>
        <w:pStyle w:val="Heading2"/>
      </w:pPr>
      <w:bookmarkStart w:id="477" w:name="_Toc509578304"/>
      <w:bookmarkStart w:id="478" w:name="_Toc511383724"/>
      <w:bookmarkStart w:id="479" w:name="_Toc520811695"/>
      <w:bookmarkStart w:id="480" w:name="_Toc31227321"/>
      <w:bookmarkEnd w:id="411"/>
      <w:r w:rsidRPr="00DF21D3">
        <w:t>3.5</w:t>
      </w:r>
      <w:r w:rsidR="00AF0601">
        <w:t xml:space="preserve"> </w:t>
      </w:r>
      <w:bookmarkStart w:id="481" w:name="_Toc509404591"/>
      <w:bookmarkStart w:id="482" w:name="_Toc509407619"/>
      <w:bookmarkStart w:id="483" w:name="_Toc509412826"/>
      <w:bookmarkStart w:id="484" w:name="_Toc509469023"/>
      <w:bookmarkStart w:id="485" w:name="_Hlk507674999"/>
      <w:bookmarkEnd w:id="477"/>
      <w:r w:rsidR="00C157FD">
        <w:tab/>
      </w:r>
      <w:r w:rsidR="00033ECA" w:rsidRPr="00033ECA" w:rsidDel="00B1510D">
        <w:t>Factors That May Mitigate or Exacerbate Exposure to the Candidate Chemical</w:t>
      </w:r>
      <w:bookmarkStart w:id="486" w:name="_Toc505095416"/>
      <w:bookmarkStart w:id="487" w:name="_Toc505156214"/>
      <w:bookmarkStart w:id="488" w:name="_Toc505156335"/>
      <w:bookmarkStart w:id="489" w:name="_Toc505156730"/>
      <w:bookmarkStart w:id="490" w:name="_Toc505156851"/>
      <w:bookmarkStart w:id="491" w:name="_Toc505156972"/>
      <w:bookmarkStart w:id="492" w:name="_Toc505156909"/>
      <w:bookmarkStart w:id="493" w:name="_Toc505157151"/>
      <w:bookmarkStart w:id="494" w:name="_Toc505157272"/>
      <w:bookmarkStart w:id="495" w:name="_Toc505157516"/>
      <w:bookmarkStart w:id="496" w:name="_Toc505157955"/>
      <w:bookmarkStart w:id="497" w:name="_Toc505158331"/>
      <w:bookmarkStart w:id="498" w:name="_Toc505158459"/>
      <w:bookmarkStart w:id="499" w:name="_Toc505159243"/>
      <w:bookmarkStart w:id="500" w:name="_Toc505160517"/>
      <w:bookmarkStart w:id="501" w:name="_Toc505161503"/>
      <w:bookmarkStart w:id="502" w:name="_Toc505165182"/>
      <w:bookmarkStart w:id="503" w:name="_Toc505176311"/>
      <w:bookmarkStart w:id="504" w:name="_Toc505176606"/>
      <w:bookmarkStart w:id="505" w:name="_Toc505176830"/>
      <w:bookmarkStart w:id="506" w:name="_Toc505177030"/>
      <w:bookmarkStart w:id="507" w:name="_Toc505177272"/>
      <w:bookmarkStart w:id="508" w:name="_Toc505238501"/>
      <w:bookmarkStart w:id="509" w:name="_Toc505238626"/>
      <w:bookmarkStart w:id="510" w:name="_Toc505238766"/>
      <w:bookmarkStart w:id="511" w:name="_Toc505240052"/>
      <w:bookmarkStart w:id="512" w:name="_Toc505242208"/>
      <w:bookmarkStart w:id="513" w:name="_Toc505242546"/>
      <w:bookmarkStart w:id="514" w:name="_Toc505243292"/>
      <w:bookmarkStart w:id="515" w:name="_Toc505243464"/>
      <w:bookmarkStart w:id="516" w:name="_Toc505245684"/>
      <w:bookmarkStart w:id="517" w:name="_Toc505246390"/>
      <w:bookmarkEnd w:id="478"/>
      <w:bookmarkEnd w:id="479"/>
      <w:bookmarkEnd w:id="481"/>
      <w:bookmarkEnd w:id="482"/>
      <w:bookmarkEnd w:id="483"/>
      <w:bookmarkEnd w:id="484"/>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480"/>
    </w:p>
    <w:p w14:paraId="0958BDA0" w14:textId="7C95FDC8" w:rsidR="00033ECA" w:rsidRPr="000834F9" w:rsidRDefault="00033ECA" w:rsidP="00033ECA">
      <w:pPr>
        <w:keepNext/>
        <w:keepLines/>
        <w:numPr>
          <w:ilvl w:val="2"/>
          <w:numId w:val="0"/>
        </w:numPr>
        <w:spacing w:before="200" w:after="120"/>
        <w:ind w:left="720" w:hanging="720"/>
        <w:outlineLvl w:val="2"/>
        <w:rPr>
          <w:rFonts w:ascii="Calibri" w:eastAsia="MS Gothic" w:hAnsi="Calibri" w:cs="Times New Roman"/>
          <w:b/>
          <w:bCs/>
          <w:color w:val="000000"/>
          <w:sz w:val="26"/>
          <w:szCs w:val="26"/>
        </w:rPr>
      </w:pPr>
      <w:bookmarkStart w:id="518" w:name="_Toc505095417"/>
      <w:bookmarkStart w:id="519" w:name="_Toc505156215"/>
      <w:bookmarkStart w:id="520" w:name="_Toc505156336"/>
      <w:bookmarkStart w:id="521" w:name="_Toc505156731"/>
      <w:bookmarkStart w:id="522" w:name="_Toc505156852"/>
      <w:bookmarkStart w:id="523" w:name="_Toc505156973"/>
      <w:bookmarkStart w:id="524" w:name="_Toc505156910"/>
      <w:bookmarkStart w:id="525" w:name="_Toc505157152"/>
      <w:bookmarkStart w:id="526" w:name="_Toc505157273"/>
      <w:bookmarkStart w:id="527" w:name="_Toc505157517"/>
      <w:bookmarkStart w:id="528" w:name="_Toc505157956"/>
      <w:bookmarkStart w:id="529" w:name="_Toc505158332"/>
      <w:bookmarkStart w:id="530" w:name="_Toc505158460"/>
      <w:bookmarkStart w:id="531" w:name="_Toc505159244"/>
      <w:bookmarkStart w:id="532" w:name="_Toc505160518"/>
      <w:bookmarkStart w:id="533" w:name="_Toc505161504"/>
      <w:bookmarkStart w:id="534" w:name="_Toc505165183"/>
      <w:bookmarkStart w:id="535" w:name="_Toc505176312"/>
      <w:bookmarkStart w:id="536" w:name="_Toc505176607"/>
      <w:bookmarkStart w:id="537" w:name="_Toc505176831"/>
      <w:bookmarkStart w:id="538" w:name="_Toc505177031"/>
      <w:bookmarkStart w:id="539" w:name="_Toc505177273"/>
      <w:bookmarkStart w:id="540" w:name="_Toc505238502"/>
      <w:bookmarkStart w:id="541" w:name="_Toc505238627"/>
      <w:bookmarkStart w:id="542" w:name="_Toc505238767"/>
      <w:bookmarkStart w:id="543" w:name="_Toc505240053"/>
      <w:bookmarkStart w:id="544" w:name="_Toc505242209"/>
      <w:bookmarkStart w:id="545" w:name="_Toc505242547"/>
      <w:bookmarkStart w:id="546" w:name="_Toc505243293"/>
      <w:bookmarkStart w:id="547" w:name="_Toc505243465"/>
      <w:bookmarkStart w:id="548" w:name="_Toc505245685"/>
      <w:bookmarkStart w:id="549" w:name="_Toc505246391"/>
      <w:bookmarkStart w:id="550" w:name="_Toc505095418"/>
      <w:bookmarkStart w:id="551" w:name="_Toc505156216"/>
      <w:bookmarkStart w:id="552" w:name="_Toc505156337"/>
      <w:bookmarkStart w:id="553" w:name="_Toc505156732"/>
      <w:bookmarkStart w:id="554" w:name="_Toc505156853"/>
      <w:bookmarkStart w:id="555" w:name="_Toc505156974"/>
      <w:bookmarkStart w:id="556" w:name="_Toc505156911"/>
      <w:bookmarkStart w:id="557" w:name="_Toc505157153"/>
      <w:bookmarkStart w:id="558" w:name="_Toc505157274"/>
      <w:bookmarkStart w:id="559" w:name="_Toc505157518"/>
      <w:bookmarkStart w:id="560" w:name="_Toc505157957"/>
      <w:bookmarkStart w:id="561" w:name="_Toc505158333"/>
      <w:bookmarkStart w:id="562" w:name="_Toc505158461"/>
      <w:bookmarkStart w:id="563" w:name="_Toc505159245"/>
      <w:bookmarkStart w:id="564" w:name="_Toc505160519"/>
      <w:bookmarkStart w:id="565" w:name="_Toc505161505"/>
      <w:bookmarkStart w:id="566" w:name="_Toc505165184"/>
      <w:bookmarkStart w:id="567" w:name="_Toc505176313"/>
      <w:bookmarkStart w:id="568" w:name="_Toc505176608"/>
      <w:bookmarkStart w:id="569" w:name="_Toc505176832"/>
      <w:bookmarkStart w:id="570" w:name="_Toc505177032"/>
      <w:bookmarkStart w:id="571" w:name="_Toc505177274"/>
      <w:bookmarkStart w:id="572" w:name="_Toc505238503"/>
      <w:bookmarkStart w:id="573" w:name="_Toc505238628"/>
      <w:bookmarkStart w:id="574" w:name="_Toc505238768"/>
      <w:bookmarkStart w:id="575" w:name="_Toc505240054"/>
      <w:bookmarkStart w:id="576" w:name="_Toc505242210"/>
      <w:bookmarkStart w:id="577" w:name="_Toc505242548"/>
      <w:bookmarkStart w:id="578" w:name="_Toc505243294"/>
      <w:bookmarkStart w:id="579" w:name="_Toc505243466"/>
      <w:bookmarkStart w:id="580" w:name="_Toc505245686"/>
      <w:bookmarkStart w:id="581" w:name="_Toc505246392"/>
      <w:bookmarkStart w:id="582" w:name="_Toc505095419"/>
      <w:bookmarkStart w:id="583" w:name="_Toc505156217"/>
      <w:bookmarkStart w:id="584" w:name="_Toc505156338"/>
      <w:bookmarkStart w:id="585" w:name="_Toc505156733"/>
      <w:bookmarkStart w:id="586" w:name="_Toc505156854"/>
      <w:bookmarkStart w:id="587" w:name="_Toc505156975"/>
      <w:bookmarkStart w:id="588" w:name="_Toc505156912"/>
      <w:bookmarkStart w:id="589" w:name="_Toc505157154"/>
      <w:bookmarkStart w:id="590" w:name="_Toc505157275"/>
      <w:bookmarkStart w:id="591" w:name="_Toc505157519"/>
      <w:bookmarkStart w:id="592" w:name="_Toc505157958"/>
      <w:bookmarkStart w:id="593" w:name="_Toc505158334"/>
      <w:bookmarkStart w:id="594" w:name="_Toc505158462"/>
      <w:bookmarkStart w:id="595" w:name="_Toc505159246"/>
      <w:bookmarkStart w:id="596" w:name="_Toc505160520"/>
      <w:bookmarkStart w:id="597" w:name="_Toc505161506"/>
      <w:bookmarkStart w:id="598" w:name="_Toc505165185"/>
      <w:bookmarkStart w:id="599" w:name="_Toc505176314"/>
      <w:bookmarkStart w:id="600" w:name="_Toc505176609"/>
      <w:bookmarkStart w:id="601" w:name="_Toc505176833"/>
      <w:bookmarkStart w:id="602" w:name="_Toc505177033"/>
      <w:bookmarkStart w:id="603" w:name="_Toc505177275"/>
      <w:bookmarkStart w:id="604" w:name="_Toc505238504"/>
      <w:bookmarkStart w:id="605" w:name="_Toc505238629"/>
      <w:bookmarkStart w:id="606" w:name="_Toc505238769"/>
      <w:bookmarkStart w:id="607" w:name="_Toc505240055"/>
      <w:bookmarkStart w:id="608" w:name="_Toc505242211"/>
      <w:bookmarkStart w:id="609" w:name="_Toc505242549"/>
      <w:bookmarkStart w:id="610" w:name="_Toc505243295"/>
      <w:bookmarkStart w:id="611" w:name="_Toc505243467"/>
      <w:bookmarkStart w:id="612" w:name="_Toc505245687"/>
      <w:bookmarkStart w:id="613" w:name="_Toc505246393"/>
      <w:bookmarkStart w:id="614" w:name="_Toc505095420"/>
      <w:bookmarkStart w:id="615" w:name="_Toc505156218"/>
      <w:bookmarkStart w:id="616" w:name="_Toc505156339"/>
      <w:bookmarkStart w:id="617" w:name="_Toc505156734"/>
      <w:bookmarkStart w:id="618" w:name="_Toc505156855"/>
      <w:bookmarkStart w:id="619" w:name="_Toc505156976"/>
      <w:bookmarkStart w:id="620" w:name="_Toc505156913"/>
      <w:bookmarkStart w:id="621" w:name="_Toc505157155"/>
      <w:bookmarkStart w:id="622" w:name="_Toc505157276"/>
      <w:bookmarkStart w:id="623" w:name="_Toc505157520"/>
      <w:bookmarkStart w:id="624" w:name="_Toc505157959"/>
      <w:bookmarkStart w:id="625" w:name="_Toc505158335"/>
      <w:bookmarkStart w:id="626" w:name="_Toc505158463"/>
      <w:bookmarkStart w:id="627" w:name="_Toc505159247"/>
      <w:bookmarkStart w:id="628" w:name="_Toc505160521"/>
      <w:bookmarkStart w:id="629" w:name="_Toc505161507"/>
      <w:bookmarkStart w:id="630" w:name="_Toc505165186"/>
      <w:bookmarkStart w:id="631" w:name="_Toc505176315"/>
      <w:bookmarkStart w:id="632" w:name="_Toc505176610"/>
      <w:bookmarkStart w:id="633" w:name="_Toc505176834"/>
      <w:bookmarkStart w:id="634" w:name="_Toc505177034"/>
      <w:bookmarkStart w:id="635" w:name="_Toc505177276"/>
      <w:bookmarkStart w:id="636" w:name="_Toc505238505"/>
      <w:bookmarkStart w:id="637" w:name="_Toc505238630"/>
      <w:bookmarkStart w:id="638" w:name="_Toc505238770"/>
      <w:bookmarkStart w:id="639" w:name="_Toc505240056"/>
      <w:bookmarkStart w:id="640" w:name="_Toc505242212"/>
      <w:bookmarkStart w:id="641" w:name="_Toc505242550"/>
      <w:bookmarkStart w:id="642" w:name="_Toc505243296"/>
      <w:bookmarkStart w:id="643" w:name="_Toc505243468"/>
      <w:bookmarkStart w:id="644" w:name="_Toc505245688"/>
      <w:bookmarkStart w:id="645" w:name="_Toc505246394"/>
      <w:bookmarkStart w:id="646" w:name="_Toc505095421"/>
      <w:bookmarkStart w:id="647" w:name="_Toc505156219"/>
      <w:bookmarkStart w:id="648" w:name="_Toc505156340"/>
      <w:bookmarkStart w:id="649" w:name="_Toc505156735"/>
      <w:bookmarkStart w:id="650" w:name="_Toc505156856"/>
      <w:bookmarkStart w:id="651" w:name="_Toc505156977"/>
      <w:bookmarkStart w:id="652" w:name="_Toc505156914"/>
      <w:bookmarkStart w:id="653" w:name="_Toc505157156"/>
      <w:bookmarkStart w:id="654" w:name="_Toc505157277"/>
      <w:bookmarkStart w:id="655" w:name="_Toc505157521"/>
      <w:bookmarkStart w:id="656" w:name="_Toc505157960"/>
      <w:bookmarkStart w:id="657" w:name="_Toc505158336"/>
      <w:bookmarkStart w:id="658" w:name="_Toc505158464"/>
      <w:bookmarkStart w:id="659" w:name="_Toc505159248"/>
      <w:bookmarkStart w:id="660" w:name="_Toc505160522"/>
      <w:bookmarkStart w:id="661" w:name="_Toc505161508"/>
      <w:bookmarkStart w:id="662" w:name="_Toc505165187"/>
      <w:bookmarkStart w:id="663" w:name="_Toc505176316"/>
      <w:bookmarkStart w:id="664" w:name="_Toc505176611"/>
      <w:bookmarkStart w:id="665" w:name="_Toc505176835"/>
      <w:bookmarkStart w:id="666" w:name="_Toc505177035"/>
      <w:bookmarkStart w:id="667" w:name="_Toc505177277"/>
      <w:bookmarkStart w:id="668" w:name="_Toc505238506"/>
      <w:bookmarkStart w:id="669" w:name="_Toc505238631"/>
      <w:bookmarkStart w:id="670" w:name="_Toc505238771"/>
      <w:bookmarkStart w:id="671" w:name="_Toc505240057"/>
      <w:bookmarkStart w:id="672" w:name="_Toc505242213"/>
      <w:bookmarkStart w:id="673" w:name="_Toc505242551"/>
      <w:bookmarkStart w:id="674" w:name="_Toc505243297"/>
      <w:bookmarkStart w:id="675" w:name="_Toc505243469"/>
      <w:bookmarkStart w:id="676" w:name="_Toc505245689"/>
      <w:bookmarkStart w:id="677" w:name="_Toc505246395"/>
      <w:bookmarkStart w:id="678" w:name="_Toc505095422"/>
      <w:bookmarkStart w:id="679" w:name="_Toc505156220"/>
      <w:bookmarkStart w:id="680" w:name="_Toc505156341"/>
      <w:bookmarkStart w:id="681" w:name="_Toc505156736"/>
      <w:bookmarkStart w:id="682" w:name="_Toc505156857"/>
      <w:bookmarkStart w:id="683" w:name="_Toc505156978"/>
      <w:bookmarkStart w:id="684" w:name="_Toc505156915"/>
      <w:bookmarkStart w:id="685" w:name="_Toc505157157"/>
      <w:bookmarkStart w:id="686" w:name="_Toc505157278"/>
      <w:bookmarkStart w:id="687" w:name="_Toc505157522"/>
      <w:bookmarkStart w:id="688" w:name="_Toc505157961"/>
      <w:bookmarkStart w:id="689" w:name="_Toc505158337"/>
      <w:bookmarkStart w:id="690" w:name="_Toc505158465"/>
      <w:bookmarkStart w:id="691" w:name="_Toc505159249"/>
      <w:bookmarkStart w:id="692" w:name="_Toc505160523"/>
      <w:bookmarkStart w:id="693" w:name="_Toc505161509"/>
      <w:bookmarkStart w:id="694" w:name="_Toc505165188"/>
      <w:bookmarkStart w:id="695" w:name="_Toc505176317"/>
      <w:bookmarkStart w:id="696" w:name="_Toc505176612"/>
      <w:bookmarkStart w:id="697" w:name="_Toc505176836"/>
      <w:bookmarkStart w:id="698" w:name="_Toc505177036"/>
      <w:bookmarkStart w:id="699" w:name="_Toc505177278"/>
      <w:bookmarkStart w:id="700" w:name="_Toc505238507"/>
      <w:bookmarkStart w:id="701" w:name="_Toc505238632"/>
      <w:bookmarkStart w:id="702" w:name="_Toc505238772"/>
      <w:bookmarkStart w:id="703" w:name="_Toc505240058"/>
      <w:bookmarkStart w:id="704" w:name="_Toc505242214"/>
      <w:bookmarkStart w:id="705" w:name="_Toc505242552"/>
      <w:bookmarkStart w:id="706" w:name="_Toc505243298"/>
      <w:bookmarkStart w:id="707" w:name="_Toc505243470"/>
      <w:bookmarkStart w:id="708" w:name="_Toc505245690"/>
      <w:bookmarkStart w:id="709" w:name="_Toc505246396"/>
      <w:bookmarkStart w:id="710" w:name="_Toc511383725"/>
      <w:bookmarkStart w:id="711" w:name="_Toc520811696"/>
      <w:bookmarkStart w:id="712" w:name="_Toc31227322"/>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r w:rsidRPr="000834F9">
        <w:rPr>
          <w:rFonts w:ascii="Calibri" w:eastAsia="MS Gothic" w:hAnsi="Calibri" w:cs="Times New Roman"/>
          <w:b/>
          <w:bCs/>
          <w:color w:val="000000"/>
          <w:sz w:val="26"/>
          <w:szCs w:val="26"/>
        </w:rPr>
        <w:t>3.5.1</w:t>
      </w:r>
      <w:r w:rsidRPr="000834F9">
        <w:rPr>
          <w:rFonts w:ascii="Calibri" w:eastAsia="MS Gothic" w:hAnsi="Calibri" w:cs="Times New Roman"/>
          <w:b/>
          <w:bCs/>
          <w:color w:val="000000"/>
          <w:sz w:val="26"/>
          <w:szCs w:val="26"/>
        </w:rPr>
        <w:tab/>
        <w:t>Containment of the Candidate Chemical within the product</w:t>
      </w:r>
      <w:bookmarkEnd w:id="710"/>
      <w:bookmarkEnd w:id="711"/>
      <w:bookmarkEnd w:id="712"/>
    </w:p>
    <w:p w14:paraId="2C6F4E36" w14:textId="77777777" w:rsidR="00033ECA" w:rsidRPr="000834F9" w:rsidRDefault="00033ECA" w:rsidP="00033ECA">
      <w:pPr>
        <w:rPr>
          <w:rFonts w:ascii="Calibri" w:eastAsia="Calibri" w:hAnsi="Calibri" w:cs="Times New Roman"/>
          <w:i/>
          <w:color w:val="000000"/>
          <w:sz w:val="24"/>
          <w:szCs w:val="24"/>
        </w:rPr>
      </w:pPr>
      <w:r w:rsidRPr="000834F9">
        <w:rPr>
          <w:rFonts w:ascii="Calibri" w:eastAsia="Calibri" w:hAnsi="Calibri" w:cs="Times New Roman"/>
          <w:i/>
          <w:color w:val="000000"/>
          <w:sz w:val="24"/>
          <w:szCs w:val="24"/>
        </w:rPr>
        <w:t>Reference: SCP regulations section 69503.3(b)(4)(F).</w:t>
      </w:r>
    </w:p>
    <w:p w14:paraId="4518321A" w14:textId="77777777" w:rsidR="00033ECA" w:rsidRPr="00797D4C" w:rsidRDefault="00033ECA" w:rsidP="00797D4C">
      <w:pPr>
        <w:rPr>
          <w:rStyle w:val="StyleLatinCalibri12ptItalicCustomColorRGB0151175"/>
        </w:rPr>
      </w:pPr>
      <w:r w:rsidRPr="00797D4C">
        <w:rPr>
          <w:rStyle w:val="StyleLatinCalibri12ptItalicCustomColorRGB0151175"/>
        </w:rPr>
        <w:t xml:space="preserve">When assessing the exposure potential, the SCP regulations consider how the Candidate Chemical is contained or bound during product use (e.g., as an inaccessible component inside a product) and the degree to which the containment is protective at end-of-life (e.g., recycling or disposal). </w:t>
      </w:r>
    </w:p>
    <w:bookmarkEnd w:id="485"/>
    <w:p w14:paraId="44265810" w14:textId="0FB3ED00" w:rsidR="00E364EE" w:rsidRPr="000834F9" w:rsidRDefault="000267A1">
      <w:pPr>
        <w:rPr>
          <w:color w:val="auto"/>
          <w:sz w:val="24"/>
          <w:szCs w:val="24"/>
        </w:rPr>
      </w:pPr>
      <w:r w:rsidRPr="000834F9">
        <w:rPr>
          <w:color w:val="auto"/>
          <w:sz w:val="24"/>
          <w:szCs w:val="24"/>
        </w:rPr>
        <w:t>Nail coatings and acrylic</w:t>
      </w:r>
      <w:r w:rsidR="00BB7787" w:rsidRPr="000834F9">
        <w:rPr>
          <w:color w:val="auto"/>
          <w:sz w:val="24"/>
          <w:szCs w:val="24"/>
        </w:rPr>
        <w:t xml:space="preserve"> nails</w:t>
      </w:r>
      <w:r w:rsidRPr="000834F9">
        <w:rPr>
          <w:color w:val="auto"/>
          <w:sz w:val="24"/>
          <w:szCs w:val="24"/>
        </w:rPr>
        <w:t xml:space="preserve"> are formulated mixtures of chemicals that include </w:t>
      </w:r>
      <w:r w:rsidR="00E364EE" w:rsidRPr="000834F9">
        <w:rPr>
          <w:color w:val="auto"/>
          <w:sz w:val="24"/>
          <w:szCs w:val="24"/>
        </w:rPr>
        <w:t xml:space="preserve">MMA. Due to its high vapor pressure, </w:t>
      </w:r>
      <w:r w:rsidR="00FB7EA0" w:rsidRPr="000834F9">
        <w:rPr>
          <w:color w:val="auto"/>
          <w:sz w:val="24"/>
          <w:szCs w:val="24"/>
        </w:rPr>
        <w:t>MMA</w:t>
      </w:r>
      <w:r w:rsidR="00E364EE" w:rsidRPr="000834F9">
        <w:rPr>
          <w:color w:val="auto"/>
          <w:sz w:val="24"/>
          <w:szCs w:val="24"/>
        </w:rPr>
        <w:t xml:space="preserve"> readily volatilizes at ambient and room temperatures, and it </w:t>
      </w:r>
      <w:r w:rsidR="00241BAA" w:rsidRPr="000834F9">
        <w:rPr>
          <w:color w:val="auto"/>
          <w:sz w:val="24"/>
          <w:szCs w:val="24"/>
        </w:rPr>
        <w:t>is potentially</w:t>
      </w:r>
      <w:r w:rsidR="00E364EE" w:rsidRPr="000834F9">
        <w:rPr>
          <w:color w:val="auto"/>
          <w:sz w:val="24"/>
          <w:szCs w:val="24"/>
        </w:rPr>
        <w:t xml:space="preserve"> </w:t>
      </w:r>
      <w:bookmarkStart w:id="713" w:name="_Hlk499736415"/>
      <w:r w:rsidR="00E364EE" w:rsidRPr="000834F9">
        <w:rPr>
          <w:color w:val="auto"/>
          <w:sz w:val="24"/>
          <w:szCs w:val="24"/>
        </w:rPr>
        <w:t xml:space="preserve">released </w:t>
      </w:r>
      <w:r w:rsidR="00241BAA" w:rsidRPr="000834F9">
        <w:rPr>
          <w:color w:val="auto"/>
          <w:sz w:val="24"/>
          <w:szCs w:val="24"/>
        </w:rPr>
        <w:t xml:space="preserve">from nail products </w:t>
      </w:r>
      <w:r w:rsidR="00E364EE" w:rsidRPr="000834F9">
        <w:rPr>
          <w:color w:val="auto"/>
          <w:sz w:val="24"/>
          <w:szCs w:val="24"/>
        </w:rPr>
        <w:t>during product use and end-of-life.</w:t>
      </w:r>
      <w:bookmarkEnd w:id="713"/>
    </w:p>
    <w:p w14:paraId="42B9FA8B" w14:textId="46C2D0BE" w:rsidR="00011609" w:rsidRPr="000834F9" w:rsidRDefault="008B3AB8" w:rsidP="004A3A2A">
      <w:pPr>
        <w:pStyle w:val="Heading3"/>
        <w:rPr>
          <w:sz w:val="26"/>
        </w:rPr>
      </w:pPr>
      <w:bookmarkStart w:id="714" w:name="_Toc509578306"/>
      <w:bookmarkStart w:id="715" w:name="_Hlk490742499"/>
      <w:bookmarkStart w:id="716" w:name="_Toc511383726"/>
      <w:bookmarkStart w:id="717" w:name="_Toc520811697"/>
      <w:bookmarkStart w:id="718" w:name="_Toc31227323"/>
      <w:r w:rsidRPr="000834F9">
        <w:rPr>
          <w:sz w:val="26"/>
        </w:rPr>
        <w:t>3.5.2</w:t>
      </w:r>
      <w:bookmarkStart w:id="719" w:name="_Hlk507675027"/>
      <w:bookmarkEnd w:id="714"/>
      <w:bookmarkEnd w:id="715"/>
      <w:r w:rsidR="0033244D" w:rsidRPr="000834F9">
        <w:rPr>
          <w:sz w:val="26"/>
        </w:rPr>
        <w:tab/>
      </w:r>
      <w:r w:rsidR="00011609" w:rsidRPr="000834F9">
        <w:rPr>
          <w:sz w:val="26"/>
        </w:rPr>
        <w:t>Engineering and administrative controls that reduce exposure concerns</w:t>
      </w:r>
      <w:bookmarkEnd w:id="716"/>
      <w:bookmarkEnd w:id="717"/>
      <w:bookmarkEnd w:id="718"/>
    </w:p>
    <w:p w14:paraId="73CD8FEB" w14:textId="77777777" w:rsidR="00011609" w:rsidRPr="000834F9" w:rsidRDefault="00011609" w:rsidP="00011609">
      <w:pPr>
        <w:rPr>
          <w:rFonts w:ascii="Calibri" w:eastAsia="Calibri" w:hAnsi="Calibri" w:cs="Times New Roman"/>
          <w:i/>
          <w:color w:val="000000"/>
          <w:sz w:val="24"/>
          <w:szCs w:val="24"/>
        </w:rPr>
      </w:pPr>
      <w:r w:rsidRPr="000834F9">
        <w:rPr>
          <w:rFonts w:ascii="Calibri" w:eastAsia="Calibri" w:hAnsi="Calibri" w:cs="Times New Roman"/>
          <w:i/>
          <w:color w:val="000000"/>
          <w:sz w:val="24"/>
          <w:szCs w:val="24"/>
        </w:rPr>
        <w:t>Reference: SCP regulations sections 69503.3(b)(4)(G).</w:t>
      </w:r>
    </w:p>
    <w:p w14:paraId="30171A04" w14:textId="77777777" w:rsidR="00011609" w:rsidRPr="00797D4C" w:rsidRDefault="00011609" w:rsidP="00797D4C">
      <w:pPr>
        <w:autoSpaceDE w:val="0"/>
        <w:autoSpaceDN w:val="0"/>
        <w:adjustRightInd w:val="0"/>
        <w:rPr>
          <w:rStyle w:val="StyleLatinCalibri12ptItalicCustomColorRGB0151175"/>
        </w:rPr>
      </w:pPr>
      <w:r w:rsidRPr="00797D4C">
        <w:rPr>
          <w:rStyle w:val="StyleLatinCalibri12ptItalicCustomColorRGB0151175"/>
        </w:rPr>
        <w:t>The SCP regulations also consider any administrative controls (e.g., warning labels on a product) or engineering controls (e.g., specialized ventilation equipment) that can reduce the potential for chemical exposures from the product during product manufacturing, use, or end-of-life.</w:t>
      </w:r>
    </w:p>
    <w:p w14:paraId="265174C8" w14:textId="5F2AA8AA" w:rsidR="00A52371" w:rsidRPr="000834F9" w:rsidRDefault="00F739CC" w:rsidP="00AF6517">
      <w:pPr>
        <w:autoSpaceDE w:val="0"/>
        <w:autoSpaceDN w:val="0"/>
        <w:adjustRightInd w:val="0"/>
        <w:rPr>
          <w:rFonts w:ascii="Calibri" w:eastAsia="Calibri" w:hAnsi="Calibri" w:cs="Calibri"/>
          <w:color w:val="auto"/>
          <w:sz w:val="24"/>
          <w:szCs w:val="24"/>
        </w:rPr>
      </w:pPr>
      <w:bookmarkStart w:id="720" w:name="_Hlk499735617"/>
      <w:bookmarkEnd w:id="719"/>
      <w:r w:rsidRPr="000834F9">
        <w:rPr>
          <w:rFonts w:ascii="Calibri" w:eastAsia="Calibri" w:hAnsi="Calibri" w:cs="Calibri"/>
          <w:color w:val="auto"/>
          <w:sz w:val="24"/>
          <w:szCs w:val="24"/>
        </w:rPr>
        <w:t xml:space="preserve">Cosmetic products including nail products do not need FDA approval prior </w:t>
      </w:r>
      <w:r w:rsidR="00A06720" w:rsidRPr="000834F9">
        <w:rPr>
          <w:rFonts w:ascii="Calibri" w:eastAsia="Calibri" w:hAnsi="Calibri" w:cs="Calibri"/>
          <w:color w:val="auto"/>
          <w:sz w:val="24"/>
          <w:szCs w:val="24"/>
        </w:rPr>
        <w:t xml:space="preserve">to sale in the U.S. </w:t>
      </w:r>
      <w:r w:rsidRPr="000834F9">
        <w:rPr>
          <w:rFonts w:ascii="Calibri" w:eastAsia="Calibri" w:hAnsi="Calibri" w:cs="Calibri"/>
          <w:color w:val="auto"/>
          <w:sz w:val="24"/>
          <w:szCs w:val="24"/>
        </w:rPr>
        <w:t>market</w:t>
      </w:r>
      <w:r w:rsidR="00B22746" w:rsidRPr="000834F9">
        <w:rPr>
          <w:rFonts w:ascii="Calibri" w:eastAsia="Calibri" w:hAnsi="Calibri" w:cs="Calibri"/>
          <w:color w:val="auto"/>
          <w:sz w:val="24"/>
          <w:szCs w:val="24"/>
        </w:rPr>
        <w:t xml:space="preserve"> </w:t>
      </w:r>
      <w:r w:rsidR="00EC4659" w:rsidRPr="000834F9">
        <w:rPr>
          <w:rFonts w:ascii="Calibri" w:eastAsia="Calibri" w:hAnsi="Calibri" w:cs="Calibri"/>
          <w:color w:val="auto"/>
          <w:sz w:val="24"/>
          <w:szCs w:val="24"/>
        </w:rPr>
        <w:fldChar w:fldCharType="begin"/>
      </w:r>
      <w:r w:rsidR="00E113BF" w:rsidRPr="000834F9">
        <w:rPr>
          <w:rFonts w:ascii="Calibri" w:eastAsia="Calibri" w:hAnsi="Calibri" w:cs="Calibri"/>
          <w:color w:val="auto"/>
          <w:sz w:val="24"/>
          <w:szCs w:val="24"/>
        </w:rPr>
        <w:instrText xml:space="preserve"> ADDIN EN.CITE &lt;EndNote&gt;&lt;Cite&gt;&lt;Author&gt;FDA&lt;/Author&gt;&lt;Year&gt;2017&lt;/Year&gt;&lt;RecNum&gt;1077&lt;/RecNum&gt;&lt;DisplayText&gt;(FDA 2017a)&lt;/DisplayText&gt;&lt;record&gt;&lt;rec-number&gt;1077&lt;/rec-number&gt;&lt;foreign-keys&gt;&lt;key app="EN" db-id="vtp5a0dxpapezeedwet59xdsesz5daaap0vp" timestamp="1543601829"&gt;1077&lt;/key&gt;&lt;/foreign-keys&gt;&lt;ref-type name="Web Page"&gt;12&lt;/ref-type&gt;&lt;contributors&gt;&lt;authors&gt;&lt;author&gt;FDA&lt;/author&gt;&lt;/authors&gt;&lt;/contributors&gt;&lt;titles&gt;&lt;title&gt;How to Safely Use Nail Care Products. U.S. Food and Drug Administration (FDA)&lt;/title&gt;&lt;/titles&gt;&lt;number&gt;September 2018&lt;/number&gt;&lt;dates&gt;&lt;year&gt;2017&lt;/year&gt;&lt;/dates&gt;&lt;urls&gt;&lt;related-urls&gt;&lt;url&gt;https://www.fda.gov/ForConsumers/ConsumerUpdates/ucm563407.htm&lt;/url&gt;&lt;/related-urls&gt;&lt;/urls&gt;&lt;/record&gt;&lt;/Cite&gt;&lt;/EndNote&gt;</w:instrText>
      </w:r>
      <w:r w:rsidR="00EC4659" w:rsidRPr="000834F9">
        <w:rPr>
          <w:rFonts w:ascii="Calibri" w:eastAsia="Calibri" w:hAnsi="Calibri" w:cs="Calibri"/>
          <w:color w:val="auto"/>
          <w:sz w:val="24"/>
          <w:szCs w:val="24"/>
        </w:rPr>
        <w:fldChar w:fldCharType="separate"/>
      </w:r>
      <w:r w:rsidR="00EC4659" w:rsidRPr="000834F9">
        <w:rPr>
          <w:rFonts w:ascii="Calibri" w:eastAsia="Calibri" w:hAnsi="Calibri" w:cs="Calibri"/>
          <w:noProof/>
          <w:color w:val="auto"/>
          <w:sz w:val="24"/>
          <w:szCs w:val="24"/>
        </w:rPr>
        <w:t>(FDA 2017a)</w:t>
      </w:r>
      <w:r w:rsidR="00EC4659" w:rsidRPr="000834F9">
        <w:rPr>
          <w:rFonts w:ascii="Calibri" w:eastAsia="Calibri" w:hAnsi="Calibri" w:cs="Calibri"/>
          <w:color w:val="auto"/>
          <w:sz w:val="24"/>
          <w:szCs w:val="24"/>
        </w:rPr>
        <w:fldChar w:fldCharType="end"/>
      </w:r>
      <w:r w:rsidRPr="000834F9">
        <w:rPr>
          <w:rFonts w:ascii="Calibri" w:eastAsia="Calibri" w:hAnsi="Calibri" w:cs="Calibri"/>
          <w:color w:val="auto"/>
          <w:sz w:val="24"/>
          <w:szCs w:val="24"/>
        </w:rPr>
        <w:t xml:space="preserve">. Therefore, </w:t>
      </w:r>
      <w:r w:rsidR="00E720FF" w:rsidRPr="000834F9">
        <w:rPr>
          <w:rFonts w:ascii="Calibri" w:eastAsia="Calibri" w:hAnsi="Calibri" w:cs="Calibri"/>
          <w:color w:val="auto"/>
          <w:sz w:val="24"/>
          <w:szCs w:val="24"/>
        </w:rPr>
        <w:t xml:space="preserve">the FDA recommends the following to reduce </w:t>
      </w:r>
      <w:r w:rsidR="00AB66C6" w:rsidRPr="000834F9">
        <w:rPr>
          <w:rFonts w:ascii="Calibri" w:eastAsia="Calibri" w:hAnsi="Calibri" w:cs="Calibri"/>
          <w:color w:val="auto"/>
          <w:sz w:val="24"/>
          <w:szCs w:val="24"/>
        </w:rPr>
        <w:t>nail product exposure</w:t>
      </w:r>
      <w:r w:rsidR="00E720FF" w:rsidRPr="000834F9">
        <w:rPr>
          <w:rFonts w:ascii="Calibri" w:eastAsia="Calibri" w:hAnsi="Calibri" w:cs="Calibri"/>
          <w:color w:val="auto"/>
          <w:sz w:val="24"/>
          <w:szCs w:val="24"/>
        </w:rPr>
        <w:t xml:space="preserve"> </w:t>
      </w:r>
      <w:r w:rsidR="00A06720" w:rsidRPr="000834F9">
        <w:rPr>
          <w:rFonts w:ascii="Calibri" w:eastAsia="Calibri" w:hAnsi="Calibri" w:cs="Calibri"/>
          <w:color w:val="auto"/>
          <w:sz w:val="24"/>
          <w:szCs w:val="24"/>
        </w:rPr>
        <w:t>during</w:t>
      </w:r>
      <w:r w:rsidR="00AB66C6" w:rsidRPr="000834F9">
        <w:rPr>
          <w:rFonts w:ascii="Calibri" w:eastAsia="Calibri" w:hAnsi="Calibri" w:cs="Calibri"/>
          <w:color w:val="auto"/>
          <w:sz w:val="24"/>
          <w:szCs w:val="24"/>
        </w:rPr>
        <w:t xml:space="preserve"> </w:t>
      </w:r>
      <w:r w:rsidR="00E720FF" w:rsidRPr="000834F9">
        <w:rPr>
          <w:rFonts w:ascii="Calibri" w:eastAsia="Calibri" w:hAnsi="Calibri" w:cs="Calibri"/>
          <w:color w:val="auto"/>
          <w:sz w:val="24"/>
          <w:szCs w:val="24"/>
        </w:rPr>
        <w:t>home use</w:t>
      </w:r>
      <w:r w:rsidR="00A06720" w:rsidRPr="000834F9">
        <w:rPr>
          <w:rFonts w:ascii="Calibri" w:eastAsia="Calibri" w:hAnsi="Calibri" w:cs="Calibri"/>
          <w:color w:val="auto"/>
          <w:sz w:val="24"/>
          <w:szCs w:val="24"/>
        </w:rPr>
        <w:t xml:space="preserve"> of nail products</w:t>
      </w:r>
      <w:r w:rsidR="00E720FF" w:rsidRPr="000834F9">
        <w:rPr>
          <w:rFonts w:ascii="Calibri" w:eastAsia="Calibri" w:hAnsi="Calibri" w:cs="Calibri"/>
          <w:color w:val="auto"/>
          <w:sz w:val="24"/>
          <w:szCs w:val="24"/>
        </w:rPr>
        <w:t xml:space="preserve">: </w:t>
      </w:r>
      <w:r w:rsidR="00CB21BD" w:rsidRPr="000834F9">
        <w:rPr>
          <w:rFonts w:ascii="Calibri" w:eastAsia="Calibri" w:hAnsi="Calibri" w:cs="Calibri"/>
          <w:color w:val="auto"/>
          <w:sz w:val="24"/>
          <w:szCs w:val="24"/>
        </w:rPr>
        <w:t xml:space="preserve"> </w:t>
      </w:r>
    </w:p>
    <w:p w14:paraId="7BF8A7E3" w14:textId="6C100967" w:rsidR="00325A9F" w:rsidRPr="000834F9" w:rsidRDefault="00325A9F" w:rsidP="001745FD">
      <w:pPr>
        <w:pStyle w:val="ListParagraph"/>
        <w:numPr>
          <w:ilvl w:val="0"/>
          <w:numId w:val="8"/>
        </w:numPr>
        <w:autoSpaceDE w:val="0"/>
        <w:autoSpaceDN w:val="0"/>
        <w:adjustRightInd w:val="0"/>
        <w:rPr>
          <w:rFonts w:ascii="Calibri" w:eastAsia="Calibri" w:hAnsi="Calibri" w:cs="Calibri"/>
          <w:color w:val="auto"/>
          <w:sz w:val="24"/>
          <w:szCs w:val="24"/>
        </w:rPr>
      </w:pPr>
      <w:r w:rsidRPr="000834F9">
        <w:rPr>
          <w:rFonts w:ascii="Calibri" w:eastAsia="Calibri" w:hAnsi="Calibri" w:cs="Calibri"/>
          <w:color w:val="auto"/>
          <w:sz w:val="24"/>
          <w:szCs w:val="24"/>
        </w:rPr>
        <w:t xml:space="preserve">apply nail products in areas with good air circulation (i.e., ventilation); </w:t>
      </w:r>
    </w:p>
    <w:p w14:paraId="3E459E11" w14:textId="0B944A4E" w:rsidR="00CB21BD" w:rsidRPr="000834F9" w:rsidRDefault="009C0691" w:rsidP="001745FD">
      <w:pPr>
        <w:pStyle w:val="ListParagraph"/>
        <w:numPr>
          <w:ilvl w:val="0"/>
          <w:numId w:val="8"/>
        </w:numPr>
        <w:autoSpaceDE w:val="0"/>
        <w:autoSpaceDN w:val="0"/>
        <w:adjustRightInd w:val="0"/>
        <w:rPr>
          <w:rFonts w:ascii="Calibri" w:eastAsia="Calibri" w:hAnsi="Calibri" w:cs="Calibri"/>
          <w:color w:val="auto"/>
          <w:sz w:val="24"/>
          <w:szCs w:val="24"/>
        </w:rPr>
      </w:pPr>
      <w:r w:rsidRPr="000834F9">
        <w:rPr>
          <w:rFonts w:ascii="Calibri" w:eastAsia="Calibri" w:hAnsi="Calibri" w:cs="Calibri"/>
          <w:color w:val="auto"/>
          <w:sz w:val="24"/>
          <w:szCs w:val="24"/>
        </w:rPr>
        <w:t xml:space="preserve">do not </w:t>
      </w:r>
      <w:r w:rsidR="00A06720" w:rsidRPr="000834F9">
        <w:rPr>
          <w:rFonts w:ascii="Calibri" w:eastAsia="Calibri" w:hAnsi="Calibri" w:cs="Calibri"/>
          <w:color w:val="auto"/>
          <w:sz w:val="24"/>
          <w:szCs w:val="24"/>
        </w:rPr>
        <w:t xml:space="preserve">let any person or pet </w:t>
      </w:r>
      <w:r w:rsidRPr="000834F9">
        <w:rPr>
          <w:rFonts w:ascii="Calibri" w:eastAsia="Calibri" w:hAnsi="Calibri" w:cs="Calibri"/>
          <w:color w:val="auto"/>
          <w:sz w:val="24"/>
          <w:szCs w:val="24"/>
        </w:rPr>
        <w:t>ingest nail products</w:t>
      </w:r>
      <w:r w:rsidR="00B61018">
        <w:rPr>
          <w:rFonts w:ascii="Calibri" w:eastAsia="Calibri" w:hAnsi="Calibri" w:cs="Calibri"/>
          <w:color w:val="auto"/>
          <w:sz w:val="24"/>
          <w:szCs w:val="24"/>
        </w:rPr>
        <w:t>,</w:t>
      </w:r>
      <w:r w:rsidRPr="000834F9">
        <w:rPr>
          <w:rFonts w:ascii="Calibri" w:eastAsia="Calibri" w:hAnsi="Calibri" w:cs="Calibri"/>
          <w:color w:val="auto"/>
          <w:sz w:val="24"/>
          <w:szCs w:val="24"/>
        </w:rPr>
        <w:t xml:space="preserve"> as some nail product ingredients can be harmful if swallowed</w:t>
      </w:r>
      <w:r w:rsidR="00A06720" w:rsidRPr="000834F9">
        <w:rPr>
          <w:rFonts w:ascii="Calibri" w:eastAsia="Calibri" w:hAnsi="Calibri" w:cs="Calibri"/>
          <w:color w:val="auto"/>
          <w:sz w:val="24"/>
          <w:szCs w:val="24"/>
        </w:rPr>
        <w:t>;</w:t>
      </w:r>
    </w:p>
    <w:p w14:paraId="6548A75D" w14:textId="39E4B201" w:rsidR="00CE67C0" w:rsidRPr="000834F9" w:rsidRDefault="00CC7F62" w:rsidP="001745FD">
      <w:pPr>
        <w:pStyle w:val="ListParagraph"/>
        <w:numPr>
          <w:ilvl w:val="0"/>
          <w:numId w:val="8"/>
        </w:numPr>
        <w:autoSpaceDE w:val="0"/>
        <w:autoSpaceDN w:val="0"/>
        <w:adjustRightInd w:val="0"/>
        <w:rPr>
          <w:rFonts w:ascii="Calibri" w:eastAsia="Calibri" w:hAnsi="Calibri" w:cs="Calibri"/>
          <w:color w:val="auto"/>
          <w:sz w:val="24"/>
          <w:szCs w:val="24"/>
        </w:rPr>
      </w:pPr>
      <w:r w:rsidRPr="000834F9">
        <w:rPr>
          <w:rFonts w:ascii="Calibri" w:eastAsia="Calibri" w:hAnsi="Calibri" w:cs="Calibri"/>
          <w:color w:val="auto"/>
          <w:sz w:val="24"/>
          <w:szCs w:val="24"/>
        </w:rPr>
        <w:t>read labels for nail product ingredients to avoid using products containing harmful ingredients; and</w:t>
      </w:r>
    </w:p>
    <w:p w14:paraId="55CD4146" w14:textId="39162949" w:rsidR="00A52371" w:rsidRPr="000834F9" w:rsidRDefault="00CC7F62" w:rsidP="001745FD">
      <w:pPr>
        <w:pStyle w:val="ListParagraph"/>
        <w:numPr>
          <w:ilvl w:val="0"/>
          <w:numId w:val="8"/>
        </w:numPr>
        <w:autoSpaceDE w:val="0"/>
        <w:autoSpaceDN w:val="0"/>
        <w:adjustRightInd w:val="0"/>
        <w:rPr>
          <w:rFonts w:ascii="Calibri" w:eastAsia="Calibri" w:hAnsi="Calibri" w:cs="Calibri"/>
          <w:color w:val="auto"/>
          <w:sz w:val="24"/>
          <w:szCs w:val="24"/>
        </w:rPr>
      </w:pPr>
      <w:r w:rsidRPr="000834F9">
        <w:rPr>
          <w:rFonts w:ascii="Calibri" w:eastAsia="Calibri" w:hAnsi="Calibri" w:cs="Calibri"/>
          <w:color w:val="auto"/>
          <w:sz w:val="24"/>
          <w:szCs w:val="24"/>
        </w:rPr>
        <w:t>follow</w:t>
      </w:r>
      <w:r w:rsidR="00A1336B" w:rsidRPr="000834F9">
        <w:rPr>
          <w:rFonts w:ascii="Calibri" w:eastAsia="Calibri" w:hAnsi="Calibri" w:cs="Calibri"/>
          <w:color w:val="auto"/>
          <w:sz w:val="24"/>
          <w:szCs w:val="24"/>
        </w:rPr>
        <w:t xml:space="preserve"> label</w:t>
      </w:r>
      <w:r w:rsidRPr="000834F9">
        <w:rPr>
          <w:rFonts w:ascii="Calibri" w:eastAsia="Calibri" w:hAnsi="Calibri" w:cs="Calibri"/>
          <w:color w:val="auto"/>
          <w:sz w:val="24"/>
          <w:szCs w:val="24"/>
        </w:rPr>
        <w:t xml:space="preserve"> instructions when applying nail products (FDA 2017). </w:t>
      </w:r>
    </w:p>
    <w:p w14:paraId="223A9A15" w14:textId="627F1611" w:rsidR="00A1336B" w:rsidRPr="000834F9" w:rsidRDefault="00A1336B" w:rsidP="00A1336B">
      <w:pPr>
        <w:autoSpaceDE w:val="0"/>
        <w:autoSpaceDN w:val="0"/>
        <w:adjustRightInd w:val="0"/>
        <w:rPr>
          <w:rFonts w:ascii="Calibri" w:eastAsia="Calibri" w:hAnsi="Calibri" w:cs="Calibri"/>
          <w:color w:val="auto"/>
          <w:sz w:val="24"/>
          <w:szCs w:val="24"/>
        </w:rPr>
      </w:pPr>
      <w:r w:rsidRPr="000834F9">
        <w:rPr>
          <w:rFonts w:ascii="Calibri" w:eastAsia="Calibri" w:hAnsi="Calibri" w:cs="Calibri"/>
          <w:color w:val="auto"/>
          <w:sz w:val="24"/>
          <w:szCs w:val="24"/>
        </w:rPr>
        <w:t>Further, exposure to nai</w:t>
      </w:r>
      <w:r w:rsidR="00FD47FB" w:rsidRPr="000834F9">
        <w:rPr>
          <w:rFonts w:ascii="Calibri" w:eastAsia="Calibri" w:hAnsi="Calibri" w:cs="Calibri"/>
          <w:color w:val="auto"/>
          <w:sz w:val="24"/>
          <w:szCs w:val="24"/>
        </w:rPr>
        <w:t>l</w:t>
      </w:r>
      <w:r w:rsidRPr="000834F9">
        <w:rPr>
          <w:rFonts w:ascii="Calibri" w:eastAsia="Calibri" w:hAnsi="Calibri" w:cs="Calibri"/>
          <w:color w:val="auto"/>
          <w:sz w:val="24"/>
          <w:szCs w:val="24"/>
        </w:rPr>
        <w:t xml:space="preserve"> product vapors can be minimized by turning on a bathroom or other room exhaust fan or opening windows during use, and leaving the room after you have applied them </w:t>
      </w:r>
      <w:r w:rsidR="00EC4659" w:rsidRPr="000834F9">
        <w:rPr>
          <w:rFonts w:ascii="Calibri" w:eastAsia="Calibri" w:hAnsi="Calibri" w:cs="Calibri"/>
          <w:color w:val="auto"/>
          <w:sz w:val="24"/>
          <w:szCs w:val="24"/>
        </w:rPr>
        <w:fldChar w:fldCharType="begin"/>
      </w:r>
      <w:r w:rsidR="00E113BF" w:rsidRPr="000834F9">
        <w:rPr>
          <w:rFonts w:ascii="Calibri" w:eastAsia="Calibri" w:hAnsi="Calibri" w:cs="Calibri"/>
          <w:color w:val="auto"/>
          <w:sz w:val="24"/>
          <w:szCs w:val="24"/>
        </w:rPr>
        <w:instrText xml:space="preserve"> ADDIN EN.CITE &lt;EndNote&gt;&lt;Cite&gt;&lt;Author&gt;Beyond Toxics&lt;/Author&gt;&lt;Year&gt;2018&lt;/Year&gt;&lt;RecNum&gt;1079&lt;/RecNum&gt;&lt;DisplayText&gt;(Beyond Toxics 2018)&lt;/DisplayText&gt;&lt;record&gt;&lt;rec-number&gt;1079&lt;/rec-number&gt;&lt;foreign-keys&gt;&lt;key app="EN" db-id="vtp5a0dxpapezeedwet59xdsesz5daaap0vp" timestamp="1543601831"&gt;1079&lt;/key&gt;&lt;/foreign-keys&gt;&lt;ref-type name="Web Page"&gt;12&lt;/ref-type&gt;&lt;contributors&gt;&lt;authors&gt;&lt;author&gt;Beyond Toxics,&lt;/author&gt;&lt;/authors&gt;&lt;/contributors&gt;&lt;titles&gt;&lt;title&gt;Nail Polish and Nail Polish Remover&lt;/title&gt;&lt;/titles&gt;&lt;number&gt;September 2018&lt;/number&gt;&lt;dates&gt;&lt;year&gt;2018&lt;/year&gt;&lt;/dates&gt;&lt;urls&gt;&lt;related-urls&gt;&lt;url&gt;http://www.beyondtoxics.org/work/green-home-cleaning-campaign/toxic-beauty-and-body-care-products/nail-polish-and-nail-polish-remover/&lt;/url&gt;&lt;/related-urls&gt;&lt;/urls&gt;&lt;/record&gt;&lt;/Cite&gt;&lt;/EndNote&gt;</w:instrText>
      </w:r>
      <w:r w:rsidR="00EC4659" w:rsidRPr="000834F9">
        <w:rPr>
          <w:rFonts w:ascii="Calibri" w:eastAsia="Calibri" w:hAnsi="Calibri" w:cs="Calibri"/>
          <w:color w:val="auto"/>
          <w:sz w:val="24"/>
          <w:szCs w:val="24"/>
        </w:rPr>
        <w:fldChar w:fldCharType="separate"/>
      </w:r>
      <w:r w:rsidR="00EC4659" w:rsidRPr="000834F9">
        <w:rPr>
          <w:rFonts w:ascii="Calibri" w:eastAsia="Calibri" w:hAnsi="Calibri" w:cs="Calibri"/>
          <w:noProof/>
          <w:color w:val="auto"/>
          <w:sz w:val="24"/>
          <w:szCs w:val="24"/>
        </w:rPr>
        <w:t>(Beyond Toxics 2018)</w:t>
      </w:r>
      <w:r w:rsidR="00EC4659" w:rsidRPr="000834F9">
        <w:rPr>
          <w:rFonts w:ascii="Calibri" w:eastAsia="Calibri" w:hAnsi="Calibri" w:cs="Calibri"/>
          <w:color w:val="auto"/>
          <w:sz w:val="24"/>
          <w:szCs w:val="24"/>
        </w:rPr>
        <w:fldChar w:fldCharType="end"/>
      </w:r>
      <w:r w:rsidRPr="000834F9">
        <w:rPr>
          <w:rFonts w:ascii="Calibri" w:eastAsia="Calibri" w:hAnsi="Calibri" w:cs="Calibri"/>
          <w:color w:val="auto"/>
          <w:sz w:val="24"/>
          <w:szCs w:val="24"/>
        </w:rPr>
        <w:t>.</w:t>
      </w:r>
    </w:p>
    <w:p w14:paraId="751EA7BC" w14:textId="06184185" w:rsidR="00B21BA9" w:rsidRPr="000834F9" w:rsidRDefault="009F729A" w:rsidP="009F729A">
      <w:pPr>
        <w:autoSpaceDE w:val="0"/>
        <w:autoSpaceDN w:val="0"/>
        <w:adjustRightInd w:val="0"/>
        <w:rPr>
          <w:rFonts w:ascii="Calibri" w:eastAsia="Calibri" w:hAnsi="Calibri" w:cs="Calibri"/>
          <w:color w:val="auto"/>
          <w:sz w:val="24"/>
          <w:szCs w:val="24"/>
        </w:rPr>
      </w:pPr>
      <w:r w:rsidRPr="000834F9">
        <w:rPr>
          <w:rFonts w:ascii="Calibri" w:eastAsia="Calibri" w:hAnsi="Calibri" w:cs="Calibri"/>
          <w:color w:val="auto"/>
          <w:sz w:val="24"/>
          <w:szCs w:val="24"/>
        </w:rPr>
        <w:t xml:space="preserve">Occupational exposures to harmful substances should be addressed via a well-documented hazard control methodology widely accepted by industrial hygiene professionals and safety organizations. NIOSH recommends </w:t>
      </w:r>
      <w:r w:rsidR="006A2DC3">
        <w:rPr>
          <w:rFonts w:ascii="Calibri" w:eastAsia="Calibri" w:hAnsi="Calibri" w:cs="Calibri"/>
          <w:color w:val="auto"/>
          <w:sz w:val="24"/>
          <w:szCs w:val="24"/>
        </w:rPr>
        <w:t xml:space="preserve">the </w:t>
      </w:r>
      <w:r w:rsidR="006A2DC3" w:rsidRPr="000834F9">
        <w:rPr>
          <w:rFonts w:ascii="Calibri" w:eastAsia="Calibri" w:hAnsi="Calibri" w:cs="Calibri"/>
          <w:color w:val="auto"/>
          <w:sz w:val="24"/>
          <w:szCs w:val="24"/>
        </w:rPr>
        <w:t>following</w:t>
      </w:r>
      <w:r w:rsidR="006A2DC3">
        <w:rPr>
          <w:rFonts w:ascii="Calibri" w:eastAsia="Calibri" w:hAnsi="Calibri" w:cs="Calibri"/>
          <w:color w:val="auto"/>
          <w:sz w:val="24"/>
          <w:szCs w:val="24"/>
        </w:rPr>
        <w:t xml:space="preserve"> </w:t>
      </w:r>
      <w:r w:rsidRPr="000834F9">
        <w:rPr>
          <w:rFonts w:ascii="Calibri" w:eastAsia="Calibri" w:hAnsi="Calibri" w:cs="Calibri"/>
          <w:color w:val="auto"/>
          <w:sz w:val="24"/>
          <w:szCs w:val="24"/>
        </w:rPr>
        <w:t xml:space="preserve">hierarchy of controls to protect workers from hazards, in order of preference: </w:t>
      </w:r>
      <w:r w:rsidR="005D696A" w:rsidRPr="000834F9">
        <w:rPr>
          <w:rFonts w:ascii="Calibri" w:eastAsia="Calibri" w:hAnsi="Calibri" w:cs="Calibri"/>
          <w:color w:val="auto"/>
          <w:sz w:val="24"/>
          <w:szCs w:val="24"/>
        </w:rPr>
        <w:t xml:space="preserve"> </w:t>
      </w:r>
    </w:p>
    <w:p w14:paraId="7E96EAAB" w14:textId="77777777" w:rsidR="002B70BB" w:rsidRPr="000834F9" w:rsidRDefault="002B70BB" w:rsidP="001745FD">
      <w:pPr>
        <w:pStyle w:val="ListParagraph"/>
        <w:numPr>
          <w:ilvl w:val="0"/>
          <w:numId w:val="6"/>
        </w:numPr>
        <w:autoSpaceDE w:val="0"/>
        <w:autoSpaceDN w:val="0"/>
        <w:adjustRightInd w:val="0"/>
        <w:rPr>
          <w:rFonts w:cstheme="minorHAnsi"/>
          <w:color w:val="auto"/>
          <w:sz w:val="24"/>
          <w:szCs w:val="24"/>
        </w:rPr>
      </w:pPr>
      <w:r w:rsidRPr="000834F9">
        <w:rPr>
          <w:rFonts w:cstheme="minorHAnsi"/>
          <w:color w:val="auto"/>
          <w:sz w:val="24"/>
          <w:szCs w:val="24"/>
        </w:rPr>
        <w:t xml:space="preserve">elimination of the hazard; </w:t>
      </w:r>
    </w:p>
    <w:p w14:paraId="7EB5AA1D" w14:textId="77777777" w:rsidR="002B70BB" w:rsidRPr="000834F9" w:rsidRDefault="002B70BB" w:rsidP="001745FD">
      <w:pPr>
        <w:pStyle w:val="ListParagraph"/>
        <w:numPr>
          <w:ilvl w:val="0"/>
          <w:numId w:val="6"/>
        </w:numPr>
        <w:autoSpaceDE w:val="0"/>
        <w:autoSpaceDN w:val="0"/>
        <w:adjustRightInd w:val="0"/>
        <w:rPr>
          <w:rFonts w:cstheme="minorHAnsi"/>
          <w:color w:val="auto"/>
          <w:sz w:val="24"/>
          <w:szCs w:val="24"/>
        </w:rPr>
      </w:pPr>
      <w:r w:rsidRPr="000834F9">
        <w:rPr>
          <w:rFonts w:cstheme="minorHAnsi"/>
          <w:color w:val="auto"/>
          <w:sz w:val="24"/>
          <w:szCs w:val="24"/>
        </w:rPr>
        <w:t xml:space="preserve">substitution with a different chemical; </w:t>
      </w:r>
    </w:p>
    <w:p w14:paraId="1A4C0E74" w14:textId="430241B4" w:rsidR="002B70BB" w:rsidRPr="000834F9" w:rsidRDefault="002B70BB" w:rsidP="001745FD">
      <w:pPr>
        <w:pStyle w:val="ListParagraph"/>
        <w:numPr>
          <w:ilvl w:val="0"/>
          <w:numId w:val="6"/>
        </w:numPr>
        <w:autoSpaceDE w:val="0"/>
        <w:autoSpaceDN w:val="0"/>
        <w:adjustRightInd w:val="0"/>
        <w:rPr>
          <w:rFonts w:cstheme="minorHAnsi"/>
          <w:color w:val="auto"/>
          <w:sz w:val="24"/>
          <w:szCs w:val="24"/>
        </w:rPr>
      </w:pPr>
      <w:r w:rsidRPr="000834F9">
        <w:rPr>
          <w:rFonts w:cstheme="minorHAnsi"/>
          <w:color w:val="auto"/>
          <w:sz w:val="24"/>
          <w:szCs w:val="24"/>
        </w:rPr>
        <w:t>engineering controls, including processes and systems such as exhaust ventilation, which are designed to remove a hazard at the source, to reduce</w:t>
      </w:r>
      <w:r w:rsidR="00007BE8" w:rsidRPr="000834F9">
        <w:rPr>
          <w:rFonts w:cstheme="minorHAnsi"/>
          <w:color w:val="auto"/>
          <w:sz w:val="24"/>
          <w:szCs w:val="24"/>
        </w:rPr>
        <w:t>,</w:t>
      </w:r>
      <w:r w:rsidRPr="000834F9">
        <w:rPr>
          <w:rFonts w:cstheme="minorHAnsi"/>
          <w:color w:val="auto"/>
          <w:sz w:val="24"/>
          <w:szCs w:val="24"/>
        </w:rPr>
        <w:t xml:space="preserve"> or eliminate worker exposure; </w:t>
      </w:r>
    </w:p>
    <w:p w14:paraId="72D32B9D" w14:textId="77777777" w:rsidR="002B70BB" w:rsidRPr="000834F9" w:rsidRDefault="002B70BB" w:rsidP="001745FD">
      <w:pPr>
        <w:pStyle w:val="ListParagraph"/>
        <w:numPr>
          <w:ilvl w:val="0"/>
          <w:numId w:val="6"/>
        </w:numPr>
        <w:autoSpaceDE w:val="0"/>
        <w:autoSpaceDN w:val="0"/>
        <w:adjustRightInd w:val="0"/>
        <w:rPr>
          <w:rFonts w:cstheme="minorHAnsi"/>
          <w:color w:val="auto"/>
          <w:sz w:val="24"/>
          <w:szCs w:val="24"/>
        </w:rPr>
      </w:pPr>
      <w:r w:rsidRPr="000834F9">
        <w:rPr>
          <w:rFonts w:cstheme="minorHAnsi"/>
          <w:color w:val="auto"/>
          <w:sz w:val="24"/>
          <w:szCs w:val="24"/>
        </w:rPr>
        <w:t xml:space="preserve">administrative controls, including the implementation of policies, procedures, and employee training; and </w:t>
      </w:r>
    </w:p>
    <w:p w14:paraId="16570EF6" w14:textId="7DC8C6E8" w:rsidR="009F729A" w:rsidRPr="000834F9" w:rsidRDefault="002B70BB" w:rsidP="001745FD">
      <w:pPr>
        <w:pStyle w:val="ListParagraph"/>
        <w:numPr>
          <w:ilvl w:val="0"/>
          <w:numId w:val="6"/>
        </w:numPr>
        <w:autoSpaceDE w:val="0"/>
        <w:autoSpaceDN w:val="0"/>
        <w:adjustRightInd w:val="0"/>
        <w:rPr>
          <w:rFonts w:ascii="Calibri" w:eastAsia="Calibri" w:hAnsi="Calibri" w:cs="Calibri"/>
          <w:color w:val="auto"/>
          <w:sz w:val="24"/>
          <w:szCs w:val="24"/>
        </w:rPr>
      </w:pPr>
      <w:r w:rsidRPr="000834F9">
        <w:rPr>
          <w:rFonts w:cstheme="minorHAnsi"/>
          <w:color w:val="auto"/>
          <w:sz w:val="24"/>
          <w:szCs w:val="24"/>
        </w:rPr>
        <w:t xml:space="preserve">the use of </w:t>
      </w:r>
      <w:r w:rsidR="008D0619">
        <w:rPr>
          <w:rFonts w:cstheme="minorHAnsi"/>
          <w:color w:val="auto"/>
          <w:sz w:val="24"/>
          <w:szCs w:val="24"/>
        </w:rPr>
        <w:t>personal protective equipment (</w:t>
      </w:r>
      <w:r w:rsidRPr="000834F9">
        <w:rPr>
          <w:rFonts w:cstheme="minorHAnsi"/>
          <w:color w:val="auto"/>
          <w:sz w:val="24"/>
          <w:szCs w:val="24"/>
        </w:rPr>
        <w:t>PPE</w:t>
      </w:r>
      <w:r w:rsidR="008D0619">
        <w:rPr>
          <w:rFonts w:cstheme="minorHAnsi"/>
          <w:color w:val="auto"/>
          <w:sz w:val="24"/>
          <w:szCs w:val="24"/>
        </w:rPr>
        <w:t>)</w:t>
      </w:r>
      <w:r w:rsidRPr="000834F9">
        <w:rPr>
          <w:rFonts w:cstheme="minorHAnsi"/>
          <w:color w:val="auto"/>
          <w:sz w:val="24"/>
          <w:szCs w:val="24"/>
        </w:rPr>
        <w:t xml:space="preserve"> </w:t>
      </w:r>
      <w:r w:rsidR="009F729A" w:rsidRPr="000834F9">
        <w:rPr>
          <w:rFonts w:ascii="Calibri" w:eastAsia="Calibri" w:hAnsi="Calibri" w:cs="Calibri"/>
          <w:color w:val="auto"/>
          <w:sz w:val="24"/>
          <w:szCs w:val="24"/>
        </w:rPr>
        <w:fldChar w:fldCharType="begin"/>
      </w:r>
      <w:r w:rsidR="00E113BF" w:rsidRPr="000834F9">
        <w:rPr>
          <w:rFonts w:ascii="Calibri" w:eastAsia="Calibri" w:hAnsi="Calibri" w:cs="Calibri"/>
          <w:color w:val="auto"/>
          <w:sz w:val="24"/>
          <w:szCs w:val="24"/>
        </w:rPr>
        <w:instrText xml:space="preserve"> ADDIN EN.CITE &lt;EndNote&gt;&lt;Cite&gt;&lt;Author&gt;NIOSH&lt;/Author&gt;&lt;Year&gt;2016&lt;/Year&gt;&lt;RecNum&gt;995&lt;/RecNum&gt;&lt;DisplayText&gt;(NIOSH 2016)&lt;/DisplayText&gt;&lt;record&gt;&lt;rec-number&gt;995&lt;/rec-number&gt;&lt;foreign-keys&gt;&lt;key app="EN" db-id="vtp5a0dxpapezeedwet59xdsesz5daaap0vp" timestamp="1524606867"&gt;995&lt;/key&gt;&lt;key app="ENWeb" db-id=""&gt;0&lt;/key&gt;&lt;/foreign-keys&gt;&lt;ref-type name="Web Page"&gt;12&lt;/ref-type&gt;&lt;contributors&gt;&lt;authors&gt;&lt;author&gt;NIOSH&lt;/author&gt;&lt;/authors&gt;&lt;/contributors&gt;&lt;titles&gt;&lt;title&gt;Workplace Safety &amp;amp; Health Topics, Hierarchy of Controls. The National Institute for Occupational Safety and Health (NIOSH), Centers for Disease Control and Prevention&lt;/title&gt;&lt;/titles&gt;&lt;number&gt;April 2018&lt;/number&gt;&lt;dates&gt;&lt;year&gt;2016&lt;/year&gt;&lt;/dates&gt;&lt;urls&gt;&lt;related-urls&gt;&lt;url&gt;https://www.cdc.gov/niosh/topics/hierarchy/&lt;/url&gt;&lt;/related-urls&gt;&lt;/urls&gt;&lt;/record&gt;&lt;/Cite&gt;&lt;/EndNote&gt;</w:instrText>
      </w:r>
      <w:r w:rsidR="009F729A" w:rsidRPr="000834F9">
        <w:rPr>
          <w:rFonts w:ascii="Calibri" w:eastAsia="Calibri" w:hAnsi="Calibri" w:cs="Calibri"/>
          <w:color w:val="auto"/>
          <w:sz w:val="24"/>
          <w:szCs w:val="24"/>
        </w:rPr>
        <w:fldChar w:fldCharType="separate"/>
      </w:r>
      <w:r w:rsidR="003518B2" w:rsidRPr="000834F9">
        <w:rPr>
          <w:rFonts w:ascii="Calibri" w:eastAsia="Calibri" w:hAnsi="Calibri" w:cs="Calibri"/>
          <w:noProof/>
          <w:color w:val="auto"/>
          <w:sz w:val="24"/>
          <w:szCs w:val="24"/>
        </w:rPr>
        <w:t>(NIOSH 2016)</w:t>
      </w:r>
      <w:r w:rsidR="009F729A" w:rsidRPr="000834F9">
        <w:rPr>
          <w:rFonts w:ascii="Calibri" w:eastAsia="Calibri" w:hAnsi="Calibri" w:cs="Calibri"/>
          <w:color w:val="auto"/>
          <w:sz w:val="24"/>
          <w:szCs w:val="24"/>
        </w:rPr>
        <w:fldChar w:fldCharType="end"/>
      </w:r>
      <w:r w:rsidR="009F729A" w:rsidRPr="000834F9">
        <w:rPr>
          <w:rFonts w:ascii="Calibri" w:eastAsia="Calibri" w:hAnsi="Calibri" w:cs="Calibri"/>
          <w:color w:val="auto"/>
          <w:sz w:val="24"/>
          <w:szCs w:val="24"/>
        </w:rPr>
        <w:t xml:space="preserve">. </w:t>
      </w:r>
    </w:p>
    <w:p w14:paraId="4325F6D6" w14:textId="5715BD18" w:rsidR="003518B2" w:rsidRPr="000834F9" w:rsidRDefault="003518B2" w:rsidP="00537130">
      <w:pPr>
        <w:autoSpaceDE w:val="0"/>
        <w:autoSpaceDN w:val="0"/>
        <w:adjustRightInd w:val="0"/>
        <w:spacing w:after="20"/>
        <w:rPr>
          <w:rFonts w:cstheme="minorHAnsi"/>
          <w:color w:val="auto"/>
          <w:sz w:val="24"/>
          <w:szCs w:val="24"/>
        </w:rPr>
      </w:pPr>
      <w:r w:rsidRPr="000834F9">
        <w:rPr>
          <w:rFonts w:cstheme="minorHAnsi"/>
          <w:color w:val="auto"/>
          <w:sz w:val="24"/>
          <w:szCs w:val="24"/>
        </w:rPr>
        <w:t xml:space="preserve">Eliminating a chemical hazard entirely, or substituting a less hazardous chemical, is the most effective means of minimizing potential occupational exposures to workers. Engineering controls can also be effective, especially when combined with administrative controls and PPE. However, administrative controls and PPE are the least desirable approaches to control potential occupational exposure, because the original hazard is still present in the workplace </w:t>
      </w:r>
      <w:r w:rsidRPr="000834F9">
        <w:rPr>
          <w:rFonts w:cstheme="minorHAnsi"/>
          <w:color w:val="auto"/>
          <w:sz w:val="24"/>
          <w:szCs w:val="24"/>
        </w:rPr>
        <w:fldChar w:fldCharType="begin"/>
      </w:r>
      <w:r w:rsidR="00E113BF" w:rsidRPr="000834F9">
        <w:rPr>
          <w:rFonts w:cstheme="minorHAnsi"/>
          <w:color w:val="auto"/>
          <w:sz w:val="24"/>
          <w:szCs w:val="24"/>
        </w:rPr>
        <w:instrText xml:space="preserve"> ADDIN EN.CITE &lt;EndNote&gt;&lt;Cite&gt;&lt;Author&gt;NIOSH&lt;/Author&gt;&lt;Year&gt;2016&lt;/Year&gt;&lt;RecNum&gt;995&lt;/RecNum&gt;&lt;DisplayText&gt;(NIOSH 2016)&lt;/DisplayText&gt;&lt;record&gt;&lt;rec-number&gt;995&lt;/rec-number&gt;&lt;foreign-keys&gt;&lt;key app="EN" db-id="vtp5a0dxpapezeedwet59xdsesz5daaap0vp" timestamp="1524606867"&gt;995&lt;/key&gt;&lt;key app="ENWeb" db-id=""&gt;0&lt;/key&gt;&lt;/foreign-keys&gt;&lt;ref-type name="Web Page"&gt;12&lt;/ref-type&gt;&lt;contributors&gt;&lt;authors&gt;&lt;author&gt;NIOSH&lt;/author&gt;&lt;/authors&gt;&lt;/contributors&gt;&lt;titles&gt;&lt;title&gt;Workplace Safety &amp;amp; Health Topics, Hierarchy of Controls. The National Institute for Occupational Safety and Health (NIOSH), Centers for Disease Control and Prevention&lt;/title&gt;&lt;/titles&gt;&lt;number&gt;April 2018&lt;/number&gt;&lt;dates&gt;&lt;year&gt;2016&lt;/year&gt;&lt;/dates&gt;&lt;urls&gt;&lt;related-urls&gt;&lt;url&gt;https://www.cdc.gov/niosh/topics/hierarchy/&lt;/url&gt;&lt;/related-urls&gt;&lt;/urls&gt;&lt;/record&gt;&lt;/Cite&gt;&lt;/EndNote&gt;</w:instrText>
      </w:r>
      <w:r w:rsidRPr="000834F9">
        <w:rPr>
          <w:rFonts w:cstheme="minorHAnsi"/>
          <w:color w:val="auto"/>
          <w:sz w:val="24"/>
          <w:szCs w:val="24"/>
        </w:rPr>
        <w:fldChar w:fldCharType="separate"/>
      </w:r>
      <w:r w:rsidRPr="000834F9">
        <w:rPr>
          <w:rFonts w:cstheme="minorHAnsi"/>
          <w:noProof/>
          <w:color w:val="auto"/>
          <w:sz w:val="24"/>
          <w:szCs w:val="24"/>
        </w:rPr>
        <w:t>(NIOSH 2016)</w:t>
      </w:r>
      <w:r w:rsidRPr="000834F9">
        <w:rPr>
          <w:rFonts w:cstheme="minorHAnsi"/>
          <w:color w:val="auto"/>
          <w:sz w:val="24"/>
          <w:szCs w:val="24"/>
        </w:rPr>
        <w:fldChar w:fldCharType="end"/>
      </w:r>
      <w:r w:rsidRPr="000834F9">
        <w:rPr>
          <w:rFonts w:cstheme="minorHAnsi"/>
          <w:color w:val="auto"/>
          <w:sz w:val="24"/>
          <w:szCs w:val="24"/>
        </w:rPr>
        <w:t xml:space="preserve">. </w:t>
      </w:r>
    </w:p>
    <w:p w14:paraId="2B45C33C" w14:textId="77777777" w:rsidR="00537130" w:rsidRPr="000834F9" w:rsidRDefault="00537130" w:rsidP="00537130">
      <w:pPr>
        <w:autoSpaceDE w:val="0"/>
        <w:autoSpaceDN w:val="0"/>
        <w:adjustRightInd w:val="0"/>
        <w:spacing w:after="20"/>
        <w:rPr>
          <w:rFonts w:cstheme="minorHAnsi"/>
          <w:color w:val="auto"/>
          <w:sz w:val="24"/>
          <w:szCs w:val="24"/>
        </w:rPr>
      </w:pPr>
    </w:p>
    <w:p w14:paraId="360EB43E" w14:textId="008FE6CE" w:rsidR="003518B2" w:rsidRPr="000834F9" w:rsidRDefault="0006578F" w:rsidP="00537130">
      <w:pPr>
        <w:pStyle w:val="NormalWeb"/>
        <w:shd w:val="clear" w:color="auto" w:fill="FFFFFF"/>
        <w:spacing w:before="0" w:beforeAutospacing="0" w:after="20" w:afterAutospacing="0" w:line="276" w:lineRule="auto"/>
        <w:contextualSpacing/>
        <w:rPr>
          <w:rFonts w:asciiTheme="minorHAnsi" w:hAnsiTheme="minorHAnsi" w:cstheme="minorHAnsi"/>
        </w:rPr>
      </w:pPr>
      <w:r w:rsidRPr="000834F9">
        <w:rPr>
          <w:rFonts w:asciiTheme="minorHAnsi" w:hAnsiTheme="minorHAnsi" w:cstheme="minorHAnsi"/>
        </w:rPr>
        <w:t>Due to factors discussed previously, n</w:t>
      </w:r>
      <w:r w:rsidR="00144D5E" w:rsidRPr="000834F9">
        <w:rPr>
          <w:rFonts w:asciiTheme="minorHAnsi" w:hAnsiTheme="minorHAnsi" w:cstheme="minorHAnsi"/>
        </w:rPr>
        <w:t>ail salon workers are</w:t>
      </w:r>
      <w:r w:rsidR="00B36BA1" w:rsidRPr="000834F9">
        <w:rPr>
          <w:rFonts w:asciiTheme="minorHAnsi" w:hAnsiTheme="minorHAnsi" w:cstheme="minorHAnsi"/>
        </w:rPr>
        <w:t xml:space="preserve"> likely</w:t>
      </w:r>
      <w:r w:rsidR="00234260" w:rsidRPr="000834F9">
        <w:rPr>
          <w:rFonts w:asciiTheme="minorHAnsi" w:hAnsiTheme="minorHAnsi" w:cstheme="minorHAnsi"/>
        </w:rPr>
        <w:t xml:space="preserve"> to experience</w:t>
      </w:r>
      <w:r w:rsidR="006F1716" w:rsidRPr="000834F9">
        <w:rPr>
          <w:rFonts w:asciiTheme="minorHAnsi" w:hAnsiTheme="minorHAnsi" w:cstheme="minorHAnsi"/>
        </w:rPr>
        <w:t xml:space="preserve"> </w:t>
      </w:r>
      <w:r w:rsidR="00234260" w:rsidRPr="000834F9">
        <w:rPr>
          <w:rFonts w:asciiTheme="minorHAnsi" w:hAnsiTheme="minorHAnsi" w:cstheme="minorHAnsi"/>
        </w:rPr>
        <w:t>greater and</w:t>
      </w:r>
      <w:r w:rsidRPr="000834F9">
        <w:rPr>
          <w:rFonts w:asciiTheme="minorHAnsi" w:hAnsiTheme="minorHAnsi" w:cstheme="minorHAnsi"/>
        </w:rPr>
        <w:t xml:space="preserve"> more frequent exposures to </w:t>
      </w:r>
      <w:r w:rsidR="00B36BA1" w:rsidRPr="000834F9">
        <w:rPr>
          <w:rFonts w:asciiTheme="minorHAnsi" w:hAnsiTheme="minorHAnsi" w:cstheme="minorHAnsi"/>
        </w:rPr>
        <w:t xml:space="preserve">MMA </w:t>
      </w:r>
      <w:r w:rsidR="00144D5E" w:rsidRPr="000834F9">
        <w:rPr>
          <w:rFonts w:asciiTheme="minorHAnsi" w:hAnsiTheme="minorHAnsi" w:cstheme="minorHAnsi"/>
        </w:rPr>
        <w:t>than</w:t>
      </w:r>
      <w:r w:rsidR="00234260" w:rsidRPr="000834F9">
        <w:rPr>
          <w:rFonts w:asciiTheme="minorHAnsi" w:hAnsiTheme="minorHAnsi" w:cstheme="minorHAnsi"/>
        </w:rPr>
        <w:t xml:space="preserve"> workers</w:t>
      </w:r>
      <w:r w:rsidR="00144D5E" w:rsidRPr="000834F9">
        <w:rPr>
          <w:rFonts w:asciiTheme="minorHAnsi" w:hAnsiTheme="minorHAnsi" w:cstheme="minorHAnsi"/>
        </w:rPr>
        <w:t xml:space="preserve"> in most surgical, dental, or industrial settings</w:t>
      </w:r>
      <w:r w:rsidR="00B36BA1" w:rsidRPr="000834F9">
        <w:rPr>
          <w:rFonts w:asciiTheme="minorHAnsi" w:hAnsiTheme="minorHAnsi" w:cstheme="minorHAnsi"/>
        </w:rPr>
        <w:t xml:space="preserve"> </w:t>
      </w:r>
      <w:r w:rsidR="00C61852" w:rsidRPr="000834F9">
        <w:rPr>
          <w:rFonts w:asciiTheme="minorHAnsi" w:hAnsiTheme="minorHAnsi" w:cstheme="minorHAnsi"/>
        </w:rPr>
        <w:fldChar w:fldCharType="begin"/>
      </w:r>
      <w:r w:rsidR="00C61852" w:rsidRPr="000834F9">
        <w:rPr>
          <w:rFonts w:asciiTheme="minorHAnsi" w:hAnsiTheme="minorHAnsi" w:cstheme="minorHAnsi"/>
        </w:rPr>
        <w:instrText xml:space="preserve"> ADDIN EN.CITE &lt;EndNote&gt;&lt;Cite&gt;&lt;Author&gt;LoSasso&lt;/Author&gt;&lt;Year&gt;2001&lt;/Year&gt;&lt;RecNum&gt;391&lt;/RecNum&gt;&lt;DisplayText&gt;(LoSasso et al. 2001)&lt;/DisplayText&gt;&lt;record&gt;&lt;rec-number&gt;391&lt;/rec-number&gt;&lt;foreign-keys&gt;&lt;key app="EN" db-id="vtp5a0dxpapezeedwet59xdsesz5daaap0vp" timestamp="1515531680"&gt;391&lt;/key&gt;&lt;key app="ENWeb" db-id=""&gt;0&lt;/key&gt;&lt;/foreign-keys&gt;&lt;ref-type name="Journal Article"&gt;17&lt;/ref-type&gt;&lt;contributors&gt;&lt;authors&gt;&lt;author&gt;LoSasso, G. L. &lt;/author&gt;&lt;author&gt;Rapport, L. J.&lt;/author&gt;&lt;author&gt;Axelrod, B. N.&lt;/author&gt;&lt;/authors&gt;&lt;/contributors&gt;&lt;titles&gt;&lt;title&gt;Neuropsychological symptoms associated with low-level exposure to solvents and (meth)acrylates among nail technicians&lt;/title&gt;&lt;secondary-title&gt;Neuropsychiatry Neuropsychol Behav Neurol&lt;/secondary-title&gt;&lt;/titles&gt;&lt;periodical&gt;&lt;full-title&gt;Neuropsychiatry Neuropsychol Behav Neurol&lt;/full-title&gt;&lt;/periodical&gt;&lt;pages&gt;183-189&lt;/pages&gt;&lt;volume&gt;14&lt;/volume&gt;&lt;number&gt;3&lt;/number&gt;&lt;dates&gt;&lt;year&gt;2001&lt;/year&gt;&lt;/dates&gt;&lt;urls&gt;&lt;/urls&gt;&lt;/record&gt;&lt;/Cite&gt;&lt;/EndNote&gt;</w:instrText>
      </w:r>
      <w:r w:rsidR="00C61852" w:rsidRPr="000834F9">
        <w:rPr>
          <w:rFonts w:asciiTheme="minorHAnsi" w:hAnsiTheme="minorHAnsi" w:cstheme="minorHAnsi"/>
        </w:rPr>
        <w:fldChar w:fldCharType="separate"/>
      </w:r>
      <w:r w:rsidR="00C61852" w:rsidRPr="000834F9">
        <w:rPr>
          <w:rFonts w:asciiTheme="minorHAnsi" w:hAnsiTheme="minorHAnsi" w:cstheme="minorHAnsi"/>
          <w:noProof/>
        </w:rPr>
        <w:t>(LoSasso et al. 2001)</w:t>
      </w:r>
      <w:r w:rsidR="00C61852" w:rsidRPr="000834F9">
        <w:rPr>
          <w:rFonts w:asciiTheme="minorHAnsi" w:hAnsiTheme="minorHAnsi" w:cstheme="minorHAnsi"/>
        </w:rPr>
        <w:fldChar w:fldCharType="end"/>
      </w:r>
      <w:r w:rsidR="00144D5E" w:rsidRPr="000834F9">
        <w:rPr>
          <w:rFonts w:asciiTheme="minorHAnsi" w:hAnsiTheme="minorHAnsi" w:cstheme="minorHAnsi"/>
        </w:rPr>
        <w:t xml:space="preserve">. </w:t>
      </w:r>
      <w:r w:rsidR="00C61852" w:rsidRPr="000834F9">
        <w:rPr>
          <w:rFonts w:asciiTheme="minorHAnsi" w:hAnsiTheme="minorHAnsi" w:cstheme="minorHAnsi"/>
        </w:rPr>
        <w:t xml:space="preserve">Nail salon workers typically work in small business establishments (e.g., </w:t>
      </w:r>
      <w:r w:rsidR="007B1890" w:rsidRPr="000834F9">
        <w:rPr>
          <w:rFonts w:asciiTheme="minorHAnsi" w:hAnsiTheme="minorHAnsi" w:cstheme="minorHAnsi"/>
        </w:rPr>
        <w:t xml:space="preserve">a </w:t>
      </w:r>
      <w:r w:rsidR="00C61852" w:rsidRPr="000834F9">
        <w:rPr>
          <w:rFonts w:asciiTheme="minorHAnsi" w:hAnsiTheme="minorHAnsi" w:cstheme="minorHAnsi"/>
        </w:rPr>
        <w:t>mean size of 512 square feet and mean volume of 5</w:t>
      </w:r>
      <w:r w:rsidR="007B1890" w:rsidRPr="000834F9">
        <w:rPr>
          <w:rFonts w:asciiTheme="minorHAnsi" w:hAnsiTheme="minorHAnsi" w:cstheme="minorHAnsi"/>
        </w:rPr>
        <w:t>,</w:t>
      </w:r>
      <w:r w:rsidR="00C61852" w:rsidRPr="000834F9">
        <w:rPr>
          <w:rFonts w:asciiTheme="minorHAnsi" w:hAnsiTheme="minorHAnsi" w:cstheme="minorHAnsi"/>
        </w:rPr>
        <w:t>882 cubic feet</w:t>
      </w:r>
      <w:r w:rsidR="00537130" w:rsidRPr="000834F9">
        <w:rPr>
          <w:rFonts w:asciiTheme="minorHAnsi" w:hAnsiTheme="minorHAnsi" w:cstheme="minorHAnsi"/>
        </w:rPr>
        <w:t xml:space="preserve"> in California</w:t>
      </w:r>
      <w:r w:rsidR="00C61852" w:rsidRPr="000834F9">
        <w:rPr>
          <w:rFonts w:asciiTheme="minorHAnsi" w:hAnsiTheme="minorHAnsi" w:cstheme="minorHAnsi"/>
        </w:rPr>
        <w:t xml:space="preserve">) </w:t>
      </w:r>
      <w:r w:rsidR="0082236F" w:rsidRPr="000834F9">
        <w:rPr>
          <w:rFonts w:asciiTheme="minorHAnsi" w:hAnsiTheme="minorHAnsi" w:cstheme="minorHAnsi"/>
        </w:rPr>
        <w:t xml:space="preserve">that </w:t>
      </w:r>
      <w:r w:rsidR="00C61852" w:rsidRPr="000834F9">
        <w:rPr>
          <w:rFonts w:asciiTheme="minorHAnsi" w:hAnsiTheme="minorHAnsi" w:cstheme="minorHAnsi"/>
        </w:rPr>
        <w:t>are poorly ventilated, and some salons are built in enclosed buildings such as indoor malls and high</w:t>
      </w:r>
      <w:r w:rsidR="00FE5F8B" w:rsidRPr="000834F9">
        <w:rPr>
          <w:rFonts w:asciiTheme="minorHAnsi" w:hAnsiTheme="minorHAnsi" w:cstheme="minorHAnsi"/>
        </w:rPr>
        <w:t>-</w:t>
      </w:r>
      <w:r w:rsidR="00C61852" w:rsidRPr="000834F9">
        <w:rPr>
          <w:rFonts w:asciiTheme="minorHAnsi" w:hAnsiTheme="minorHAnsi" w:cstheme="minorHAnsi"/>
        </w:rPr>
        <w:t xml:space="preserve">rises </w:t>
      </w:r>
      <w:r w:rsidR="00C61852" w:rsidRPr="000834F9">
        <w:rPr>
          <w:rFonts w:asciiTheme="minorHAnsi" w:hAnsiTheme="minorHAnsi" w:cstheme="minorHAnsi"/>
        </w:rPr>
        <w:fldChar w:fldCharType="begin">
          <w:fldData xml:space="preserve">PEVuZE5vdGU+PENpdGU+PEF1dGhvcj5Mb1Nhc3NvPC9BdXRob3I+PFllYXI+MjAwMTwvWWVhcj48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</w:fldData>
        </w:fldChar>
      </w:r>
      <w:r w:rsidR="00DA7FB7" w:rsidRPr="000834F9">
        <w:rPr>
          <w:rFonts w:asciiTheme="minorHAnsi" w:hAnsiTheme="minorHAnsi" w:cstheme="minorHAnsi"/>
        </w:rPr>
        <w:instrText xml:space="preserve"> ADDIN EN.CITE </w:instrText>
      </w:r>
      <w:r w:rsidR="00DA7FB7" w:rsidRPr="000834F9">
        <w:rPr>
          <w:rFonts w:asciiTheme="minorHAnsi" w:hAnsiTheme="minorHAnsi" w:cstheme="minorHAnsi"/>
        </w:rPr>
        <w:fldChar w:fldCharType="begin">
          <w:fldData xml:space="preserve">PEVuZE5vdGU+PENpdGU+PEF1dGhvcj5Mb1Nhc3NvPC9BdXRob3I+PFllYXI+MjAwMTwvWWVhcj48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</w:fldData>
        </w:fldChar>
      </w:r>
      <w:r w:rsidR="00DA7FB7" w:rsidRPr="000834F9">
        <w:rPr>
          <w:rFonts w:asciiTheme="minorHAnsi" w:hAnsiTheme="minorHAnsi" w:cstheme="minorHAnsi"/>
        </w:rPr>
        <w:instrText xml:space="preserve"> ADDIN EN.CITE.DATA </w:instrText>
      </w:r>
      <w:r w:rsidR="00DA7FB7" w:rsidRPr="000834F9">
        <w:rPr>
          <w:rFonts w:asciiTheme="minorHAnsi" w:hAnsiTheme="minorHAnsi" w:cstheme="minorHAnsi"/>
        </w:rPr>
      </w:r>
      <w:r w:rsidR="00DA7FB7" w:rsidRPr="000834F9">
        <w:rPr>
          <w:rFonts w:asciiTheme="minorHAnsi" w:hAnsiTheme="minorHAnsi" w:cstheme="minorHAnsi"/>
        </w:rPr>
        <w:fldChar w:fldCharType="end"/>
      </w:r>
      <w:r w:rsidR="00C61852" w:rsidRPr="000834F9">
        <w:rPr>
          <w:rFonts w:asciiTheme="minorHAnsi" w:hAnsiTheme="minorHAnsi" w:cstheme="minorHAnsi"/>
        </w:rPr>
      </w:r>
      <w:r w:rsidR="00C61852" w:rsidRPr="000834F9">
        <w:rPr>
          <w:rFonts w:asciiTheme="minorHAnsi" w:hAnsiTheme="minorHAnsi" w:cstheme="minorHAnsi"/>
        </w:rPr>
        <w:fldChar w:fldCharType="separate"/>
      </w:r>
      <w:r w:rsidR="00105D04" w:rsidRPr="000834F9">
        <w:rPr>
          <w:rFonts w:asciiTheme="minorHAnsi" w:hAnsiTheme="minorHAnsi" w:cstheme="minorHAnsi"/>
          <w:noProof/>
        </w:rPr>
        <w:t>(LoSasso et al. 2001; Quach et al. 2011)</w:t>
      </w:r>
      <w:r w:rsidR="00C61852" w:rsidRPr="000834F9">
        <w:rPr>
          <w:rFonts w:asciiTheme="minorHAnsi" w:hAnsiTheme="minorHAnsi" w:cstheme="minorHAnsi"/>
        </w:rPr>
        <w:fldChar w:fldCharType="end"/>
      </w:r>
      <w:r w:rsidR="00C61852" w:rsidRPr="000834F9">
        <w:rPr>
          <w:rFonts w:asciiTheme="minorHAnsi" w:hAnsiTheme="minorHAnsi" w:cstheme="minorHAnsi"/>
        </w:rPr>
        <w:t xml:space="preserve">. </w:t>
      </w:r>
      <w:bookmarkStart w:id="721" w:name="_Hlk518645411"/>
    </w:p>
    <w:p w14:paraId="2B783D14" w14:textId="77777777" w:rsidR="003518B2" w:rsidRPr="000834F9" w:rsidRDefault="003518B2" w:rsidP="00537130">
      <w:pPr>
        <w:pStyle w:val="NormalWeb"/>
        <w:shd w:val="clear" w:color="auto" w:fill="FFFFFF"/>
        <w:spacing w:before="0" w:beforeAutospacing="0" w:after="20" w:afterAutospacing="0" w:line="276" w:lineRule="auto"/>
        <w:contextualSpacing/>
        <w:rPr>
          <w:rFonts w:asciiTheme="minorHAnsi" w:hAnsiTheme="minorHAnsi" w:cstheme="minorHAnsi"/>
        </w:rPr>
      </w:pPr>
    </w:p>
    <w:p w14:paraId="317178A5" w14:textId="197F7AE9" w:rsidR="00406B84" w:rsidRPr="000834F9" w:rsidRDefault="008065EE" w:rsidP="00537130">
      <w:pPr>
        <w:pStyle w:val="NormalWeb"/>
        <w:shd w:val="clear" w:color="auto" w:fill="FFFFFF"/>
        <w:spacing w:before="0" w:beforeAutospacing="0" w:after="20" w:afterAutospacing="0" w:line="276" w:lineRule="auto"/>
        <w:contextualSpacing/>
        <w:rPr>
          <w:rFonts w:asciiTheme="minorHAnsi" w:eastAsia="Calibri" w:hAnsiTheme="minorHAnsi" w:cstheme="minorHAnsi"/>
        </w:rPr>
      </w:pPr>
      <w:r w:rsidRPr="000834F9">
        <w:rPr>
          <w:rFonts w:asciiTheme="minorHAnsi" w:hAnsiTheme="minorHAnsi" w:cstheme="minorHAnsi"/>
        </w:rPr>
        <w:t xml:space="preserve">It </w:t>
      </w:r>
      <w:r w:rsidR="001A1C65" w:rsidRPr="000834F9">
        <w:rPr>
          <w:rFonts w:asciiTheme="minorHAnsi" w:hAnsiTheme="minorHAnsi" w:cstheme="minorHAnsi"/>
        </w:rPr>
        <w:t>is crucial that nail salons implement</w:t>
      </w:r>
      <w:r w:rsidR="006F1716" w:rsidRPr="000834F9">
        <w:rPr>
          <w:rFonts w:asciiTheme="minorHAnsi" w:hAnsiTheme="minorHAnsi" w:cstheme="minorHAnsi"/>
        </w:rPr>
        <w:t xml:space="preserve"> </w:t>
      </w:r>
      <w:r w:rsidR="001A1C65" w:rsidRPr="000834F9">
        <w:rPr>
          <w:rFonts w:asciiTheme="minorHAnsi" w:hAnsiTheme="minorHAnsi" w:cstheme="minorHAnsi"/>
        </w:rPr>
        <w:t>adequate engineering controls to reduce chemical exposure</w:t>
      </w:r>
      <w:bookmarkEnd w:id="721"/>
      <w:r w:rsidR="001A1C65" w:rsidRPr="000834F9">
        <w:rPr>
          <w:rFonts w:asciiTheme="minorHAnsi" w:hAnsiTheme="minorHAnsi" w:cstheme="minorHAnsi"/>
        </w:rPr>
        <w:t xml:space="preserve">. </w:t>
      </w:r>
      <w:r w:rsidR="0082236F" w:rsidRPr="000834F9">
        <w:rPr>
          <w:rFonts w:asciiTheme="minorHAnsi" w:hAnsiTheme="minorHAnsi" w:cstheme="minorHAnsi"/>
        </w:rPr>
        <w:t>Proper v</w:t>
      </w:r>
      <w:r w:rsidR="0082236F" w:rsidRPr="000834F9">
        <w:rPr>
          <w:rFonts w:asciiTheme="minorHAnsi" w:eastAsia="Calibri" w:hAnsiTheme="minorHAnsi" w:cstheme="minorHAnsi"/>
        </w:rPr>
        <w:t xml:space="preserve">entilation reduces </w:t>
      </w:r>
      <w:r w:rsidR="00A752C7" w:rsidRPr="000834F9">
        <w:rPr>
          <w:rFonts w:asciiTheme="minorHAnsi" w:eastAsia="Calibri" w:hAnsiTheme="minorHAnsi" w:cstheme="minorHAnsi"/>
        </w:rPr>
        <w:t>nail salon</w:t>
      </w:r>
      <w:r w:rsidR="0082236F" w:rsidRPr="000834F9">
        <w:rPr>
          <w:rFonts w:asciiTheme="minorHAnsi" w:eastAsia="Calibri" w:hAnsiTheme="minorHAnsi" w:cstheme="minorHAnsi"/>
        </w:rPr>
        <w:t xml:space="preserve"> worker exposure to airborne chemicals </w:t>
      </w:r>
      <w:r w:rsidR="0082236F" w:rsidRPr="000834F9">
        <w:rPr>
          <w:rFonts w:asciiTheme="minorHAnsi" w:eastAsia="Calibri" w:hAnsiTheme="minorHAnsi" w:cstheme="minorHAnsi"/>
        </w:rPr>
        <w:fldChar w:fldCharType="begin"/>
      </w:r>
      <w:r w:rsidR="00DA7FB7" w:rsidRPr="000834F9">
        <w:rPr>
          <w:rFonts w:asciiTheme="minorHAnsi" w:eastAsia="Calibri" w:hAnsiTheme="minorHAnsi" w:cstheme="minorHAnsi"/>
        </w:rPr>
        <w:instrText xml:space="preserve"> ADDIN EN.CITE &lt;EndNote&gt;&lt;Cite&gt;&lt;Author&gt;NYSDOH&lt;/Author&gt;&lt;Year&gt;2016&lt;/Year&gt;&lt;RecNum&gt;147&lt;/RecNum&gt;&lt;DisplayText&gt;(NYSDOH 2016)&lt;/DisplayText&gt;&lt;record&gt;&lt;rec-number&gt;147&lt;/rec-number&gt;&lt;foreign-keys&gt;&lt;key app="EN" db-id="vtp5a0dxpapezeedwet59xdsesz5daaap0vp" timestamp="1508453647"&gt;147&lt;/key&gt;&lt;key app="ENWeb" db-id=""&gt;0&lt;/key&gt;&lt;/foreign-keys&gt;&lt;ref-type name="Report"&gt;27&lt;/ref-type&gt;&lt;contributors&gt;&lt;authors&gt;&lt;author&gt;NYSDOH&lt;/author&gt;&lt;/authors&gt;&lt;/contributors&gt;&lt;titles&gt;&lt;title&gt;Review of Chemicals Used in Nail Salons&lt;/title&gt;&lt;/titles&gt;&lt;dates&gt;&lt;year&gt;2016&lt;/year&gt;&lt;/dates&gt;&lt;publisher&gt;New York State Department of Health (NYSDOH)&lt;/publisher&gt;&lt;urls&gt;&lt;related-urls&gt;&lt;url&gt;https://www.health.ny.gov/press/reports/docs/nail_salon_chemical_report.pdf&lt;/url&gt;&lt;/related-urls&gt;&lt;/urls&gt;&lt;/record&gt;&lt;/Cite&gt;&lt;/EndNote&gt;</w:instrText>
      </w:r>
      <w:r w:rsidR="0082236F" w:rsidRPr="000834F9">
        <w:rPr>
          <w:rFonts w:asciiTheme="minorHAnsi" w:eastAsia="Calibri" w:hAnsiTheme="minorHAnsi" w:cstheme="minorHAnsi"/>
        </w:rPr>
        <w:fldChar w:fldCharType="separate"/>
      </w:r>
      <w:r w:rsidR="0082236F" w:rsidRPr="000834F9">
        <w:rPr>
          <w:rFonts w:asciiTheme="minorHAnsi" w:eastAsia="Calibri" w:hAnsiTheme="minorHAnsi" w:cstheme="minorHAnsi"/>
          <w:noProof/>
        </w:rPr>
        <w:t>(NYSDOH 2016)</w:t>
      </w:r>
      <w:r w:rsidR="0082236F" w:rsidRPr="000834F9">
        <w:rPr>
          <w:rFonts w:asciiTheme="minorHAnsi" w:eastAsia="Calibri" w:hAnsiTheme="minorHAnsi" w:cstheme="minorHAnsi"/>
        </w:rPr>
        <w:fldChar w:fldCharType="end"/>
      </w:r>
      <w:r w:rsidR="0082236F" w:rsidRPr="000834F9">
        <w:rPr>
          <w:rFonts w:asciiTheme="minorHAnsi" w:eastAsia="Calibri" w:hAnsiTheme="minorHAnsi" w:cstheme="minorHAnsi"/>
        </w:rPr>
        <w:t xml:space="preserve">, </w:t>
      </w:r>
      <w:r w:rsidR="001A1C65" w:rsidRPr="000834F9">
        <w:rPr>
          <w:rFonts w:asciiTheme="minorHAnsi" w:hAnsiTheme="minorHAnsi" w:cstheme="minorHAnsi"/>
        </w:rPr>
        <w:t>while</w:t>
      </w:r>
      <w:r w:rsidR="0082236F" w:rsidRPr="000834F9">
        <w:rPr>
          <w:rFonts w:asciiTheme="minorHAnsi" w:hAnsiTheme="minorHAnsi" w:cstheme="minorHAnsi"/>
        </w:rPr>
        <w:t xml:space="preserve"> poor ventilation </w:t>
      </w:r>
      <w:r w:rsidR="001A1C65" w:rsidRPr="000834F9">
        <w:rPr>
          <w:rFonts w:asciiTheme="minorHAnsi" w:hAnsiTheme="minorHAnsi" w:cstheme="minorHAnsi"/>
        </w:rPr>
        <w:t>during use of</w:t>
      </w:r>
      <w:r w:rsidR="0082236F" w:rsidRPr="000834F9" w:rsidDel="00AA73C4">
        <w:rPr>
          <w:rFonts w:asciiTheme="minorHAnsi" w:hAnsiTheme="minorHAnsi" w:cstheme="minorHAnsi"/>
        </w:rPr>
        <w:t xml:space="preserve"> </w:t>
      </w:r>
      <w:r w:rsidR="00406B84" w:rsidRPr="000834F9">
        <w:rPr>
          <w:rFonts w:asciiTheme="minorHAnsi" w:hAnsiTheme="minorHAnsi" w:cstheme="minorHAnsi"/>
        </w:rPr>
        <w:t xml:space="preserve">nail </w:t>
      </w:r>
      <w:r w:rsidR="0082236F" w:rsidRPr="000834F9">
        <w:rPr>
          <w:rFonts w:asciiTheme="minorHAnsi" w:hAnsiTheme="minorHAnsi" w:cstheme="minorHAnsi"/>
        </w:rPr>
        <w:t>products</w:t>
      </w:r>
      <w:r w:rsidR="00AA73C4" w:rsidRPr="000834F9">
        <w:rPr>
          <w:rFonts w:asciiTheme="minorHAnsi" w:hAnsiTheme="minorHAnsi" w:cstheme="minorHAnsi"/>
        </w:rPr>
        <w:t xml:space="preserve"> </w:t>
      </w:r>
      <w:r w:rsidR="0082236F" w:rsidRPr="000834F9">
        <w:rPr>
          <w:rFonts w:asciiTheme="minorHAnsi" w:hAnsiTheme="minorHAnsi" w:cstheme="minorHAnsi"/>
        </w:rPr>
        <w:t>can be an important risk factor for adverse health effects (Aydin et al. 2002)</w:t>
      </w:r>
      <w:r w:rsidR="0082236F" w:rsidRPr="000834F9">
        <w:rPr>
          <w:rFonts w:asciiTheme="minorHAnsi" w:eastAsia="Calibri" w:hAnsiTheme="minorHAnsi" w:cstheme="minorHAnsi"/>
        </w:rPr>
        <w:t xml:space="preserve">. </w:t>
      </w:r>
      <w:bookmarkStart w:id="722" w:name="_Hlk518646505"/>
      <w:r w:rsidR="00D0222B" w:rsidRPr="000834F9">
        <w:rPr>
          <w:rFonts w:asciiTheme="minorHAnsi" w:hAnsiTheme="minorHAnsi" w:cstheme="minorHAnsi"/>
        </w:rPr>
        <w:t xml:space="preserve">A study of salon indoor air to measure VOC concentrations </w:t>
      </w:r>
      <w:r w:rsidR="00E93E1B" w:rsidRPr="000834F9">
        <w:rPr>
          <w:rFonts w:asciiTheme="minorHAnsi" w:hAnsiTheme="minorHAnsi" w:cstheme="minorHAnsi"/>
        </w:rPr>
        <w:t xml:space="preserve">was conducted </w:t>
      </w:r>
      <w:r w:rsidR="002057E4" w:rsidRPr="000834F9">
        <w:rPr>
          <w:rFonts w:asciiTheme="minorHAnsi" w:hAnsiTheme="minorHAnsi" w:cstheme="minorHAnsi"/>
        </w:rPr>
        <w:t xml:space="preserve">in </w:t>
      </w:r>
      <w:r w:rsidR="00406B84" w:rsidRPr="000834F9">
        <w:rPr>
          <w:rFonts w:asciiTheme="minorHAnsi" w:hAnsiTheme="minorHAnsi" w:cstheme="minorHAnsi"/>
        </w:rPr>
        <w:t xml:space="preserve">Los Angeles nail salons </w:t>
      </w:r>
      <w:r w:rsidR="00406B84" w:rsidRPr="000834F9">
        <w:rPr>
          <w:rFonts w:asciiTheme="minorHAnsi" w:hAnsiTheme="minorHAnsi" w:cstheme="minorHAnsi"/>
        </w:rPr>
        <w:fldChar w:fldCharType="begin"/>
      </w:r>
      <w:r w:rsidR="00406B84" w:rsidRPr="000834F9">
        <w:rPr>
          <w:rFonts w:asciiTheme="minorHAnsi" w:hAnsiTheme="minorHAnsi" w:cstheme="minorHAnsi"/>
        </w:rPr>
        <w:instrText xml:space="preserve"> ADDIN EN.CITE &lt;EndNote&gt;&lt;Cite&gt;&lt;Author&gt;Nguyen&lt;/Author&gt;&lt;Year&gt;2016&lt;/Year&gt;&lt;RecNum&gt;125&lt;/RecNum&gt;&lt;DisplayText&gt;(Nguyen 2016)&lt;/DisplayText&gt;&lt;record&gt;&lt;rec-number&gt;125&lt;/rec-number&gt;&lt;foreign-keys&gt;&lt;key app="EN" db-id="vtp5a0dxpapezeedwet59xdsesz5daaap0vp" timestamp="1508453516"&gt;125&lt;/key&gt;&lt;key app="ENWeb" db-id=""&gt;0&lt;/key&gt;&lt;/foreign-keys&gt;&lt;ref-type name="Thesis"&gt;32&lt;/ref-type&gt;&lt;contributors&gt;&lt;authors&gt;&lt;author&gt;Nguyen, C.&lt;/author&gt;&lt;/authors&gt;&lt;tertiary-authors&gt;&lt;author&gt;Zhu, Y.&lt;/author&gt;&lt;/tertiary-authors&gt;&lt;/contributors&gt;&lt;titles&gt;&lt;title&gt;Indoor air quality of nail salons in the greater Los Angeles area:  Assessment of chemical and particulate matter exposures and ventilation&lt;/title&gt;&lt;secondary-title&gt;Environmental Health Sciences&lt;/secondary-title&gt;&lt;/titles&gt;&lt;pages&gt;45&lt;/pages&gt;&lt;volume&gt;Master of Science&lt;/volume&gt;&lt;dates&gt;&lt;year&gt;2016&lt;/year&gt;&lt;/dates&gt;&lt;pub-location&gt;Los Angeles&lt;/pub-location&gt;&lt;publisher&gt;UCLA&lt;/publisher&gt;&lt;work-type&gt;Thesis UCLA&lt;/work-type&gt;&lt;urls&gt;&lt;/urls&gt;&lt;/record&gt;&lt;/Cite&gt;&lt;/EndNote&gt;</w:instrText>
      </w:r>
      <w:r w:rsidR="00406B84" w:rsidRPr="000834F9">
        <w:rPr>
          <w:rFonts w:asciiTheme="minorHAnsi" w:hAnsiTheme="minorHAnsi" w:cstheme="minorHAnsi"/>
        </w:rPr>
        <w:fldChar w:fldCharType="separate"/>
      </w:r>
      <w:r w:rsidR="00406B84" w:rsidRPr="000834F9">
        <w:rPr>
          <w:rFonts w:asciiTheme="minorHAnsi" w:hAnsiTheme="minorHAnsi" w:cstheme="minorHAnsi"/>
          <w:noProof/>
        </w:rPr>
        <w:t>(Nguyen 2016)</w:t>
      </w:r>
      <w:r w:rsidR="00406B84" w:rsidRPr="000834F9">
        <w:rPr>
          <w:rFonts w:asciiTheme="minorHAnsi" w:hAnsiTheme="minorHAnsi" w:cstheme="minorHAnsi"/>
        </w:rPr>
        <w:fldChar w:fldCharType="end"/>
      </w:r>
      <w:r w:rsidR="002E45FF" w:rsidRPr="000834F9">
        <w:rPr>
          <w:rFonts w:asciiTheme="minorHAnsi" w:hAnsiTheme="minorHAnsi" w:cstheme="minorHAnsi"/>
        </w:rPr>
        <w:t xml:space="preserve"> after MMA was banned in salons</w:t>
      </w:r>
      <w:r w:rsidR="00C96562" w:rsidRPr="000834F9">
        <w:rPr>
          <w:rFonts w:asciiTheme="minorHAnsi" w:hAnsiTheme="minorHAnsi" w:cstheme="minorHAnsi"/>
        </w:rPr>
        <w:t xml:space="preserve">. </w:t>
      </w:r>
      <w:r w:rsidR="006E49D9">
        <w:rPr>
          <w:rFonts w:asciiTheme="minorHAnsi" w:hAnsiTheme="minorHAnsi" w:cstheme="minorHAnsi"/>
        </w:rPr>
        <w:t>These s</w:t>
      </w:r>
      <w:r w:rsidR="00C96562" w:rsidRPr="000834F9">
        <w:rPr>
          <w:rFonts w:asciiTheme="minorHAnsi" w:hAnsiTheme="minorHAnsi" w:cstheme="minorHAnsi"/>
        </w:rPr>
        <w:t>alons</w:t>
      </w:r>
      <w:r w:rsidR="005F2A11" w:rsidRPr="000834F9">
        <w:rPr>
          <w:rFonts w:asciiTheme="minorHAnsi" w:hAnsiTheme="minorHAnsi" w:cstheme="minorHAnsi"/>
        </w:rPr>
        <w:t xml:space="preserve"> </w:t>
      </w:r>
      <w:r w:rsidR="00D82198">
        <w:rPr>
          <w:rFonts w:asciiTheme="minorHAnsi" w:hAnsiTheme="minorHAnsi" w:cstheme="minorHAnsi"/>
        </w:rPr>
        <w:t xml:space="preserve">that </w:t>
      </w:r>
      <w:r w:rsidR="002E45FF" w:rsidRPr="000834F9">
        <w:rPr>
          <w:rFonts w:asciiTheme="minorHAnsi" w:hAnsiTheme="minorHAnsi" w:cstheme="minorHAnsi"/>
        </w:rPr>
        <w:t>did not operate mechanical ventilation</w:t>
      </w:r>
      <w:r w:rsidR="00C96562" w:rsidRPr="000834F9">
        <w:rPr>
          <w:rFonts w:asciiTheme="minorHAnsi" w:hAnsiTheme="minorHAnsi" w:cstheme="minorHAnsi"/>
        </w:rPr>
        <w:t xml:space="preserve"> systems during data collection had </w:t>
      </w:r>
      <w:r w:rsidR="005F2A11" w:rsidRPr="000834F9">
        <w:rPr>
          <w:rFonts w:asciiTheme="minorHAnsi" w:hAnsiTheme="minorHAnsi" w:cstheme="minorHAnsi"/>
        </w:rPr>
        <w:t>as much as six times higher VOC concentrations</w:t>
      </w:r>
      <w:r w:rsidR="00280683" w:rsidRPr="000834F9">
        <w:rPr>
          <w:rFonts w:asciiTheme="minorHAnsi" w:hAnsiTheme="minorHAnsi" w:cstheme="minorHAnsi"/>
        </w:rPr>
        <w:t xml:space="preserve">, </w:t>
      </w:r>
      <w:r w:rsidR="00F61E68" w:rsidRPr="000834F9">
        <w:rPr>
          <w:rFonts w:asciiTheme="minorHAnsi" w:hAnsiTheme="minorHAnsi" w:cstheme="minorHAnsi"/>
        </w:rPr>
        <w:t>including MMA</w:t>
      </w:r>
      <w:r w:rsidR="00280683" w:rsidRPr="000834F9">
        <w:rPr>
          <w:rFonts w:asciiTheme="minorHAnsi" w:hAnsiTheme="minorHAnsi" w:cstheme="minorHAnsi"/>
        </w:rPr>
        <w:t>,</w:t>
      </w:r>
      <w:r w:rsidR="005F2A11" w:rsidRPr="000834F9">
        <w:rPr>
          <w:rFonts w:asciiTheme="minorHAnsi" w:hAnsiTheme="minorHAnsi" w:cstheme="minorHAnsi"/>
        </w:rPr>
        <w:t xml:space="preserve"> than </w:t>
      </w:r>
      <w:r w:rsidR="00A25246">
        <w:rPr>
          <w:rFonts w:asciiTheme="minorHAnsi" w:hAnsiTheme="minorHAnsi" w:cstheme="minorHAnsi"/>
        </w:rPr>
        <w:t xml:space="preserve">those measured in </w:t>
      </w:r>
      <w:r w:rsidR="00406B84" w:rsidRPr="000834F9">
        <w:rPr>
          <w:rFonts w:asciiTheme="minorHAnsi" w:hAnsiTheme="minorHAnsi" w:cstheme="minorHAnsi"/>
        </w:rPr>
        <w:t xml:space="preserve">other nail salon indoor air studies in Alameda County, California </w:t>
      </w:r>
      <w:r w:rsidR="00406B84" w:rsidRPr="000834F9">
        <w:rPr>
          <w:rFonts w:asciiTheme="minorHAnsi" w:hAnsiTheme="minorHAnsi" w:cstheme="minorHAnsi"/>
        </w:rPr>
        <w:fldChar w:fldCharType="begin">
          <w:fldData xml:space="preserve">PEVuZE5vdGU+PENpdGU+PEF1dGhvcj5RdWFjaDwvQXV0aG9yPjxZZWFyPjIwMTE8L1llYXI+PFJl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</w:fldData>
        </w:fldChar>
      </w:r>
      <w:r w:rsidR="00406B84" w:rsidRPr="000834F9">
        <w:rPr>
          <w:rFonts w:asciiTheme="minorHAnsi" w:hAnsiTheme="minorHAnsi" w:cstheme="minorHAnsi"/>
        </w:rPr>
        <w:instrText xml:space="preserve"> ADDIN EN.CITE </w:instrText>
      </w:r>
      <w:r w:rsidR="00406B84" w:rsidRPr="000834F9">
        <w:rPr>
          <w:rFonts w:asciiTheme="minorHAnsi" w:hAnsiTheme="minorHAnsi" w:cstheme="minorHAnsi"/>
        </w:rPr>
        <w:fldChar w:fldCharType="begin">
          <w:fldData xml:space="preserve">PEVuZE5vdGU+PENpdGU+PEF1dGhvcj5RdWFjaDwvQXV0aG9yPjxZZWFyPjIwMTE8L1llYXI+PFJl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</w:fldData>
        </w:fldChar>
      </w:r>
      <w:r w:rsidR="00406B84" w:rsidRPr="000834F9">
        <w:rPr>
          <w:rFonts w:asciiTheme="minorHAnsi" w:hAnsiTheme="minorHAnsi" w:cstheme="minorHAnsi"/>
        </w:rPr>
        <w:instrText xml:space="preserve"> ADDIN EN.CITE.DATA </w:instrText>
      </w:r>
      <w:r w:rsidR="00406B84" w:rsidRPr="000834F9">
        <w:rPr>
          <w:rFonts w:asciiTheme="minorHAnsi" w:hAnsiTheme="minorHAnsi" w:cstheme="minorHAnsi"/>
        </w:rPr>
      </w:r>
      <w:r w:rsidR="00406B84" w:rsidRPr="000834F9">
        <w:rPr>
          <w:rFonts w:asciiTheme="minorHAnsi" w:hAnsiTheme="minorHAnsi" w:cstheme="minorHAnsi"/>
        </w:rPr>
        <w:fldChar w:fldCharType="end"/>
      </w:r>
      <w:r w:rsidR="00406B84" w:rsidRPr="000834F9">
        <w:rPr>
          <w:rFonts w:asciiTheme="minorHAnsi" w:hAnsiTheme="minorHAnsi" w:cstheme="minorHAnsi"/>
        </w:rPr>
      </w:r>
      <w:r w:rsidR="00406B84" w:rsidRPr="000834F9">
        <w:rPr>
          <w:rFonts w:asciiTheme="minorHAnsi" w:hAnsiTheme="minorHAnsi" w:cstheme="minorHAnsi"/>
        </w:rPr>
        <w:fldChar w:fldCharType="separate"/>
      </w:r>
      <w:r w:rsidR="00406B84" w:rsidRPr="000834F9">
        <w:rPr>
          <w:rFonts w:asciiTheme="minorHAnsi" w:hAnsiTheme="minorHAnsi" w:cstheme="minorHAnsi"/>
          <w:noProof/>
        </w:rPr>
        <w:t>(Quach et al. 2011)</w:t>
      </w:r>
      <w:r w:rsidR="00406B84" w:rsidRPr="000834F9">
        <w:rPr>
          <w:rFonts w:asciiTheme="minorHAnsi" w:hAnsiTheme="minorHAnsi" w:cstheme="minorHAnsi"/>
        </w:rPr>
        <w:fldChar w:fldCharType="end"/>
      </w:r>
      <w:r w:rsidR="00406B84" w:rsidRPr="000834F9">
        <w:rPr>
          <w:rFonts w:asciiTheme="minorHAnsi" w:hAnsiTheme="minorHAnsi" w:cstheme="minorHAnsi"/>
        </w:rPr>
        <w:t xml:space="preserve"> and Salt Lake City, Utah </w:t>
      </w:r>
      <w:r w:rsidR="00406B84" w:rsidRPr="000834F9">
        <w:rPr>
          <w:rFonts w:asciiTheme="minorHAnsi" w:hAnsiTheme="minorHAnsi" w:cstheme="minorHAnsi"/>
        </w:rPr>
        <w:fldChar w:fldCharType="begin"/>
      </w:r>
      <w:r w:rsidR="003F42E0">
        <w:rPr>
          <w:rFonts w:asciiTheme="minorHAnsi" w:hAnsiTheme="minorHAnsi" w:cstheme="minorHAnsi"/>
        </w:rPr>
        <w:instrText xml:space="preserve"> ADDIN EN.CITE &lt;EndNote&gt;&lt;Cite&gt;&lt;Author&gt;Alaves&lt;/Author&gt;&lt;Year&gt;2013&lt;/Year&gt;&lt;RecNum&gt;127&lt;/RecNum&gt;&lt;DisplayText&gt;(Alaves et al. 2013)&lt;/DisplayText&gt;&lt;record&gt;&lt;rec-number&gt;127&lt;/rec-number&gt;&lt;foreign-keys&gt;&lt;key app="EN" db-id="vtp5a0dxpapezeedwet59xdsesz5daaap0vp" timestamp="1508453555"&gt;127&lt;/key&gt;&lt;key app="ENWeb" db-id=""&gt;0&lt;/key&gt;&lt;/foreign-keys&gt;&lt;ref-type name="Journal Article"&gt;17&lt;/ref-type&gt;&lt;contributors&gt;&lt;authors&gt;&lt;author&gt;Alaves, V. M.&lt;/author&gt;&lt;author&gt;Sleeth, D. K.&lt;/author&gt;&lt;author&gt;Thiese, M. S.&lt;/author&gt;&lt;author&gt;Larson, R. R.&lt;/author&gt;&lt;/authors&gt;&lt;/contributors&gt;&lt;auth-address&gt;a Salt Lake Valley Health Department, Environmental Health Division , Salt Lake City , UT , USA.&lt;/auth-address&gt;&lt;titles&gt;&lt;title&gt;Characterization of indoor air contaminants in a randomly selected set of commercial nail salons in Salt Lake County, Utah, USA&lt;/title&gt;&lt;secondary-title&gt;Int J Environ Health Res&lt;/secondary-title&gt;&lt;/titles&gt;&lt;periodical&gt;&lt;full-title&gt;Int J Environ Health Res&lt;/full-title&gt;&lt;/periodical&gt;&lt;pages&gt;419-433&lt;/pages&gt;&lt;volume&gt;23&lt;/volume&gt;&lt;number&gt;5&lt;/number&gt;&lt;keywords&gt;&lt;keyword&gt;Air Pollutants, Occupational/*analysis&lt;/keyword&gt;&lt;keyword&gt;Air Pollution, Indoor/*analysis&lt;/keyword&gt;&lt;keyword&gt;Environmental Monitoring&lt;/keyword&gt;&lt;keyword&gt;Female&lt;/keyword&gt;&lt;keyword&gt;Formaldehyde/analysis&lt;/keyword&gt;&lt;keyword&gt;Humans&lt;/keyword&gt;&lt;keyword&gt;*Occupational Exposure&lt;/keyword&gt;&lt;keyword&gt;Utah&lt;/keyword&gt;&lt;keyword&gt;Volatile Organic Compounds/*analysis&lt;/keyword&gt;&lt;/keywords&gt;&lt;dates&gt;&lt;year&gt;2013&lt;/year&gt;&lt;/dates&gt;&lt;isbn&gt;1369-1619 (Electronic)&amp;#xD;0960-3123 (Linking)&lt;/isbn&gt;&lt;accession-num&gt;23286453&lt;/accession-num&gt;&lt;urls&gt;&lt;related-urls&gt;&lt;url&gt;https://www.ncbi.nlm.nih.gov/pubmed/23286453&lt;/url&gt;&lt;/related-urls&gt;&lt;/urls&gt;&lt;electronic-resource-num&gt;10.1080/09603123.2012.755152&lt;/electronic-resource-num&gt;&lt;/record&gt;&lt;/Cite&gt;&lt;/EndNote&gt;</w:instrText>
      </w:r>
      <w:r w:rsidR="00406B84" w:rsidRPr="000834F9">
        <w:rPr>
          <w:rFonts w:asciiTheme="minorHAnsi" w:hAnsiTheme="minorHAnsi" w:cstheme="minorHAnsi"/>
        </w:rPr>
        <w:fldChar w:fldCharType="separate"/>
      </w:r>
      <w:r w:rsidR="00406B84" w:rsidRPr="000834F9">
        <w:rPr>
          <w:rFonts w:asciiTheme="minorHAnsi" w:hAnsiTheme="minorHAnsi" w:cstheme="minorHAnsi"/>
          <w:noProof/>
        </w:rPr>
        <w:t>(Alaves et al. 2013)</w:t>
      </w:r>
      <w:r w:rsidR="00406B84" w:rsidRPr="000834F9">
        <w:rPr>
          <w:rFonts w:asciiTheme="minorHAnsi" w:hAnsiTheme="minorHAnsi" w:cstheme="minorHAnsi"/>
        </w:rPr>
        <w:fldChar w:fldCharType="end"/>
      </w:r>
      <w:r w:rsidR="00406B84" w:rsidRPr="000834F9">
        <w:rPr>
          <w:rFonts w:asciiTheme="minorHAnsi" w:hAnsiTheme="minorHAnsi" w:cstheme="minorHAnsi"/>
        </w:rPr>
        <w:t xml:space="preserve"> (see section 2.4.1). </w:t>
      </w:r>
    </w:p>
    <w:p w14:paraId="7480F470" w14:textId="77777777" w:rsidR="002E45FF" w:rsidRPr="000834F9" w:rsidRDefault="002E45FF" w:rsidP="00537130">
      <w:pPr>
        <w:pStyle w:val="NormalWeb"/>
        <w:shd w:val="clear" w:color="auto" w:fill="FFFFFF"/>
        <w:spacing w:before="0" w:beforeAutospacing="0" w:after="20" w:afterAutospacing="0" w:line="276" w:lineRule="auto"/>
        <w:contextualSpacing/>
        <w:rPr>
          <w:rFonts w:asciiTheme="minorHAnsi" w:eastAsia="Calibri" w:hAnsiTheme="minorHAnsi" w:cstheme="minorHAnsi"/>
        </w:rPr>
      </w:pPr>
    </w:p>
    <w:p w14:paraId="70B604CB" w14:textId="7BC5D431" w:rsidR="00E33FD9" w:rsidRPr="000834F9" w:rsidRDefault="001A1C65" w:rsidP="00537130">
      <w:pPr>
        <w:pStyle w:val="NormalWeb"/>
        <w:shd w:val="clear" w:color="auto" w:fill="FFFFFF"/>
        <w:spacing w:before="0" w:beforeAutospacing="0" w:after="20" w:afterAutospacing="0" w:line="276" w:lineRule="auto"/>
        <w:contextualSpacing/>
        <w:rPr>
          <w:rFonts w:asciiTheme="minorHAnsi" w:hAnsiTheme="minorHAnsi" w:cstheme="minorHAnsi"/>
        </w:rPr>
      </w:pPr>
      <w:r w:rsidRPr="000834F9">
        <w:rPr>
          <w:rFonts w:asciiTheme="minorHAnsi" w:hAnsiTheme="minorHAnsi" w:cstheme="minorHAnsi"/>
        </w:rPr>
        <w:t xml:space="preserve">NIOSH and </w:t>
      </w:r>
      <w:r w:rsidR="006652F9">
        <w:rPr>
          <w:rFonts w:asciiTheme="minorHAnsi" w:hAnsiTheme="minorHAnsi" w:cstheme="minorHAnsi"/>
        </w:rPr>
        <w:t xml:space="preserve">the U.S. </w:t>
      </w:r>
      <w:r w:rsidR="0025606F" w:rsidRPr="006A66BB">
        <w:rPr>
          <w:rFonts w:asciiTheme="minorHAnsi" w:hAnsiTheme="minorHAnsi" w:cstheme="minorHAnsi"/>
        </w:rPr>
        <w:t>Occupational Safety and Health Administration</w:t>
      </w:r>
      <w:r w:rsidR="0025606F" w:rsidRPr="000834F9">
        <w:rPr>
          <w:rFonts w:asciiTheme="minorHAnsi" w:hAnsiTheme="minorHAnsi" w:cstheme="minorHAnsi"/>
        </w:rPr>
        <w:t xml:space="preserve"> </w:t>
      </w:r>
      <w:r w:rsidR="0025606F">
        <w:rPr>
          <w:rFonts w:asciiTheme="minorHAnsi" w:hAnsiTheme="minorHAnsi" w:cstheme="minorHAnsi"/>
        </w:rPr>
        <w:t>(</w:t>
      </w:r>
      <w:r w:rsidRPr="000834F9">
        <w:rPr>
          <w:rFonts w:asciiTheme="minorHAnsi" w:hAnsiTheme="minorHAnsi" w:cstheme="minorHAnsi"/>
        </w:rPr>
        <w:t>OSHA</w:t>
      </w:r>
      <w:r w:rsidR="0025606F">
        <w:rPr>
          <w:rFonts w:asciiTheme="minorHAnsi" w:hAnsiTheme="minorHAnsi" w:cstheme="minorHAnsi"/>
        </w:rPr>
        <w:t xml:space="preserve">) </w:t>
      </w:r>
      <w:r w:rsidRPr="000834F9">
        <w:rPr>
          <w:rFonts w:asciiTheme="minorHAnsi" w:hAnsiTheme="minorHAnsi" w:cstheme="minorHAnsi"/>
        </w:rPr>
        <w:t xml:space="preserve">recommend proper ventilation systems as an engineering control to reduce exposure to MMA </w:t>
      </w:r>
      <w:r w:rsidR="00672F76" w:rsidRPr="000834F9">
        <w:rPr>
          <w:rFonts w:asciiTheme="minorHAnsi" w:hAnsiTheme="minorHAnsi" w:cstheme="minorHAnsi"/>
        </w:rPr>
        <w:t>and other chemical</w:t>
      </w:r>
      <w:r w:rsidRPr="000834F9">
        <w:rPr>
          <w:rFonts w:asciiTheme="minorHAnsi" w:hAnsiTheme="minorHAnsi" w:cstheme="minorHAnsi"/>
        </w:rPr>
        <w:t xml:space="preserve"> vapors and the dust created while filing/buffing acrylic nails </w:t>
      </w:r>
      <w:r w:rsidRPr="000834F9">
        <w:rPr>
          <w:rFonts w:asciiTheme="minorHAnsi" w:hAnsiTheme="minorHAnsi" w:cstheme="minorHAnsi"/>
        </w:rPr>
        <w:fldChar w:fldCharType="begin"/>
      </w:r>
      <w:r w:rsidR="00E113BF" w:rsidRPr="000834F9">
        <w:rPr>
          <w:rFonts w:asciiTheme="minorHAnsi" w:hAnsiTheme="minorHAnsi" w:cstheme="minorHAnsi"/>
        </w:rPr>
        <w:instrText xml:space="preserve"> ADDIN EN.CITE &lt;EndNote&gt;&lt;Cite&gt;&lt;Author&gt;NIOSH&lt;/Author&gt;&lt;Year&gt;1999&lt;/Year&gt;&lt;RecNum&gt;561&lt;/RecNum&gt;&lt;DisplayText&gt;(NIOSH 1999; OSHA 2012)&lt;/DisplayText&gt;&lt;record&gt;&lt;rec-number&gt;561&lt;/rec-number&gt;&lt;foreign-keys&gt;&lt;key app="EN" db-id="vtp5a0dxpapezeedwet59xdsesz5daaap0vp" timestamp="1516854062"&gt;561&lt;/key&gt;&lt;key app="ENWeb" db-id=""&gt;0&lt;/key&gt;&lt;/foreign-keys&gt;&lt;ref-type name="Web Page"&gt;12&lt;/ref-type&gt;&lt;contributors&gt;&lt;authors&gt;&lt;author&gt;NIOSH&lt;/author&gt;&lt;/authors&gt;&lt;/contributors&gt;&lt;titles&gt;&lt;title&gt;Controlling Chemical Hazards During the Application  of Artificial Fingernails. National Institute for Occupational Safety and Health (NIOSH)&lt;/title&gt;&lt;/titles&gt;&lt;number&gt;July 2017&lt;/number&gt;&lt;dates&gt;&lt;year&gt;1999&lt;/year&gt;&lt;/dates&gt;&lt;urls&gt;&lt;related-urls&gt;&lt;url&gt;https://www.cdc.gov/niosh/docs/99-112/pdfs/99-112.pdf&lt;/url&gt;&lt;/related-urls&gt;&lt;/urls&gt;&lt;/record&gt;&lt;/Cite&gt;&lt;Cite&gt;&lt;Author&gt;OSHA&lt;/Author&gt;&lt;Year&gt;2012&lt;/Year&gt;&lt;RecNum&gt;385&lt;/RecNum&gt;&lt;record&gt;&lt;rec-number&gt;385&lt;/rec-number&gt;&lt;foreign-keys&gt;&lt;key app="EN" db-id="vtp5a0dxpapezeedwet59xdsesz5daaap0vp" timestamp="1517962411"&gt;385&lt;/key&gt;&lt;key app="ENWeb" db-id=""&gt;0&lt;/key&gt;&lt;/foreign-keys&gt;&lt;ref-type name="Report"&gt;27&lt;/ref-type&gt;&lt;contributors&gt;&lt;authors&gt;&lt;author&gt;OSHA&lt;/author&gt;&lt;/authors&gt;&lt;/contributors&gt;&lt;titles&gt;&lt;title&gt;Stay Healthy and Safe While Giving Manicures and Pedicures. A Guide for Nail Salon Workers&lt;/title&gt;&lt;/titles&gt;&lt;number&gt;OSHA 3542-05 2012&lt;/number&gt;&lt;dates&gt;&lt;year&gt;2012&lt;/year&gt;&lt;/dates&gt;&lt;publisher&gt;Occupational Safety and Health Administration (OSHA)&lt;/publisher&gt;&lt;urls&gt;&lt;related-urls&gt;&lt;url&gt;https://www.osha.gov/Publications/3542nail-salon-workers-guide.pdf&lt;/url&gt;&lt;/related-urls&gt;&lt;/urls&gt;&lt;/record&gt;&lt;/Cite&gt;&lt;/EndNote&gt;</w:instrText>
      </w:r>
      <w:r w:rsidRPr="000834F9">
        <w:rPr>
          <w:rFonts w:asciiTheme="minorHAnsi" w:hAnsiTheme="minorHAnsi" w:cstheme="minorHAnsi"/>
        </w:rPr>
        <w:fldChar w:fldCharType="separate"/>
      </w:r>
      <w:r w:rsidRPr="000834F9">
        <w:rPr>
          <w:rFonts w:asciiTheme="minorHAnsi" w:hAnsiTheme="minorHAnsi" w:cstheme="minorHAnsi"/>
          <w:noProof/>
        </w:rPr>
        <w:t>(NIOSH 1999; OSHA 2012)</w:t>
      </w:r>
      <w:r w:rsidRPr="000834F9">
        <w:rPr>
          <w:rFonts w:asciiTheme="minorHAnsi" w:hAnsiTheme="minorHAnsi" w:cstheme="minorHAnsi"/>
        </w:rPr>
        <w:fldChar w:fldCharType="end"/>
      </w:r>
      <w:bookmarkEnd w:id="722"/>
      <w:r w:rsidRPr="000834F9">
        <w:rPr>
          <w:rFonts w:asciiTheme="minorHAnsi" w:hAnsiTheme="minorHAnsi" w:cstheme="minorHAnsi"/>
        </w:rPr>
        <w:t>. However, m</w:t>
      </w:r>
      <w:r w:rsidR="0082236F" w:rsidRPr="000834F9">
        <w:rPr>
          <w:rFonts w:asciiTheme="minorHAnsi" w:eastAsia="Calibri" w:hAnsiTheme="minorHAnsi" w:cstheme="minorHAnsi"/>
        </w:rPr>
        <w:t xml:space="preserve">any salons </w:t>
      </w:r>
      <w:r w:rsidRPr="000834F9">
        <w:rPr>
          <w:rFonts w:asciiTheme="minorHAnsi" w:eastAsia="Calibri" w:hAnsiTheme="minorHAnsi" w:cstheme="minorHAnsi"/>
        </w:rPr>
        <w:t>lack</w:t>
      </w:r>
      <w:r w:rsidR="0082236F" w:rsidRPr="000834F9">
        <w:rPr>
          <w:rFonts w:asciiTheme="minorHAnsi" w:eastAsia="Calibri" w:hAnsiTheme="minorHAnsi" w:cstheme="minorHAnsi"/>
        </w:rPr>
        <w:t xml:space="preserve"> adequate ventilation. </w:t>
      </w:r>
      <w:r w:rsidR="00E33FD9" w:rsidRPr="000834F9">
        <w:rPr>
          <w:rFonts w:asciiTheme="minorHAnsi" w:eastAsia="Calibri" w:hAnsiTheme="minorHAnsi" w:cstheme="minorHAnsi"/>
        </w:rPr>
        <w:t>In one study of 20 nail salons in Alameda County,</w:t>
      </w:r>
      <w:r w:rsidR="00E33FD9" w:rsidRPr="000834F9">
        <w:rPr>
          <w:rFonts w:asciiTheme="minorHAnsi" w:hAnsiTheme="minorHAnsi" w:cstheme="minorHAnsi"/>
        </w:rPr>
        <w:t xml:space="preserve"> California</w:t>
      </w:r>
      <w:r w:rsidR="00FE4191" w:rsidRPr="000834F9">
        <w:rPr>
          <w:rFonts w:asciiTheme="minorHAnsi" w:hAnsiTheme="minorHAnsi" w:cstheme="minorHAnsi"/>
        </w:rPr>
        <w:t>,</w:t>
      </w:r>
      <w:r w:rsidR="00E33FD9" w:rsidRPr="000834F9">
        <w:rPr>
          <w:rFonts w:asciiTheme="minorHAnsi" w:hAnsiTheme="minorHAnsi" w:cstheme="minorHAnsi"/>
        </w:rPr>
        <w:t xml:space="preserve"> </w:t>
      </w:r>
      <w:r w:rsidR="00E33FD9" w:rsidRPr="000834F9">
        <w:rPr>
          <w:rFonts w:asciiTheme="minorHAnsi" w:eastAsia="Calibri" w:hAnsiTheme="minorHAnsi" w:cstheme="minorHAnsi"/>
        </w:rPr>
        <w:t>only 8</w:t>
      </w:r>
      <w:r w:rsidR="004759A4" w:rsidRPr="000834F9">
        <w:rPr>
          <w:rFonts w:asciiTheme="minorHAnsi" w:eastAsia="Calibri" w:hAnsiTheme="minorHAnsi" w:cstheme="minorHAnsi"/>
        </w:rPr>
        <w:t xml:space="preserve"> percent</w:t>
      </w:r>
      <w:r w:rsidR="00E33FD9" w:rsidRPr="000834F9">
        <w:rPr>
          <w:rFonts w:asciiTheme="minorHAnsi" w:eastAsia="Calibri" w:hAnsiTheme="minorHAnsi" w:cstheme="minorHAnsi"/>
        </w:rPr>
        <w:t xml:space="preserve"> of nail salons had table ventilators. Higher VOC levels were measured in the breathings zone of nail technicians who worked in nail salons without table ventilators</w:t>
      </w:r>
      <w:r w:rsidR="00E33FD9" w:rsidRPr="000834F9" w:rsidDel="00CD1054">
        <w:rPr>
          <w:rFonts w:asciiTheme="minorHAnsi" w:eastAsia="Calibri" w:hAnsiTheme="minorHAnsi" w:cstheme="minorHAnsi"/>
        </w:rPr>
        <w:t xml:space="preserve"> </w:t>
      </w:r>
      <w:r w:rsidR="00E33FD9" w:rsidRPr="000834F9">
        <w:rPr>
          <w:rFonts w:asciiTheme="minorHAnsi" w:eastAsia="Calibri" w:hAnsiTheme="minorHAnsi" w:cstheme="minorHAnsi"/>
        </w:rPr>
        <w:fldChar w:fldCharType="begin">
          <w:fldData xml:space="preserve">PEVuZE5vdGU+PENpdGU+PEF1dGhvcj5RdWFjaDwvQXV0aG9yPjxZZWFyPjIwMTE8L1llYXI+PFJl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</w:fldData>
        </w:fldChar>
      </w:r>
      <w:r w:rsidR="00DA7FB7" w:rsidRPr="000834F9">
        <w:rPr>
          <w:rFonts w:asciiTheme="minorHAnsi" w:eastAsia="Calibri" w:hAnsiTheme="minorHAnsi" w:cstheme="minorHAnsi"/>
        </w:rPr>
        <w:instrText xml:space="preserve"> ADDIN EN.CITE </w:instrText>
      </w:r>
      <w:r w:rsidR="00DA7FB7" w:rsidRPr="000834F9">
        <w:rPr>
          <w:rFonts w:asciiTheme="minorHAnsi" w:eastAsia="Calibri" w:hAnsiTheme="minorHAnsi" w:cstheme="minorHAnsi"/>
        </w:rPr>
        <w:fldChar w:fldCharType="begin">
          <w:fldData xml:space="preserve">PEVuZE5vdGU+PENpdGU+PEF1dGhvcj5RdWFjaDwvQXV0aG9yPjxZZWFyPjIwMTE8L1llYXI+PFJl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</w:fldData>
        </w:fldChar>
      </w:r>
      <w:r w:rsidR="00DA7FB7" w:rsidRPr="000834F9">
        <w:rPr>
          <w:rFonts w:asciiTheme="minorHAnsi" w:eastAsia="Calibri" w:hAnsiTheme="minorHAnsi" w:cstheme="minorHAnsi"/>
        </w:rPr>
        <w:instrText xml:space="preserve"> ADDIN EN.CITE.DATA </w:instrText>
      </w:r>
      <w:r w:rsidR="00DA7FB7" w:rsidRPr="000834F9">
        <w:rPr>
          <w:rFonts w:asciiTheme="minorHAnsi" w:eastAsia="Calibri" w:hAnsiTheme="minorHAnsi" w:cstheme="minorHAnsi"/>
        </w:rPr>
      </w:r>
      <w:r w:rsidR="00DA7FB7" w:rsidRPr="000834F9">
        <w:rPr>
          <w:rFonts w:asciiTheme="minorHAnsi" w:eastAsia="Calibri" w:hAnsiTheme="minorHAnsi" w:cstheme="minorHAnsi"/>
        </w:rPr>
        <w:fldChar w:fldCharType="end"/>
      </w:r>
      <w:r w:rsidR="00E33FD9" w:rsidRPr="000834F9">
        <w:rPr>
          <w:rFonts w:asciiTheme="minorHAnsi" w:eastAsia="Calibri" w:hAnsiTheme="minorHAnsi" w:cstheme="minorHAnsi"/>
        </w:rPr>
      </w:r>
      <w:r w:rsidR="00E33FD9" w:rsidRPr="000834F9">
        <w:rPr>
          <w:rFonts w:asciiTheme="minorHAnsi" w:eastAsia="Calibri" w:hAnsiTheme="minorHAnsi" w:cstheme="minorHAnsi"/>
        </w:rPr>
        <w:fldChar w:fldCharType="separate"/>
      </w:r>
      <w:r w:rsidR="00105D04" w:rsidRPr="000834F9">
        <w:rPr>
          <w:rFonts w:asciiTheme="minorHAnsi" w:eastAsia="Calibri" w:hAnsiTheme="minorHAnsi" w:cstheme="minorHAnsi"/>
          <w:noProof/>
        </w:rPr>
        <w:t>(Quach et al. 2011)</w:t>
      </w:r>
      <w:r w:rsidR="00E33FD9" w:rsidRPr="000834F9">
        <w:rPr>
          <w:rFonts w:asciiTheme="minorHAnsi" w:eastAsia="Calibri" w:hAnsiTheme="minorHAnsi" w:cstheme="minorHAnsi"/>
        </w:rPr>
        <w:fldChar w:fldCharType="end"/>
      </w:r>
      <w:r w:rsidR="00E33FD9" w:rsidRPr="000834F9">
        <w:rPr>
          <w:rFonts w:asciiTheme="minorHAnsi" w:eastAsia="Calibri" w:hAnsiTheme="minorHAnsi" w:cstheme="minorHAnsi"/>
        </w:rPr>
        <w:t xml:space="preserve">. </w:t>
      </w:r>
      <w:r w:rsidR="00E33FD9" w:rsidRPr="000834F9">
        <w:rPr>
          <w:rFonts w:asciiTheme="minorHAnsi" w:hAnsiTheme="minorHAnsi" w:cstheme="minorHAnsi"/>
        </w:rPr>
        <w:t>A study of 21 nail salons in Boston had similar findings: 15 of the salons (71 percent) had measured</w:t>
      </w:r>
      <w:r w:rsidR="000D0539" w:rsidRPr="000834F9">
        <w:rPr>
          <w:rFonts w:asciiTheme="minorHAnsi" w:hAnsiTheme="minorHAnsi" w:cstheme="minorHAnsi"/>
        </w:rPr>
        <w:t xml:space="preserve"> carbon dioxide</w:t>
      </w:r>
      <w:r w:rsidR="00E33FD9" w:rsidRPr="000834F9">
        <w:rPr>
          <w:rFonts w:asciiTheme="minorHAnsi" w:hAnsiTheme="minorHAnsi" w:cstheme="minorHAnsi"/>
        </w:rPr>
        <w:t xml:space="preserve"> </w:t>
      </w:r>
      <w:r w:rsidR="000D0539" w:rsidRPr="000834F9">
        <w:rPr>
          <w:rFonts w:asciiTheme="minorHAnsi" w:hAnsiTheme="minorHAnsi" w:cstheme="minorHAnsi"/>
        </w:rPr>
        <w:t>(</w:t>
      </w:r>
      <w:r w:rsidR="00E33FD9" w:rsidRPr="000834F9">
        <w:rPr>
          <w:rFonts w:asciiTheme="minorHAnsi" w:hAnsiTheme="minorHAnsi" w:cstheme="minorHAnsi"/>
        </w:rPr>
        <w:t>CO</w:t>
      </w:r>
      <w:r w:rsidR="00E33FD9" w:rsidRPr="000834F9">
        <w:rPr>
          <w:rFonts w:asciiTheme="minorHAnsi" w:hAnsiTheme="minorHAnsi" w:cstheme="minorHAnsi"/>
          <w:vertAlign w:val="subscript"/>
        </w:rPr>
        <w:t>2</w:t>
      </w:r>
      <w:r w:rsidR="000D0539" w:rsidRPr="000834F9">
        <w:rPr>
          <w:rFonts w:asciiTheme="minorHAnsi" w:hAnsiTheme="minorHAnsi" w:cstheme="minorHAnsi"/>
        </w:rPr>
        <w:t>)</w:t>
      </w:r>
      <w:r w:rsidR="00E33FD9" w:rsidRPr="000834F9">
        <w:rPr>
          <w:rFonts w:asciiTheme="minorHAnsi" w:hAnsiTheme="minorHAnsi" w:cstheme="minorHAnsi"/>
        </w:rPr>
        <w:t xml:space="preserve"> levels exceeding 800 ppm, suggesting that these salons ha</w:t>
      </w:r>
      <w:r w:rsidR="008A47E5">
        <w:rPr>
          <w:rFonts w:asciiTheme="minorHAnsi" w:hAnsiTheme="minorHAnsi" w:cstheme="minorHAnsi"/>
        </w:rPr>
        <w:t>d</w:t>
      </w:r>
      <w:r w:rsidR="00E33FD9" w:rsidRPr="000834F9">
        <w:rPr>
          <w:rFonts w:asciiTheme="minorHAnsi" w:hAnsiTheme="minorHAnsi" w:cstheme="minorHAnsi"/>
        </w:rPr>
        <w:t xml:space="preserve"> insufficient ventilation; these salons had elevated levels of total VOCs and 2.5 µm particulate matter as compared with well-ventilated salons </w:t>
      </w:r>
      <w:r w:rsidR="00E33FD9" w:rsidRPr="000834F9">
        <w:rPr>
          <w:rFonts w:asciiTheme="minorHAnsi" w:hAnsiTheme="minorHAnsi" w:cstheme="minorHAnsi"/>
        </w:rPr>
        <w:fldChar w:fldCharType="begin">
          <w:fldData xml:space="preserve">PEVuZE5vdGU+PENpdGU+PEF1dGhvcj5Hb2xkaW48L0F1dGhvcj48WWVhcj4yMDE0PC9ZZWFyPjxS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</w:fldData>
        </w:fldChar>
      </w:r>
      <w:r w:rsidR="00DA7FB7" w:rsidRPr="000834F9">
        <w:rPr>
          <w:rFonts w:asciiTheme="minorHAnsi" w:hAnsiTheme="minorHAnsi" w:cstheme="minorHAnsi"/>
        </w:rPr>
        <w:instrText xml:space="preserve"> ADDIN EN.CITE </w:instrText>
      </w:r>
      <w:r w:rsidR="00DA7FB7" w:rsidRPr="000834F9">
        <w:rPr>
          <w:rFonts w:asciiTheme="minorHAnsi" w:hAnsiTheme="minorHAnsi" w:cstheme="minorHAnsi"/>
        </w:rPr>
        <w:fldChar w:fldCharType="begin">
          <w:fldData xml:space="preserve">PEVuZE5vdGU+PENpdGU+PEF1dGhvcj5Hb2xkaW48L0F1dGhvcj48WWVhcj4yMDE0PC9ZZWFyPjxS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</w:fldData>
        </w:fldChar>
      </w:r>
      <w:r w:rsidR="00DA7FB7" w:rsidRPr="000834F9">
        <w:rPr>
          <w:rFonts w:asciiTheme="minorHAnsi" w:hAnsiTheme="minorHAnsi" w:cstheme="minorHAnsi"/>
        </w:rPr>
        <w:instrText xml:space="preserve"> ADDIN EN.CITE.DATA </w:instrText>
      </w:r>
      <w:r w:rsidR="00DA7FB7" w:rsidRPr="000834F9">
        <w:rPr>
          <w:rFonts w:asciiTheme="minorHAnsi" w:hAnsiTheme="minorHAnsi" w:cstheme="minorHAnsi"/>
        </w:rPr>
      </w:r>
      <w:r w:rsidR="00DA7FB7" w:rsidRPr="000834F9">
        <w:rPr>
          <w:rFonts w:asciiTheme="minorHAnsi" w:hAnsiTheme="minorHAnsi" w:cstheme="minorHAnsi"/>
        </w:rPr>
        <w:fldChar w:fldCharType="end"/>
      </w:r>
      <w:r w:rsidR="00E33FD9" w:rsidRPr="000834F9">
        <w:rPr>
          <w:rFonts w:asciiTheme="minorHAnsi" w:hAnsiTheme="minorHAnsi" w:cstheme="minorHAnsi"/>
        </w:rPr>
      </w:r>
      <w:r w:rsidR="00E33FD9" w:rsidRPr="000834F9">
        <w:rPr>
          <w:rFonts w:asciiTheme="minorHAnsi" w:hAnsiTheme="minorHAnsi" w:cstheme="minorHAnsi"/>
        </w:rPr>
        <w:fldChar w:fldCharType="separate"/>
      </w:r>
      <w:r w:rsidR="00E33FD9" w:rsidRPr="000834F9">
        <w:rPr>
          <w:rFonts w:asciiTheme="minorHAnsi" w:hAnsiTheme="minorHAnsi" w:cstheme="minorHAnsi"/>
          <w:noProof/>
        </w:rPr>
        <w:t>(Goldin et al. 2014)</w:t>
      </w:r>
      <w:r w:rsidR="00E33FD9" w:rsidRPr="000834F9">
        <w:rPr>
          <w:rFonts w:asciiTheme="minorHAnsi" w:hAnsiTheme="minorHAnsi" w:cstheme="minorHAnsi"/>
        </w:rPr>
        <w:fldChar w:fldCharType="end"/>
      </w:r>
      <w:r w:rsidR="00E33FD9" w:rsidRPr="000834F9">
        <w:rPr>
          <w:rFonts w:asciiTheme="minorHAnsi" w:hAnsiTheme="minorHAnsi" w:cstheme="minorHAnsi"/>
        </w:rPr>
        <w:t>.</w:t>
      </w:r>
    </w:p>
    <w:p w14:paraId="345E3480" w14:textId="77777777" w:rsidR="007E0D6E" w:rsidRPr="000834F9" w:rsidRDefault="007E0D6E" w:rsidP="00537130">
      <w:pPr>
        <w:pStyle w:val="NormalWeb"/>
        <w:shd w:val="clear" w:color="auto" w:fill="FFFFFF"/>
        <w:spacing w:before="0" w:beforeAutospacing="0" w:after="20" w:afterAutospacing="0" w:line="276" w:lineRule="auto"/>
        <w:contextualSpacing/>
        <w:rPr>
          <w:rFonts w:asciiTheme="minorHAnsi" w:hAnsiTheme="minorHAnsi" w:cstheme="minorHAnsi"/>
        </w:rPr>
      </w:pPr>
    </w:p>
    <w:bookmarkEnd w:id="720"/>
    <w:p w14:paraId="4B503E14" w14:textId="29E5EBAE" w:rsidR="001C6AFF" w:rsidRPr="000834F9" w:rsidRDefault="001C048F" w:rsidP="00537130">
      <w:pPr>
        <w:pStyle w:val="NormalWeb"/>
        <w:shd w:val="clear" w:color="auto" w:fill="FFFFFF"/>
        <w:spacing w:before="0" w:beforeAutospacing="0" w:after="20" w:afterAutospacing="0" w:line="276" w:lineRule="auto"/>
        <w:contextualSpacing/>
        <w:rPr>
          <w:rFonts w:asciiTheme="minorHAnsi" w:hAnsiTheme="minorHAnsi" w:cstheme="minorHAnsi"/>
        </w:rPr>
      </w:pPr>
      <w:r w:rsidRPr="000834F9">
        <w:rPr>
          <w:rFonts w:asciiTheme="minorHAnsi" w:hAnsiTheme="minorHAnsi" w:cstheme="minorHAnsi"/>
        </w:rPr>
        <w:t>V</w:t>
      </w:r>
      <w:r w:rsidR="007755D1" w:rsidRPr="000834F9">
        <w:rPr>
          <w:rFonts w:asciiTheme="minorHAnsi" w:hAnsiTheme="minorHAnsi" w:cstheme="minorHAnsi"/>
        </w:rPr>
        <w:t xml:space="preserve">entilation control systems </w:t>
      </w:r>
      <w:bookmarkStart w:id="723" w:name="_Hlk518646331"/>
      <w:r w:rsidRPr="000834F9">
        <w:rPr>
          <w:rFonts w:asciiTheme="minorHAnsi" w:hAnsiTheme="minorHAnsi" w:cstheme="minorHAnsi"/>
        </w:rPr>
        <w:t>fall into two main categories</w:t>
      </w:r>
      <w:bookmarkEnd w:id="723"/>
      <w:r w:rsidRPr="000834F9">
        <w:rPr>
          <w:rFonts w:asciiTheme="minorHAnsi" w:hAnsiTheme="minorHAnsi" w:cstheme="minorHAnsi"/>
        </w:rPr>
        <w:t xml:space="preserve">: </w:t>
      </w:r>
      <w:r w:rsidR="007755D1" w:rsidRPr="000834F9">
        <w:rPr>
          <w:rFonts w:asciiTheme="minorHAnsi" w:hAnsiTheme="minorHAnsi" w:cstheme="minorHAnsi"/>
        </w:rPr>
        <w:t xml:space="preserve">local exhaust ventilation </w:t>
      </w:r>
      <w:r w:rsidR="006242C8" w:rsidRPr="000834F9">
        <w:rPr>
          <w:rFonts w:asciiTheme="minorHAnsi" w:hAnsiTheme="minorHAnsi" w:cstheme="minorHAnsi"/>
        </w:rPr>
        <w:t xml:space="preserve">(LEV) </w:t>
      </w:r>
      <w:r w:rsidR="007755D1" w:rsidRPr="000834F9">
        <w:rPr>
          <w:rFonts w:asciiTheme="minorHAnsi" w:hAnsiTheme="minorHAnsi" w:cstheme="minorHAnsi"/>
        </w:rPr>
        <w:t xml:space="preserve">and dilution ventilation. </w:t>
      </w:r>
      <w:r w:rsidRPr="000834F9">
        <w:rPr>
          <w:rFonts w:asciiTheme="minorHAnsi" w:hAnsiTheme="minorHAnsi" w:cstheme="minorHAnsi"/>
        </w:rPr>
        <w:t>LEV</w:t>
      </w:r>
      <w:r w:rsidR="007755D1" w:rsidRPr="000834F9">
        <w:rPr>
          <w:rFonts w:asciiTheme="minorHAnsi" w:hAnsiTheme="minorHAnsi" w:cstheme="minorHAnsi"/>
        </w:rPr>
        <w:t xml:space="preserve"> systems aim to capture contaminants at or near the source of release and remove them before they can be inhaled by workers or others </w:t>
      </w:r>
      <w:r w:rsidR="007755D1" w:rsidRPr="000834F9">
        <w:rPr>
          <w:rFonts w:asciiTheme="minorHAnsi" w:hAnsiTheme="minorHAnsi" w:cstheme="minorHAnsi"/>
        </w:rPr>
        <w:fldChar w:fldCharType="begin"/>
      </w:r>
      <w:r w:rsidR="00DA7FB7" w:rsidRPr="000834F9">
        <w:rPr>
          <w:rFonts w:asciiTheme="minorHAnsi" w:hAnsiTheme="minorHAnsi" w:cstheme="minorHAnsi"/>
        </w:rPr>
        <w:instrText xml:space="preserve"> ADDIN EN.CITE &lt;EndNote&gt;&lt;Cite&gt;&lt;Author&gt;NYSDOH&lt;/Author&gt;&lt;Year&gt;2016&lt;/Year&gt;&lt;RecNum&gt;147&lt;/RecNum&gt;&lt;DisplayText&gt;(NYSDOH 2016)&lt;/DisplayText&gt;&lt;record&gt;&lt;rec-number&gt;147&lt;/rec-number&gt;&lt;foreign-keys&gt;&lt;key app="EN" db-id="vtp5a0dxpapezeedwet59xdsesz5daaap0vp" timestamp="1508453647"&gt;147&lt;/key&gt;&lt;key app="ENWeb" db-id=""&gt;0&lt;/key&gt;&lt;/foreign-keys&gt;&lt;ref-type name="Report"&gt;27&lt;/ref-type&gt;&lt;contributors&gt;&lt;authors&gt;&lt;author&gt;NYSDOH&lt;/author&gt;&lt;/authors&gt;&lt;/contributors&gt;&lt;titles&gt;&lt;title&gt;Review of Chemicals Used in Nail Salons&lt;/title&gt;&lt;/titles&gt;&lt;dates&gt;&lt;year&gt;2016&lt;/year&gt;&lt;/dates&gt;&lt;publisher&gt;New York State Department of Health (NYSDOH)&lt;/publisher&gt;&lt;urls&gt;&lt;related-urls&gt;&lt;url&gt;https://www.health.ny.gov/press/reports/docs/nail_salon_chemical_report.pdf&lt;/url&gt;&lt;/related-urls&gt;&lt;/urls&gt;&lt;/record&gt;&lt;/Cite&gt;&lt;/EndNote&gt;</w:instrText>
      </w:r>
      <w:r w:rsidR="007755D1" w:rsidRPr="000834F9">
        <w:rPr>
          <w:rFonts w:asciiTheme="minorHAnsi" w:hAnsiTheme="minorHAnsi" w:cstheme="minorHAnsi"/>
        </w:rPr>
        <w:fldChar w:fldCharType="separate"/>
      </w:r>
      <w:r w:rsidR="007755D1" w:rsidRPr="000834F9">
        <w:rPr>
          <w:rFonts w:asciiTheme="minorHAnsi" w:hAnsiTheme="minorHAnsi" w:cstheme="minorHAnsi"/>
          <w:noProof/>
        </w:rPr>
        <w:t>(NYSDOH 2016)</w:t>
      </w:r>
      <w:r w:rsidR="007755D1" w:rsidRPr="000834F9">
        <w:rPr>
          <w:rFonts w:asciiTheme="minorHAnsi" w:hAnsiTheme="minorHAnsi" w:cstheme="minorHAnsi"/>
        </w:rPr>
        <w:fldChar w:fldCharType="end"/>
      </w:r>
      <w:r w:rsidR="007755D1" w:rsidRPr="000834F9">
        <w:rPr>
          <w:rFonts w:asciiTheme="minorHAnsi" w:hAnsiTheme="minorHAnsi" w:cstheme="minorHAnsi"/>
        </w:rPr>
        <w:t xml:space="preserve">. </w:t>
      </w:r>
      <w:bookmarkStart w:id="724" w:name="_Hlk518646688"/>
      <w:r w:rsidR="00D235A4" w:rsidRPr="000834F9">
        <w:rPr>
          <w:rFonts w:asciiTheme="minorHAnsi" w:hAnsiTheme="minorHAnsi" w:cstheme="minorHAnsi"/>
        </w:rPr>
        <w:t xml:space="preserve">LEV systems include downdraft ventilated tables </w:t>
      </w:r>
      <w:r w:rsidR="00D235A4" w:rsidRPr="000834F9">
        <w:rPr>
          <w:rFonts w:asciiTheme="minorHAnsi" w:hAnsiTheme="minorHAnsi" w:cstheme="minorHAnsi"/>
        </w:rPr>
        <w:fldChar w:fldCharType="begin"/>
      </w:r>
      <w:r w:rsidR="00E113BF" w:rsidRPr="000834F9">
        <w:rPr>
          <w:rFonts w:asciiTheme="minorHAnsi" w:hAnsiTheme="minorHAnsi" w:cstheme="minorHAnsi"/>
        </w:rPr>
        <w:instrText xml:space="preserve"> ADDIN EN.CITE &lt;EndNote&gt;&lt;Cite&gt;&lt;Author&gt;NIOSH&lt;/Author&gt;&lt;Year&gt;1999&lt;/Year&gt;&lt;RecNum&gt;561&lt;/RecNum&gt;&lt;DisplayText&gt;(NIOSH 1999)&lt;/DisplayText&gt;&lt;record&gt;&lt;rec-number&gt;561&lt;/rec-number&gt;&lt;foreign-keys&gt;&lt;key app="EN" db-id="vtp5a0dxpapezeedwet59xdsesz5daaap0vp" timestamp="1516854062"&gt;561&lt;/key&gt;&lt;key app="ENWeb" db-id=""&gt;0&lt;/key&gt;&lt;/foreign-keys&gt;&lt;ref-type name="Web Page"&gt;12&lt;/ref-type&gt;&lt;contributors&gt;&lt;authors&gt;&lt;author&gt;NIOSH&lt;/author&gt;&lt;/authors&gt;&lt;/contributors&gt;&lt;titles&gt;&lt;title&gt;Controlling Chemical Hazards During the Application  of Artificial Fingernails. National Institute for Occupational Safety and Health (NIOSH)&lt;/title&gt;&lt;/titles&gt;&lt;number&gt;July 2017&lt;/number&gt;&lt;dates&gt;&lt;year&gt;1999&lt;/year&gt;&lt;/dates&gt;&lt;urls&gt;&lt;related-urls&gt;&lt;url&gt;https://www.cdc.gov/niosh/docs/99-112/pdfs/99-112.pdf&lt;/url&gt;&lt;/related-urls&gt;&lt;/urls&gt;&lt;/record&gt;&lt;/Cite&gt;&lt;/EndNote&gt;</w:instrText>
      </w:r>
      <w:r w:rsidR="00D235A4" w:rsidRPr="000834F9">
        <w:rPr>
          <w:rFonts w:asciiTheme="minorHAnsi" w:hAnsiTheme="minorHAnsi" w:cstheme="minorHAnsi"/>
        </w:rPr>
        <w:fldChar w:fldCharType="separate"/>
      </w:r>
      <w:r w:rsidR="00D235A4" w:rsidRPr="000834F9">
        <w:rPr>
          <w:rFonts w:asciiTheme="minorHAnsi" w:hAnsiTheme="minorHAnsi" w:cstheme="minorHAnsi"/>
          <w:noProof/>
        </w:rPr>
        <w:t>(NIOSH 1999)</w:t>
      </w:r>
      <w:r w:rsidR="00D235A4" w:rsidRPr="000834F9">
        <w:rPr>
          <w:rFonts w:asciiTheme="minorHAnsi" w:hAnsiTheme="minorHAnsi" w:cstheme="minorHAnsi"/>
        </w:rPr>
        <w:fldChar w:fldCharType="end"/>
      </w:r>
      <w:r w:rsidR="00D235A4" w:rsidRPr="000834F9">
        <w:rPr>
          <w:rFonts w:asciiTheme="minorHAnsi" w:hAnsiTheme="minorHAnsi" w:cstheme="minorHAnsi"/>
        </w:rPr>
        <w:t xml:space="preserve">, portable source capture ventilation </w:t>
      </w:r>
      <w:r w:rsidR="00395042" w:rsidRPr="000834F9">
        <w:rPr>
          <w:rFonts w:asciiTheme="minorHAnsi" w:hAnsiTheme="minorHAnsi" w:cstheme="minorHAnsi"/>
        </w:rPr>
        <w:t xml:space="preserve">(SCV) </w:t>
      </w:r>
      <w:r w:rsidR="00D235A4" w:rsidRPr="000834F9">
        <w:rPr>
          <w:rFonts w:asciiTheme="minorHAnsi" w:hAnsiTheme="minorHAnsi" w:cstheme="minorHAnsi"/>
        </w:rPr>
        <w:t xml:space="preserve">systems, and ventilation systems that remove contaminants before they cross the breathing zone </w:t>
      </w:r>
      <w:r w:rsidR="00D235A4" w:rsidRPr="000834F9">
        <w:rPr>
          <w:rFonts w:asciiTheme="minorHAnsi" w:hAnsiTheme="minorHAnsi" w:cstheme="minorHAnsi"/>
        </w:rPr>
        <w:fldChar w:fldCharType="begin"/>
      </w:r>
      <w:r w:rsidR="00DA7FB7" w:rsidRPr="000834F9">
        <w:rPr>
          <w:rFonts w:asciiTheme="minorHAnsi" w:hAnsiTheme="minorHAnsi" w:cstheme="minorHAnsi"/>
        </w:rPr>
        <w:instrText xml:space="preserve"> ADDIN EN.CITE &lt;EndNote&gt;&lt;Cite&gt;&lt;Author&gt;Marlow&lt;/Author&gt;&lt;Year&gt;2012&lt;/Year&gt;&lt;RecNum&gt;177&lt;/RecNum&gt;&lt;DisplayText&gt;(Marlow et al. 2012)&lt;/DisplayText&gt;&lt;record&gt;&lt;rec-number&gt;177&lt;/rec-number&gt;&lt;foreign-keys&gt;&lt;key app="EN" db-id="vtp5a0dxpapezeedwet59xdsesz5daaap0vp" timestamp="1508533736"&gt;177&lt;/key&gt;&lt;/foreign-keys&gt;&lt;ref-type name="Report"&gt;27&lt;/ref-type&gt;&lt;contributors&gt;&lt;authors&gt;&lt;author&gt;Marlow, David A. &lt;/author&gt;&lt;author&gt;Looney, Timothy&lt;/author&gt;&lt;author&gt;Reutman, Susan&lt;/author&gt;&lt;/authors&gt;&lt;/contributors&gt;&lt;titles&gt;&lt;title&gt;An Evaluation of Local Exhaust Ventilation Systems for Controlling Hazardous Exposures in Nail Salons. EPHB Report No. 005-164&lt;/title&gt;&lt;/titles&gt;&lt;dates&gt;&lt;year&gt;2012&lt;/year&gt;&lt;/dates&gt;&lt;publisher&gt;Centers for Disease Control and Prevention (CDC), National Institute for Occupational Safety and Health (NIOSH), Division of Applied Research and Technology, Engineering and Physical Hazards Branch (EPHB)&lt;/publisher&gt;&lt;urls&gt;&lt;related-urls&gt;&lt;url&gt;https://www.cdc.gov/niosh/surveyreports/pdfs/005-164.pdf&lt;/url&gt;&lt;/related-urls&gt;&lt;/urls&gt;&lt;/record&gt;&lt;/Cite&gt;&lt;/EndNote&gt;</w:instrText>
      </w:r>
      <w:r w:rsidR="00D235A4" w:rsidRPr="000834F9">
        <w:rPr>
          <w:rFonts w:asciiTheme="minorHAnsi" w:hAnsiTheme="minorHAnsi" w:cstheme="minorHAnsi"/>
        </w:rPr>
        <w:fldChar w:fldCharType="separate"/>
      </w:r>
      <w:r w:rsidR="00D235A4" w:rsidRPr="000834F9">
        <w:rPr>
          <w:rFonts w:asciiTheme="minorHAnsi" w:hAnsiTheme="minorHAnsi" w:cstheme="minorHAnsi"/>
          <w:noProof/>
        </w:rPr>
        <w:t>(Marlow et al. 2012)</w:t>
      </w:r>
      <w:r w:rsidR="00D235A4" w:rsidRPr="000834F9">
        <w:rPr>
          <w:rFonts w:asciiTheme="minorHAnsi" w:hAnsiTheme="minorHAnsi" w:cstheme="minorHAnsi"/>
        </w:rPr>
        <w:fldChar w:fldCharType="end"/>
      </w:r>
      <w:r w:rsidR="00D235A4" w:rsidRPr="000834F9">
        <w:rPr>
          <w:rFonts w:asciiTheme="minorHAnsi" w:hAnsiTheme="minorHAnsi" w:cstheme="minorHAnsi"/>
        </w:rPr>
        <w:t xml:space="preserve">. </w:t>
      </w:r>
      <w:r w:rsidR="001C6AFF" w:rsidRPr="000834F9">
        <w:rPr>
          <w:rFonts w:asciiTheme="minorHAnsi" w:hAnsiTheme="minorHAnsi" w:cstheme="minorHAnsi"/>
        </w:rPr>
        <w:t xml:space="preserve">Dilution ventilation systems reduce contaminant concentrations within the room or area but do not remove the contaminant at its source. Dilution ventilation primarily provides conditioned air to an area for general comfort and odor control </w:t>
      </w:r>
      <w:r w:rsidR="001C6AFF" w:rsidRPr="000834F9">
        <w:rPr>
          <w:rFonts w:asciiTheme="minorHAnsi" w:hAnsiTheme="minorHAnsi" w:cstheme="minorHAnsi"/>
        </w:rPr>
        <w:fldChar w:fldCharType="begin"/>
      </w:r>
      <w:r w:rsidR="00DA7FB7" w:rsidRPr="000834F9">
        <w:rPr>
          <w:rFonts w:asciiTheme="minorHAnsi" w:hAnsiTheme="minorHAnsi" w:cstheme="minorHAnsi"/>
        </w:rPr>
        <w:instrText xml:space="preserve"> ADDIN EN.CITE &lt;EndNote&gt;&lt;Cite&gt;&lt;Author&gt;NYSDOH&lt;/Author&gt;&lt;Year&gt;2016&lt;/Year&gt;&lt;RecNum&gt;147&lt;/RecNum&gt;&lt;DisplayText&gt;(NYSDOH 2016)&lt;/DisplayText&gt;&lt;record&gt;&lt;rec-number&gt;147&lt;/rec-number&gt;&lt;foreign-keys&gt;&lt;key app="EN" db-id="vtp5a0dxpapezeedwet59xdsesz5daaap0vp" timestamp="1508453647"&gt;147&lt;/key&gt;&lt;key app="ENWeb" db-id=""&gt;0&lt;/key&gt;&lt;/foreign-keys&gt;&lt;ref-type name="Report"&gt;27&lt;/ref-type&gt;&lt;contributors&gt;&lt;authors&gt;&lt;author&gt;NYSDOH&lt;/author&gt;&lt;/authors&gt;&lt;/contributors&gt;&lt;titles&gt;&lt;title&gt;Review of Chemicals Used in Nail Salons&lt;/title&gt;&lt;/titles&gt;&lt;dates&gt;&lt;year&gt;2016&lt;/year&gt;&lt;/dates&gt;&lt;publisher&gt;New York State Department of Health (NYSDOH)&lt;/publisher&gt;&lt;urls&gt;&lt;related-urls&gt;&lt;url&gt;https://www.health.ny.gov/press/reports/docs/nail_salon_chemical_report.pdf&lt;/url&gt;&lt;/related-urls&gt;&lt;/urls&gt;&lt;/record&gt;&lt;/Cite&gt;&lt;/EndNote&gt;</w:instrText>
      </w:r>
      <w:r w:rsidR="001C6AFF" w:rsidRPr="000834F9">
        <w:rPr>
          <w:rFonts w:asciiTheme="minorHAnsi" w:hAnsiTheme="minorHAnsi" w:cstheme="minorHAnsi"/>
        </w:rPr>
        <w:fldChar w:fldCharType="separate"/>
      </w:r>
      <w:r w:rsidR="001C6AFF" w:rsidRPr="000834F9">
        <w:rPr>
          <w:rFonts w:asciiTheme="minorHAnsi" w:hAnsiTheme="minorHAnsi" w:cstheme="minorHAnsi"/>
          <w:noProof/>
        </w:rPr>
        <w:t>(NYSDOH 2016)</w:t>
      </w:r>
      <w:r w:rsidR="001C6AFF" w:rsidRPr="000834F9">
        <w:rPr>
          <w:rFonts w:asciiTheme="minorHAnsi" w:hAnsiTheme="minorHAnsi" w:cstheme="minorHAnsi"/>
        </w:rPr>
        <w:fldChar w:fldCharType="end"/>
      </w:r>
      <w:r w:rsidR="001C6AFF" w:rsidRPr="000834F9">
        <w:rPr>
          <w:rFonts w:asciiTheme="minorHAnsi" w:hAnsiTheme="minorHAnsi" w:cstheme="minorHAnsi"/>
        </w:rPr>
        <w:t xml:space="preserve">. </w:t>
      </w:r>
      <w:bookmarkEnd w:id="724"/>
    </w:p>
    <w:p w14:paraId="06E1148E" w14:textId="77777777" w:rsidR="00537130" w:rsidRPr="000834F9" w:rsidRDefault="00537130" w:rsidP="00537130">
      <w:pPr>
        <w:pStyle w:val="NormalWeb"/>
        <w:shd w:val="clear" w:color="auto" w:fill="FFFFFF"/>
        <w:spacing w:before="0" w:beforeAutospacing="0" w:after="20" w:afterAutospacing="0" w:line="276" w:lineRule="auto"/>
        <w:contextualSpacing/>
        <w:rPr>
          <w:rFonts w:asciiTheme="minorHAnsi" w:hAnsiTheme="minorHAnsi" w:cstheme="minorHAnsi"/>
        </w:rPr>
      </w:pPr>
    </w:p>
    <w:p w14:paraId="57BE7E63" w14:textId="4119F4D3" w:rsidR="00537130" w:rsidRPr="007B0CFA" w:rsidRDefault="001E4F38" w:rsidP="00537130">
      <w:pPr>
        <w:spacing w:after="20"/>
        <w:rPr>
          <w:rFonts w:ascii="Calibri" w:hAnsi="Calibri" w:cs="Arial"/>
          <w:color w:val="auto"/>
          <w:sz w:val="24"/>
          <w:szCs w:val="24"/>
        </w:rPr>
      </w:pPr>
      <w:r w:rsidRPr="007B0CFA">
        <w:rPr>
          <w:rFonts w:cstheme="minorHAnsi"/>
          <w:sz w:val="24"/>
          <w:szCs w:val="24"/>
        </w:rPr>
        <w:t xml:space="preserve">A </w:t>
      </w:r>
      <w:r w:rsidR="00815D56" w:rsidRPr="007B0CFA">
        <w:rPr>
          <w:rFonts w:cstheme="minorHAnsi"/>
          <w:sz w:val="24"/>
          <w:szCs w:val="24"/>
        </w:rPr>
        <w:t>2012 NIOSH study examine</w:t>
      </w:r>
      <w:r w:rsidRPr="007B0CFA">
        <w:rPr>
          <w:rFonts w:cstheme="minorHAnsi"/>
          <w:sz w:val="24"/>
          <w:szCs w:val="24"/>
        </w:rPr>
        <w:t>d</w:t>
      </w:r>
      <w:r w:rsidR="00815D56" w:rsidRPr="007B0CFA">
        <w:rPr>
          <w:rFonts w:cstheme="minorHAnsi"/>
          <w:sz w:val="24"/>
          <w:szCs w:val="24"/>
        </w:rPr>
        <w:t xml:space="preserve"> the effectiveness of </w:t>
      </w:r>
      <w:r w:rsidRPr="007B0CFA">
        <w:rPr>
          <w:rFonts w:cstheme="minorHAnsi"/>
          <w:sz w:val="24"/>
          <w:szCs w:val="24"/>
        </w:rPr>
        <w:t>various</w:t>
      </w:r>
      <w:r w:rsidR="00815D56" w:rsidRPr="007B0CFA">
        <w:rPr>
          <w:rFonts w:cstheme="minorHAnsi"/>
          <w:sz w:val="24"/>
          <w:szCs w:val="24"/>
        </w:rPr>
        <w:t xml:space="preserve"> SCV</w:t>
      </w:r>
      <w:r w:rsidR="008145E2" w:rsidRPr="007B0CFA">
        <w:rPr>
          <w:rFonts w:cstheme="minorHAnsi"/>
          <w:sz w:val="24"/>
          <w:szCs w:val="24"/>
        </w:rPr>
        <w:t xml:space="preserve"> systems </w:t>
      </w:r>
      <w:r w:rsidR="00815D56" w:rsidRPr="007B0CFA">
        <w:rPr>
          <w:rFonts w:cstheme="minorHAnsi"/>
          <w:sz w:val="24"/>
          <w:szCs w:val="24"/>
        </w:rPr>
        <w:t xml:space="preserve">in nail salons </w:t>
      </w:r>
      <w:r w:rsidR="00815D56" w:rsidRPr="007B0CFA">
        <w:rPr>
          <w:rFonts w:cstheme="minorHAnsi"/>
          <w:sz w:val="24"/>
          <w:szCs w:val="24"/>
        </w:rPr>
        <w:fldChar w:fldCharType="begin"/>
      </w:r>
      <w:r w:rsidR="00DA7FB7" w:rsidRPr="007B0CFA">
        <w:rPr>
          <w:rFonts w:cstheme="minorHAnsi"/>
          <w:sz w:val="24"/>
          <w:szCs w:val="24"/>
        </w:rPr>
        <w:instrText xml:space="preserve"> ADDIN EN.CITE &lt;EndNote&gt;&lt;Cite&gt;&lt;Author&gt;Marlow&lt;/Author&gt;&lt;Year&gt;2012&lt;/Year&gt;&lt;RecNum&gt;177&lt;/RecNum&gt;&lt;DisplayText&gt;(Marlow et al. 2012)&lt;/DisplayText&gt;&lt;record&gt;&lt;rec-number&gt;177&lt;/rec-number&gt;&lt;foreign-keys&gt;&lt;key app="EN" db-id="vtp5a0dxpapezeedwet59xdsesz5daaap0vp" timestamp="1508533736"&gt;177&lt;/key&gt;&lt;/foreign-keys&gt;&lt;ref-type name="Report"&gt;27&lt;/ref-type&gt;&lt;contributors&gt;&lt;authors&gt;&lt;author&gt;Marlow, David A. &lt;/author&gt;&lt;author&gt;Looney, Timothy&lt;/author&gt;&lt;author&gt;Reutman, Susan&lt;/author&gt;&lt;/authors&gt;&lt;/contributors&gt;&lt;titles&gt;&lt;title&gt;An Evaluation of Local Exhaust Ventilation Systems for Controlling Hazardous Exposures in Nail Salons. EPHB Report No. 005-164&lt;/title&gt;&lt;/titles&gt;&lt;dates&gt;&lt;year&gt;2012&lt;/year&gt;&lt;/dates&gt;&lt;publisher&gt;Centers for Disease Control and Prevention (CDC), National Institute for Occupational Safety and Health (NIOSH), Division of Applied Research and Technology, Engineering and Physical Hazards Branch (EPHB)&lt;/publisher&gt;&lt;urls&gt;&lt;related-urls&gt;&lt;url&gt;https://www.cdc.gov/niosh/surveyreports/pdfs/005-164.pdf&lt;/url&gt;&lt;/related-urls&gt;&lt;/urls&gt;&lt;/record&gt;&lt;/Cite&gt;&lt;/EndNote&gt;</w:instrText>
      </w:r>
      <w:r w:rsidR="00815D56" w:rsidRPr="007B0CFA">
        <w:rPr>
          <w:rFonts w:cstheme="minorHAnsi"/>
          <w:sz w:val="24"/>
          <w:szCs w:val="24"/>
        </w:rPr>
        <w:fldChar w:fldCharType="separate"/>
      </w:r>
      <w:r w:rsidR="00815D56" w:rsidRPr="007B0CFA">
        <w:rPr>
          <w:rFonts w:cstheme="minorHAnsi"/>
          <w:noProof/>
          <w:sz w:val="24"/>
          <w:szCs w:val="24"/>
        </w:rPr>
        <w:t>(Marlow et al. 2012)</w:t>
      </w:r>
      <w:r w:rsidR="00815D56" w:rsidRPr="007B0CFA">
        <w:rPr>
          <w:rFonts w:cstheme="minorHAnsi"/>
          <w:sz w:val="24"/>
          <w:szCs w:val="24"/>
        </w:rPr>
        <w:fldChar w:fldCharType="end"/>
      </w:r>
      <w:r w:rsidR="00815D56" w:rsidRPr="007B0CFA">
        <w:rPr>
          <w:rFonts w:cstheme="minorHAnsi"/>
          <w:sz w:val="24"/>
          <w:szCs w:val="24"/>
        </w:rPr>
        <w:t>. Three different exhaust systems and four different collecting hoods were tested under controlled laboratory conditions</w:t>
      </w:r>
      <w:r w:rsidRPr="007B0CFA">
        <w:rPr>
          <w:rFonts w:cstheme="minorHAnsi"/>
          <w:sz w:val="24"/>
          <w:szCs w:val="24"/>
        </w:rPr>
        <w:t>. O</w:t>
      </w:r>
      <w:r w:rsidR="00815D56" w:rsidRPr="007B0CFA">
        <w:rPr>
          <w:rFonts w:cstheme="minorHAnsi"/>
          <w:sz w:val="24"/>
          <w:szCs w:val="24"/>
        </w:rPr>
        <w:t xml:space="preserve">n average, </w:t>
      </w:r>
      <w:r w:rsidRPr="007B0CFA">
        <w:rPr>
          <w:rFonts w:cstheme="minorHAnsi"/>
          <w:sz w:val="24"/>
          <w:szCs w:val="24"/>
        </w:rPr>
        <w:t>the SCV</w:t>
      </w:r>
      <w:r w:rsidR="008145E2" w:rsidRPr="007B0CFA">
        <w:rPr>
          <w:rFonts w:cstheme="minorHAnsi"/>
          <w:sz w:val="24"/>
          <w:szCs w:val="24"/>
        </w:rPr>
        <w:t xml:space="preserve"> system</w:t>
      </w:r>
      <w:r w:rsidRPr="007B0CFA">
        <w:rPr>
          <w:rFonts w:cstheme="minorHAnsi"/>
          <w:sz w:val="24"/>
          <w:szCs w:val="24"/>
        </w:rPr>
        <w:t xml:space="preserve">s </w:t>
      </w:r>
      <w:r w:rsidR="00815D56" w:rsidRPr="007B0CFA">
        <w:rPr>
          <w:rFonts w:cstheme="minorHAnsi"/>
          <w:sz w:val="24"/>
          <w:szCs w:val="24"/>
        </w:rPr>
        <w:t>reduce</w:t>
      </w:r>
      <w:r w:rsidRPr="007B0CFA">
        <w:rPr>
          <w:rFonts w:cstheme="minorHAnsi"/>
          <w:sz w:val="24"/>
          <w:szCs w:val="24"/>
        </w:rPr>
        <w:t>d</w:t>
      </w:r>
      <w:r w:rsidR="00815D56" w:rsidRPr="007B0CFA">
        <w:rPr>
          <w:rFonts w:cstheme="minorHAnsi"/>
          <w:sz w:val="24"/>
          <w:szCs w:val="24"/>
        </w:rPr>
        <w:t xml:space="preserve"> exposures by 50</w:t>
      </w:r>
      <w:r w:rsidR="008145E2" w:rsidRPr="007B0CFA">
        <w:rPr>
          <w:rFonts w:cstheme="minorHAnsi"/>
          <w:sz w:val="24"/>
          <w:szCs w:val="24"/>
        </w:rPr>
        <w:t xml:space="preserve"> to </w:t>
      </w:r>
      <w:r w:rsidR="00815D56" w:rsidRPr="007B0CFA">
        <w:rPr>
          <w:rFonts w:cstheme="minorHAnsi"/>
          <w:sz w:val="24"/>
          <w:szCs w:val="24"/>
        </w:rPr>
        <w:t>60</w:t>
      </w:r>
      <w:r w:rsidR="008145E2" w:rsidRPr="007B0CFA">
        <w:rPr>
          <w:rFonts w:cstheme="minorHAnsi"/>
          <w:sz w:val="24"/>
          <w:szCs w:val="24"/>
        </w:rPr>
        <w:t xml:space="preserve"> percent</w:t>
      </w:r>
      <w:r w:rsidR="00815D56" w:rsidRPr="007B0CFA">
        <w:rPr>
          <w:rFonts w:cstheme="minorHAnsi"/>
          <w:sz w:val="24"/>
          <w:szCs w:val="24"/>
        </w:rPr>
        <w:t xml:space="preserve"> </w:t>
      </w:r>
      <w:r w:rsidR="00815D56" w:rsidRPr="007B0CFA">
        <w:rPr>
          <w:rFonts w:cstheme="minorHAnsi"/>
          <w:sz w:val="24"/>
          <w:szCs w:val="24"/>
        </w:rPr>
        <w:fldChar w:fldCharType="begin"/>
      </w:r>
      <w:r w:rsidR="00DA7FB7" w:rsidRPr="007B0CFA">
        <w:rPr>
          <w:rFonts w:cstheme="minorHAnsi"/>
          <w:sz w:val="24"/>
          <w:szCs w:val="24"/>
        </w:rPr>
        <w:instrText xml:space="preserve"> ADDIN EN.CITE &lt;EndNote&gt;&lt;Cite&gt;&lt;Author&gt;Marlow&lt;/Author&gt;&lt;Year&gt;2012&lt;/Year&gt;&lt;RecNum&gt;177&lt;/RecNum&gt;&lt;DisplayText&gt;(Marlow et al. 2012)&lt;/DisplayText&gt;&lt;record&gt;&lt;rec-number&gt;177&lt;/rec-number&gt;&lt;foreign-keys&gt;&lt;key app="EN" db-id="vtp5a0dxpapezeedwet59xdsesz5daaap0vp" timestamp="1508533736"&gt;177&lt;/key&gt;&lt;/foreign-keys&gt;&lt;ref-type name="Report"&gt;27&lt;/ref-type&gt;&lt;contributors&gt;&lt;authors&gt;&lt;author&gt;Marlow, David A. &lt;/author&gt;&lt;author&gt;Looney, Timothy&lt;/author&gt;&lt;author&gt;Reutman, Susan&lt;/author&gt;&lt;/authors&gt;&lt;/contributors&gt;&lt;titles&gt;&lt;title&gt;An Evaluation of Local Exhaust Ventilation Systems for Controlling Hazardous Exposures in Nail Salons. EPHB Report No. 005-164&lt;/title&gt;&lt;/titles&gt;&lt;dates&gt;&lt;year&gt;2012&lt;/year&gt;&lt;/dates&gt;&lt;publisher&gt;Centers for Disease Control and Prevention (CDC), National Institute for Occupational Safety and Health (NIOSH), Division of Applied Research and Technology, Engineering and Physical Hazards Branch (EPHB)&lt;/publisher&gt;&lt;urls&gt;&lt;related-urls&gt;&lt;url&gt;https://www.cdc.gov/niosh/surveyreports/pdfs/005-164.pdf&lt;/url&gt;&lt;/related-urls&gt;&lt;/urls&gt;&lt;/record&gt;&lt;/Cite&gt;&lt;/EndNote&gt;</w:instrText>
      </w:r>
      <w:r w:rsidR="00815D56" w:rsidRPr="007B0CFA">
        <w:rPr>
          <w:rFonts w:cstheme="minorHAnsi"/>
          <w:sz w:val="24"/>
          <w:szCs w:val="24"/>
        </w:rPr>
        <w:fldChar w:fldCharType="separate"/>
      </w:r>
      <w:r w:rsidR="00815D56" w:rsidRPr="007B0CFA">
        <w:rPr>
          <w:rFonts w:cstheme="minorHAnsi"/>
          <w:noProof/>
          <w:sz w:val="24"/>
          <w:szCs w:val="24"/>
        </w:rPr>
        <w:t>(Marlow et al. 2012)</w:t>
      </w:r>
      <w:r w:rsidR="00815D56" w:rsidRPr="007B0CFA">
        <w:rPr>
          <w:rFonts w:cstheme="minorHAnsi"/>
          <w:sz w:val="24"/>
          <w:szCs w:val="24"/>
        </w:rPr>
        <w:fldChar w:fldCharType="end"/>
      </w:r>
      <w:r w:rsidR="00815D56" w:rsidRPr="007B0CFA">
        <w:rPr>
          <w:rFonts w:cstheme="minorHAnsi"/>
          <w:sz w:val="24"/>
          <w:szCs w:val="24"/>
        </w:rPr>
        <w:t xml:space="preserve">. </w:t>
      </w:r>
      <w:bookmarkStart w:id="725" w:name="_Hlk518647522"/>
      <w:r w:rsidRPr="007B0CFA">
        <w:rPr>
          <w:rFonts w:ascii="Calibri" w:hAnsi="Calibri" w:cs="Arial"/>
          <w:color w:val="auto"/>
          <w:sz w:val="24"/>
          <w:szCs w:val="24"/>
        </w:rPr>
        <w:t>Based on these findings,</w:t>
      </w:r>
      <w:r w:rsidR="00BF3F1A" w:rsidRPr="007B0CFA">
        <w:rPr>
          <w:rFonts w:ascii="Calibri" w:hAnsi="Calibri" w:cs="Arial"/>
          <w:color w:val="auto"/>
          <w:sz w:val="24"/>
          <w:szCs w:val="24"/>
        </w:rPr>
        <w:t xml:space="preserve"> NIOSH </w:t>
      </w:r>
      <w:r w:rsidRPr="007B0CFA">
        <w:rPr>
          <w:rFonts w:ascii="Calibri" w:hAnsi="Calibri" w:cs="Arial"/>
          <w:color w:val="auto"/>
          <w:sz w:val="24"/>
          <w:szCs w:val="24"/>
        </w:rPr>
        <w:t xml:space="preserve">recommends </w:t>
      </w:r>
      <w:r w:rsidR="00BF3F1A" w:rsidRPr="007B0CFA">
        <w:rPr>
          <w:rFonts w:ascii="Calibri" w:hAnsi="Calibri" w:cs="Arial"/>
          <w:color w:val="auto"/>
          <w:sz w:val="24"/>
          <w:szCs w:val="24"/>
        </w:rPr>
        <w:t>plac</w:t>
      </w:r>
      <w:r w:rsidRPr="007B0CFA">
        <w:rPr>
          <w:rFonts w:ascii="Calibri" w:hAnsi="Calibri" w:cs="Arial"/>
          <w:color w:val="auto"/>
          <w:sz w:val="24"/>
          <w:szCs w:val="24"/>
        </w:rPr>
        <w:t>ing</w:t>
      </w:r>
      <w:r w:rsidR="00BF3F1A" w:rsidRPr="007B0CFA">
        <w:rPr>
          <w:rFonts w:ascii="Calibri" w:hAnsi="Calibri" w:cs="Arial"/>
          <w:color w:val="auto"/>
          <w:sz w:val="24"/>
          <w:szCs w:val="24"/>
        </w:rPr>
        <w:t xml:space="preserve"> </w:t>
      </w:r>
      <w:r w:rsidR="006242C8" w:rsidRPr="007B0CFA">
        <w:rPr>
          <w:rFonts w:ascii="Calibri" w:hAnsi="Calibri" w:cs="Arial"/>
          <w:color w:val="auto"/>
          <w:sz w:val="24"/>
          <w:szCs w:val="24"/>
        </w:rPr>
        <w:t>LEV</w:t>
      </w:r>
      <w:r w:rsidR="00BF3F1A" w:rsidRPr="007B0CFA">
        <w:rPr>
          <w:rFonts w:ascii="Calibri" w:hAnsi="Calibri" w:cs="Arial"/>
          <w:color w:val="auto"/>
          <w:sz w:val="24"/>
          <w:szCs w:val="24"/>
        </w:rPr>
        <w:t xml:space="preserve"> units close to the area where artificial nail services are done or perform</w:t>
      </w:r>
      <w:r w:rsidRPr="007B0CFA">
        <w:rPr>
          <w:rFonts w:ascii="Calibri" w:hAnsi="Calibri" w:cs="Arial"/>
          <w:color w:val="auto"/>
          <w:sz w:val="24"/>
          <w:szCs w:val="24"/>
        </w:rPr>
        <w:t>ing</w:t>
      </w:r>
      <w:r w:rsidR="00BF3F1A" w:rsidRPr="007B0CFA">
        <w:rPr>
          <w:rFonts w:ascii="Calibri" w:hAnsi="Calibri" w:cs="Arial"/>
          <w:color w:val="auto"/>
          <w:sz w:val="24"/>
          <w:szCs w:val="24"/>
        </w:rPr>
        <w:t xml:space="preserve"> nail services at ventilated work tables </w:t>
      </w:r>
      <w:r w:rsidR="00BF3F1A" w:rsidRPr="007B0CFA">
        <w:rPr>
          <w:rFonts w:ascii="Calibri" w:hAnsi="Calibri"/>
          <w:sz w:val="24"/>
          <w:szCs w:val="24"/>
        </w:rPr>
        <w:t>and exhaust</w:t>
      </w:r>
      <w:r w:rsidR="00E0585E" w:rsidRPr="007B0CFA">
        <w:rPr>
          <w:rFonts w:ascii="Calibri" w:hAnsi="Calibri"/>
          <w:sz w:val="24"/>
          <w:szCs w:val="24"/>
        </w:rPr>
        <w:t>ing</w:t>
      </w:r>
      <w:r w:rsidR="00BF3F1A" w:rsidRPr="007B0CFA">
        <w:rPr>
          <w:rFonts w:ascii="Calibri" w:hAnsi="Calibri"/>
          <w:sz w:val="24"/>
          <w:szCs w:val="24"/>
        </w:rPr>
        <w:t xml:space="preserve"> this air to outside</w:t>
      </w:r>
      <w:r w:rsidR="00BF3F1A" w:rsidRPr="007B0CFA" w:rsidDel="00D235A4">
        <w:rPr>
          <w:rFonts w:ascii="Calibri" w:hAnsi="Calibri"/>
          <w:sz w:val="24"/>
          <w:szCs w:val="24"/>
        </w:rPr>
        <w:t xml:space="preserve"> </w:t>
      </w:r>
      <w:r w:rsidR="00214CEE" w:rsidRPr="007B0CFA" w:rsidDel="00D235A4">
        <w:rPr>
          <w:rFonts w:ascii="Calibri" w:hAnsi="Calibri" w:cs="Arial"/>
          <w:color w:val="auto"/>
          <w:sz w:val="24"/>
          <w:szCs w:val="24"/>
        </w:rPr>
        <w:fldChar w:fldCharType="begin"/>
      </w:r>
      <w:r w:rsidR="00E113BF" w:rsidRPr="007B0CFA">
        <w:rPr>
          <w:rFonts w:ascii="Calibri" w:hAnsi="Calibri" w:cs="Arial"/>
          <w:color w:val="auto"/>
          <w:sz w:val="24"/>
          <w:szCs w:val="24"/>
        </w:rPr>
        <w:instrText xml:space="preserve"> ADDIN EN.CITE &lt;EndNote&gt;&lt;Cite&gt;&lt;Author&gt;NIOSH&lt;/Author&gt;&lt;Year&gt;1999&lt;/Year&gt;&lt;RecNum&gt;561&lt;/RecNum&gt;&lt;DisplayText&gt;(NIOSH 1999)&lt;/DisplayText&gt;&lt;record&gt;&lt;rec-number&gt;561&lt;/rec-number&gt;&lt;foreign-keys&gt;&lt;key app="EN" db-id="vtp5a0dxpapezeedwet59xdsesz5daaap0vp" timestamp="1516854062"&gt;561&lt;/key&gt;&lt;key app="ENWeb" db-id=""&gt;0&lt;/key&gt;&lt;/foreign-keys&gt;&lt;ref-type name="Web Page"&gt;12&lt;/ref-type&gt;&lt;contributors&gt;&lt;authors&gt;&lt;author&gt;NIOSH&lt;/author&gt;&lt;/authors&gt;&lt;/contributors&gt;&lt;titles&gt;&lt;title&gt;Controlling Chemical Hazards During the Application  of Artificial Fingernails. National Institute for Occupational Safety and Health (NIOSH)&lt;/title&gt;&lt;/titles&gt;&lt;number&gt;July 2017&lt;/number&gt;&lt;dates&gt;&lt;year&gt;1999&lt;/year&gt;&lt;/dates&gt;&lt;urls&gt;&lt;related-urls&gt;&lt;url&gt;https://www.cdc.gov/niosh/docs/99-112/pdfs/99-112.pdf&lt;/url&gt;&lt;/related-urls&gt;&lt;/urls&gt;&lt;/record&gt;&lt;/Cite&gt;&lt;/EndNote&gt;</w:instrText>
      </w:r>
      <w:r w:rsidR="00214CEE" w:rsidRPr="007B0CFA" w:rsidDel="00D235A4">
        <w:rPr>
          <w:rFonts w:ascii="Calibri" w:hAnsi="Calibri" w:cs="Arial"/>
          <w:color w:val="auto"/>
          <w:sz w:val="24"/>
          <w:szCs w:val="24"/>
        </w:rPr>
        <w:fldChar w:fldCharType="separate"/>
      </w:r>
      <w:r w:rsidR="00214CEE" w:rsidRPr="007B0CFA" w:rsidDel="00D235A4">
        <w:rPr>
          <w:rFonts w:ascii="Calibri" w:hAnsi="Calibri" w:cs="Arial"/>
          <w:noProof/>
          <w:color w:val="auto"/>
          <w:sz w:val="24"/>
          <w:szCs w:val="24"/>
        </w:rPr>
        <w:t>(NIOSH 1999)</w:t>
      </w:r>
      <w:r w:rsidR="00214CEE" w:rsidRPr="007B0CFA" w:rsidDel="00D235A4">
        <w:rPr>
          <w:rFonts w:ascii="Calibri" w:hAnsi="Calibri" w:cs="Arial"/>
          <w:color w:val="auto"/>
          <w:sz w:val="24"/>
          <w:szCs w:val="24"/>
        </w:rPr>
        <w:fldChar w:fldCharType="end"/>
      </w:r>
      <w:r w:rsidR="00214CEE" w:rsidRPr="007B0CFA">
        <w:rPr>
          <w:rFonts w:ascii="Calibri" w:hAnsi="Calibri" w:cs="Arial"/>
          <w:color w:val="auto"/>
          <w:sz w:val="24"/>
          <w:szCs w:val="24"/>
        </w:rPr>
        <w:t>.</w:t>
      </w:r>
      <w:r w:rsidRPr="007B0CFA">
        <w:rPr>
          <w:rFonts w:ascii="Calibri" w:hAnsi="Calibri" w:cs="Arial"/>
          <w:color w:val="auto"/>
          <w:sz w:val="24"/>
          <w:szCs w:val="24"/>
        </w:rPr>
        <w:t xml:space="preserve"> </w:t>
      </w:r>
      <w:bookmarkStart w:id="726" w:name="_Hlk518647571"/>
      <w:bookmarkEnd w:id="725"/>
      <w:r w:rsidR="00B23E9A" w:rsidRPr="007B0CFA">
        <w:rPr>
          <w:rFonts w:ascii="Calibri" w:hAnsi="Calibri" w:cs="Arial"/>
          <w:color w:val="auto"/>
          <w:sz w:val="24"/>
          <w:szCs w:val="24"/>
        </w:rPr>
        <w:t xml:space="preserve">OSHA </w:t>
      </w:r>
      <w:r w:rsidRPr="007B0CFA">
        <w:rPr>
          <w:rFonts w:ascii="Calibri" w:hAnsi="Calibri" w:cs="Arial"/>
          <w:color w:val="auto"/>
          <w:sz w:val="24"/>
          <w:szCs w:val="24"/>
        </w:rPr>
        <w:t>also recommends that salons</w:t>
      </w:r>
      <w:r w:rsidR="00B23E9A" w:rsidRPr="007B0CFA">
        <w:rPr>
          <w:rFonts w:ascii="Calibri" w:hAnsi="Calibri" w:cs="Arial"/>
          <w:color w:val="auto"/>
          <w:sz w:val="24"/>
          <w:szCs w:val="24"/>
        </w:rPr>
        <w:t xml:space="preserve"> use portable ventilation machines to remove dust and chemicals from the breathing zone</w:t>
      </w:r>
      <w:r w:rsidR="00537130" w:rsidRPr="007B0CFA">
        <w:rPr>
          <w:rFonts w:ascii="Calibri" w:hAnsi="Calibri" w:cs="Arial"/>
          <w:color w:val="auto"/>
          <w:sz w:val="24"/>
          <w:szCs w:val="24"/>
        </w:rPr>
        <w:t>s</w:t>
      </w:r>
      <w:r w:rsidR="00B23E9A" w:rsidRPr="007B0CFA">
        <w:rPr>
          <w:rFonts w:ascii="Calibri" w:hAnsi="Calibri" w:cs="Arial"/>
          <w:color w:val="auto"/>
          <w:sz w:val="24"/>
          <w:szCs w:val="24"/>
        </w:rPr>
        <w:t xml:space="preserve"> of nail salon workers and their customers</w:t>
      </w:r>
      <w:r w:rsidR="00132A57" w:rsidRPr="007B0CFA">
        <w:rPr>
          <w:rFonts w:ascii="Calibri" w:hAnsi="Calibri" w:cs="Arial"/>
          <w:color w:val="auto"/>
          <w:sz w:val="24"/>
          <w:szCs w:val="24"/>
        </w:rPr>
        <w:t xml:space="preserve"> in order</w:t>
      </w:r>
      <w:r w:rsidR="00B23E9A" w:rsidRPr="007B0CFA">
        <w:rPr>
          <w:rFonts w:ascii="Calibri" w:hAnsi="Calibri" w:cs="Arial"/>
          <w:color w:val="auto"/>
          <w:sz w:val="24"/>
          <w:szCs w:val="24"/>
        </w:rPr>
        <w:t xml:space="preserve"> to reduce </w:t>
      </w:r>
      <w:r w:rsidRPr="007B0CFA">
        <w:rPr>
          <w:rFonts w:ascii="Calibri" w:hAnsi="Calibri" w:cs="Arial"/>
          <w:color w:val="auto"/>
          <w:sz w:val="24"/>
          <w:szCs w:val="24"/>
        </w:rPr>
        <w:t xml:space="preserve">their chemical </w:t>
      </w:r>
      <w:r w:rsidR="00B23E9A" w:rsidRPr="007B0CFA">
        <w:rPr>
          <w:rFonts w:ascii="Calibri" w:hAnsi="Calibri" w:cs="Arial"/>
          <w:color w:val="auto"/>
          <w:sz w:val="24"/>
          <w:szCs w:val="24"/>
        </w:rPr>
        <w:t xml:space="preserve">exposure </w:t>
      </w:r>
      <w:r w:rsidR="00214CEE" w:rsidRPr="007B0CFA">
        <w:rPr>
          <w:rFonts w:ascii="Calibri" w:hAnsi="Calibri" w:cs="Arial"/>
          <w:color w:val="auto"/>
          <w:sz w:val="24"/>
          <w:szCs w:val="24"/>
        </w:rPr>
        <w:fldChar w:fldCharType="begin"/>
      </w:r>
      <w:r w:rsidR="00DA7FB7" w:rsidRPr="007B0CFA">
        <w:rPr>
          <w:rFonts w:ascii="Calibri" w:hAnsi="Calibri" w:cs="Arial"/>
          <w:color w:val="auto"/>
          <w:sz w:val="24"/>
          <w:szCs w:val="24"/>
        </w:rPr>
        <w:instrText xml:space="preserve"> ADDIN EN.CITE &lt;EndNote&gt;&lt;Cite&gt;&lt;Author&gt;OSHA&lt;/Author&gt;&lt;Year&gt;2012&lt;/Year&gt;&lt;RecNum&gt;385&lt;/RecNum&gt;&lt;DisplayText&gt;(OSHA 2012)&lt;/DisplayText&gt;&lt;record&gt;&lt;rec-number&gt;385&lt;/rec-number&gt;&lt;foreign-keys&gt;&lt;key app="EN" db-id="vtp5a0dxpapezeedwet59xdsesz5daaap0vp" timestamp="1517962411"&gt;385&lt;/key&gt;&lt;key app="ENWeb" db-id=""&gt;0&lt;/key&gt;&lt;/foreign-keys&gt;&lt;ref-type name="Report"&gt;27&lt;/ref-type&gt;&lt;contributors&gt;&lt;authors&gt;&lt;author&gt;OSHA&lt;/author&gt;&lt;/authors&gt;&lt;/contributors&gt;&lt;titles&gt;&lt;title&gt;Stay Healthy and Safe While Giving Manicures and Pedicures. A Guide for Nail Salon Workers&lt;/title&gt;&lt;/titles&gt;&lt;number&gt;OSHA 3542-05 2012&lt;/number&gt;&lt;dates&gt;&lt;year&gt;2012&lt;/year&gt;&lt;/dates&gt;&lt;publisher&gt;Occupational Safety and Health Administration (OSHA)&lt;/publisher&gt;&lt;urls&gt;&lt;related-urls&gt;&lt;url&gt;https://www.osha.gov/Publications/3542nail-salon-workers-guide.pdf&lt;/url&gt;&lt;/related-urls&gt;&lt;/urls&gt;&lt;/record&gt;&lt;/Cite&gt;&lt;/EndNote&gt;</w:instrText>
      </w:r>
      <w:r w:rsidR="00214CEE" w:rsidRPr="007B0CFA">
        <w:rPr>
          <w:rFonts w:ascii="Calibri" w:hAnsi="Calibri" w:cs="Arial"/>
          <w:color w:val="auto"/>
          <w:sz w:val="24"/>
          <w:szCs w:val="24"/>
        </w:rPr>
        <w:fldChar w:fldCharType="separate"/>
      </w:r>
      <w:r w:rsidR="00214CEE" w:rsidRPr="007B0CFA">
        <w:rPr>
          <w:rFonts w:ascii="Calibri" w:hAnsi="Calibri" w:cs="Arial"/>
          <w:noProof/>
          <w:color w:val="auto"/>
          <w:sz w:val="24"/>
          <w:szCs w:val="24"/>
        </w:rPr>
        <w:t>(OSHA 2012)</w:t>
      </w:r>
      <w:r w:rsidR="00214CEE" w:rsidRPr="007B0CFA">
        <w:rPr>
          <w:rFonts w:ascii="Calibri" w:hAnsi="Calibri" w:cs="Arial"/>
          <w:color w:val="auto"/>
          <w:sz w:val="24"/>
          <w:szCs w:val="24"/>
        </w:rPr>
        <w:fldChar w:fldCharType="end"/>
      </w:r>
      <w:r w:rsidR="00B23E9A" w:rsidRPr="007B0CFA">
        <w:rPr>
          <w:rFonts w:ascii="Calibri" w:hAnsi="Calibri" w:cs="Arial"/>
          <w:color w:val="auto"/>
          <w:sz w:val="24"/>
          <w:szCs w:val="24"/>
        </w:rPr>
        <w:t xml:space="preserve">. </w:t>
      </w:r>
      <w:bookmarkStart w:id="727" w:name="_Hlk518647629"/>
      <w:bookmarkEnd w:id="726"/>
    </w:p>
    <w:p w14:paraId="19C2F375" w14:textId="77777777" w:rsidR="00537130" w:rsidRPr="007B0CFA" w:rsidRDefault="00537130" w:rsidP="00537130">
      <w:pPr>
        <w:spacing w:after="20"/>
        <w:rPr>
          <w:rFonts w:ascii="Calibri" w:hAnsi="Calibri" w:cs="Arial"/>
          <w:color w:val="auto"/>
          <w:sz w:val="24"/>
          <w:szCs w:val="24"/>
        </w:rPr>
      </w:pPr>
    </w:p>
    <w:bookmarkEnd w:id="727"/>
    <w:p w14:paraId="179E15CA" w14:textId="46417EDB" w:rsidR="00537130" w:rsidRPr="007B0CFA" w:rsidRDefault="00537130" w:rsidP="00537130">
      <w:pPr>
        <w:rPr>
          <w:rFonts w:ascii="Calibri" w:eastAsia="Calibri" w:hAnsi="Calibri" w:cs="Times New Roman"/>
          <w:color w:val="000000"/>
          <w:sz w:val="24"/>
          <w:szCs w:val="24"/>
        </w:rPr>
      </w:pPr>
      <w:r w:rsidRPr="007B0CFA">
        <w:rPr>
          <w:rFonts w:ascii="Calibri" w:eastAsia="Calibri" w:hAnsi="Calibri" w:cs="Times New Roman"/>
          <w:color w:val="000000"/>
          <w:sz w:val="24"/>
          <w:szCs w:val="24"/>
        </w:rPr>
        <w:t>An air monitoring study in California</w:t>
      </w:r>
      <w:r w:rsidR="00AF0912" w:rsidRPr="007B0CFA">
        <w:rPr>
          <w:rFonts w:ascii="Calibri" w:eastAsia="Calibri" w:hAnsi="Calibri" w:cs="Times New Roman"/>
          <w:color w:val="000000"/>
          <w:sz w:val="24"/>
          <w:szCs w:val="24"/>
        </w:rPr>
        <w:t xml:space="preserve"> nail salons confirms</w:t>
      </w:r>
      <w:r w:rsidRPr="007B0CFA">
        <w:rPr>
          <w:rFonts w:ascii="Calibri" w:eastAsia="Calibri" w:hAnsi="Calibri" w:cs="Times New Roman"/>
          <w:color w:val="000000"/>
          <w:sz w:val="24"/>
          <w:szCs w:val="24"/>
        </w:rPr>
        <w:t xml:space="preserve"> the benefits of LEVs; salons with table ventilators had significantly lower levels of volatile chemicals in the air than salons that did not use them </w:t>
      </w:r>
      <w:r w:rsidRPr="007B0CFA">
        <w:rPr>
          <w:rFonts w:ascii="Calibri" w:eastAsia="Calibri" w:hAnsi="Calibri" w:cs="Times New Roman"/>
          <w:color w:val="000000"/>
          <w:sz w:val="24"/>
          <w:szCs w:val="24"/>
        </w:rPr>
        <w:fldChar w:fldCharType="begin">
          <w:fldData xml:space="preserve">PEVuZE5vdGU+PENpdGU+PEF1dGhvcj5RdWFjaDwvQXV0aG9yPjxZZWFyPjIwMTE8L1llYXI+PFJl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</w:fldData>
        </w:fldChar>
      </w:r>
      <w:r w:rsidR="00DA7FB7" w:rsidRPr="007B0CFA">
        <w:rPr>
          <w:rFonts w:ascii="Calibri" w:eastAsia="Calibri" w:hAnsi="Calibri" w:cs="Times New Roman"/>
          <w:color w:val="000000"/>
          <w:sz w:val="24"/>
          <w:szCs w:val="24"/>
        </w:rPr>
        <w:instrText xml:space="preserve"> ADDIN EN.CITE </w:instrText>
      </w:r>
      <w:r w:rsidR="00DA7FB7" w:rsidRPr="007B0CFA">
        <w:rPr>
          <w:rFonts w:ascii="Calibri" w:eastAsia="Calibri" w:hAnsi="Calibri" w:cs="Times New Roman"/>
          <w:color w:val="000000"/>
          <w:sz w:val="24"/>
          <w:szCs w:val="24"/>
        </w:rPr>
        <w:fldChar w:fldCharType="begin">
          <w:fldData xml:space="preserve">PEVuZE5vdGU+PENpdGU+PEF1dGhvcj5RdWFjaDwvQXV0aG9yPjxZZWFyPjIwMTE8L1llYXI+PFJl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</w:fldData>
        </w:fldChar>
      </w:r>
      <w:r w:rsidR="00DA7FB7" w:rsidRPr="007B0CFA">
        <w:rPr>
          <w:rFonts w:ascii="Calibri" w:eastAsia="Calibri" w:hAnsi="Calibri" w:cs="Times New Roman"/>
          <w:color w:val="000000"/>
          <w:sz w:val="24"/>
          <w:szCs w:val="24"/>
        </w:rPr>
        <w:instrText xml:space="preserve"> ADDIN EN.CITE.DATA </w:instrText>
      </w:r>
      <w:r w:rsidR="00DA7FB7" w:rsidRPr="007B0CFA">
        <w:rPr>
          <w:rFonts w:ascii="Calibri" w:eastAsia="Calibri" w:hAnsi="Calibri" w:cs="Times New Roman"/>
          <w:color w:val="000000"/>
          <w:sz w:val="24"/>
          <w:szCs w:val="24"/>
        </w:rPr>
      </w:r>
      <w:r w:rsidR="00DA7FB7" w:rsidRPr="007B0CFA">
        <w:rPr>
          <w:rFonts w:ascii="Calibri" w:eastAsia="Calibri" w:hAnsi="Calibri" w:cs="Times New Roman"/>
          <w:color w:val="000000"/>
          <w:sz w:val="24"/>
          <w:szCs w:val="24"/>
        </w:rPr>
        <w:fldChar w:fldCharType="end"/>
      </w:r>
      <w:r w:rsidRPr="007B0CFA">
        <w:rPr>
          <w:rFonts w:ascii="Calibri" w:eastAsia="Calibri" w:hAnsi="Calibri" w:cs="Times New Roman"/>
          <w:color w:val="000000"/>
          <w:sz w:val="24"/>
          <w:szCs w:val="24"/>
        </w:rPr>
      </w:r>
      <w:r w:rsidRPr="007B0CFA">
        <w:rPr>
          <w:rFonts w:ascii="Calibri" w:eastAsia="Calibri" w:hAnsi="Calibri" w:cs="Times New Roman"/>
          <w:color w:val="000000"/>
          <w:sz w:val="24"/>
          <w:szCs w:val="24"/>
        </w:rPr>
        <w:fldChar w:fldCharType="separate"/>
      </w:r>
      <w:r w:rsidRPr="007B0CFA">
        <w:rPr>
          <w:rFonts w:ascii="Calibri" w:eastAsia="Calibri" w:hAnsi="Calibri" w:cs="Times New Roman"/>
          <w:noProof/>
          <w:color w:val="000000"/>
          <w:sz w:val="24"/>
          <w:szCs w:val="24"/>
        </w:rPr>
        <w:t>(Quach et al. 2011)</w:t>
      </w:r>
      <w:r w:rsidRPr="007B0CFA">
        <w:rPr>
          <w:rFonts w:ascii="Calibri" w:eastAsia="Calibri" w:hAnsi="Calibri" w:cs="Times New Roman"/>
          <w:color w:val="000000"/>
          <w:sz w:val="24"/>
          <w:szCs w:val="24"/>
        </w:rPr>
        <w:fldChar w:fldCharType="end"/>
      </w:r>
      <w:r w:rsidRPr="007B0CFA">
        <w:rPr>
          <w:rFonts w:ascii="Calibri" w:eastAsia="Calibri" w:hAnsi="Calibri" w:cs="Times New Roman"/>
          <w:color w:val="000000"/>
          <w:sz w:val="24"/>
          <w:szCs w:val="24"/>
        </w:rPr>
        <w:t xml:space="preserve">. Salons that used other forms of ventilation, including opening doors and windows, using table fans, and installing roof fans, had lower concentrations of </w:t>
      </w:r>
      <w:bookmarkStart w:id="728" w:name="_Hlk518648296"/>
      <w:r w:rsidRPr="007B0CFA">
        <w:rPr>
          <w:rFonts w:ascii="Calibri" w:eastAsia="Calibri" w:hAnsi="Calibri" w:cs="Times New Roman"/>
          <w:color w:val="000000"/>
          <w:sz w:val="24"/>
          <w:szCs w:val="24"/>
        </w:rPr>
        <w:t>VOCs in their air than salons that did not follow these practices</w:t>
      </w:r>
      <w:bookmarkStart w:id="729" w:name="_Hlk518648601"/>
      <w:bookmarkEnd w:id="728"/>
      <w:r w:rsidRPr="007B0CFA">
        <w:rPr>
          <w:rFonts w:ascii="Calibri" w:eastAsia="Calibri" w:hAnsi="Calibri" w:cs="Times New Roman"/>
          <w:color w:val="000000"/>
          <w:sz w:val="24"/>
          <w:szCs w:val="24"/>
        </w:rPr>
        <w:t xml:space="preserve"> </w:t>
      </w:r>
      <w:r w:rsidRPr="007B0CFA">
        <w:rPr>
          <w:rFonts w:ascii="Calibri" w:eastAsia="Calibri" w:hAnsi="Calibri" w:cs="Times New Roman"/>
          <w:color w:val="000000"/>
          <w:sz w:val="24"/>
          <w:szCs w:val="24"/>
        </w:rPr>
        <w:fldChar w:fldCharType="begin">
          <w:fldData xml:space="preserve">PEVuZE5vdGU+PENpdGU+PEF1dGhvcj5RdWFjaDwvQXV0aG9yPjxZZWFyPjIwMTE8L1llYXI+PFJl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</w:fldData>
        </w:fldChar>
      </w:r>
      <w:r w:rsidR="00DA7FB7" w:rsidRPr="007B0CFA">
        <w:rPr>
          <w:rFonts w:ascii="Calibri" w:eastAsia="Calibri" w:hAnsi="Calibri" w:cs="Times New Roman"/>
          <w:color w:val="000000"/>
          <w:sz w:val="24"/>
          <w:szCs w:val="24"/>
        </w:rPr>
        <w:instrText xml:space="preserve"> ADDIN EN.CITE </w:instrText>
      </w:r>
      <w:r w:rsidR="00DA7FB7" w:rsidRPr="007B0CFA">
        <w:rPr>
          <w:rFonts w:ascii="Calibri" w:eastAsia="Calibri" w:hAnsi="Calibri" w:cs="Times New Roman"/>
          <w:color w:val="000000"/>
          <w:sz w:val="24"/>
          <w:szCs w:val="24"/>
        </w:rPr>
        <w:fldChar w:fldCharType="begin">
          <w:fldData xml:space="preserve">PEVuZE5vdGU+PENpdGU+PEF1dGhvcj5RdWFjaDwvQXV0aG9yPjxZZWFyPjIwMTE8L1llYXI+PFJl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</w:fldData>
        </w:fldChar>
      </w:r>
      <w:r w:rsidR="00DA7FB7" w:rsidRPr="007B0CFA">
        <w:rPr>
          <w:rFonts w:ascii="Calibri" w:eastAsia="Calibri" w:hAnsi="Calibri" w:cs="Times New Roman"/>
          <w:color w:val="000000"/>
          <w:sz w:val="24"/>
          <w:szCs w:val="24"/>
        </w:rPr>
        <w:instrText xml:space="preserve"> ADDIN EN.CITE.DATA </w:instrText>
      </w:r>
      <w:r w:rsidR="00DA7FB7" w:rsidRPr="007B0CFA">
        <w:rPr>
          <w:rFonts w:ascii="Calibri" w:eastAsia="Calibri" w:hAnsi="Calibri" w:cs="Times New Roman"/>
          <w:color w:val="000000"/>
          <w:sz w:val="24"/>
          <w:szCs w:val="24"/>
        </w:rPr>
      </w:r>
      <w:r w:rsidR="00DA7FB7" w:rsidRPr="007B0CFA">
        <w:rPr>
          <w:rFonts w:ascii="Calibri" w:eastAsia="Calibri" w:hAnsi="Calibri" w:cs="Times New Roman"/>
          <w:color w:val="000000"/>
          <w:sz w:val="24"/>
          <w:szCs w:val="24"/>
        </w:rPr>
        <w:fldChar w:fldCharType="end"/>
      </w:r>
      <w:r w:rsidRPr="007B0CFA">
        <w:rPr>
          <w:rFonts w:ascii="Calibri" w:eastAsia="Calibri" w:hAnsi="Calibri" w:cs="Times New Roman"/>
          <w:color w:val="000000"/>
          <w:sz w:val="24"/>
          <w:szCs w:val="24"/>
        </w:rPr>
      </w:r>
      <w:r w:rsidRPr="007B0CFA">
        <w:rPr>
          <w:rFonts w:ascii="Calibri" w:eastAsia="Calibri" w:hAnsi="Calibri" w:cs="Times New Roman"/>
          <w:color w:val="000000"/>
          <w:sz w:val="24"/>
          <w:szCs w:val="24"/>
        </w:rPr>
        <w:fldChar w:fldCharType="separate"/>
      </w:r>
      <w:r w:rsidRPr="007B0CFA">
        <w:rPr>
          <w:rFonts w:ascii="Calibri" w:eastAsia="Calibri" w:hAnsi="Calibri" w:cs="Times New Roman"/>
          <w:noProof/>
          <w:color w:val="000000"/>
          <w:sz w:val="24"/>
          <w:szCs w:val="24"/>
        </w:rPr>
        <w:t>(Quach et al. 2011)</w:t>
      </w:r>
      <w:r w:rsidRPr="007B0CFA">
        <w:rPr>
          <w:rFonts w:ascii="Calibri" w:eastAsia="Calibri" w:hAnsi="Calibri" w:cs="Times New Roman"/>
          <w:color w:val="000000"/>
          <w:sz w:val="24"/>
          <w:szCs w:val="24"/>
        </w:rPr>
        <w:fldChar w:fldCharType="end"/>
      </w:r>
      <w:r w:rsidRPr="007B0CFA">
        <w:rPr>
          <w:rFonts w:ascii="Calibri" w:eastAsia="Calibri" w:hAnsi="Calibri" w:cs="Times New Roman"/>
          <w:color w:val="000000"/>
          <w:sz w:val="24"/>
          <w:szCs w:val="24"/>
        </w:rPr>
        <w:t xml:space="preserve">. </w:t>
      </w:r>
      <w:bookmarkEnd w:id="729"/>
      <w:r w:rsidRPr="007B0CFA">
        <w:rPr>
          <w:rFonts w:ascii="Calibri" w:eastAsia="Calibri" w:hAnsi="Calibri" w:cs="Times New Roman"/>
          <w:color w:val="000000"/>
          <w:sz w:val="24"/>
          <w:szCs w:val="24"/>
        </w:rPr>
        <w:t xml:space="preserve">Further, nail salons located in enclosed buildings (e.g., high-rises or indoor malls) had higher measured concentrations of VOCs in indoor air </w:t>
      </w:r>
      <w:r w:rsidRPr="007B0CFA">
        <w:rPr>
          <w:rFonts w:ascii="Calibri" w:eastAsia="Calibri" w:hAnsi="Calibri" w:cs="Times New Roman"/>
          <w:color w:val="000000"/>
          <w:sz w:val="24"/>
          <w:szCs w:val="24"/>
        </w:rPr>
        <w:fldChar w:fldCharType="begin">
          <w:fldData xml:space="preserve">PEVuZE5vdGU+PENpdGU+PEF1dGhvcj5RdWFjaDwvQXV0aG9yPjxZZWFyPjIwMTE8L1llYXI+PFJl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</w:fldData>
        </w:fldChar>
      </w:r>
      <w:r w:rsidR="00DA7FB7" w:rsidRPr="007B0CFA">
        <w:rPr>
          <w:rFonts w:ascii="Calibri" w:eastAsia="Calibri" w:hAnsi="Calibri" w:cs="Times New Roman"/>
          <w:color w:val="000000"/>
          <w:sz w:val="24"/>
          <w:szCs w:val="24"/>
        </w:rPr>
        <w:instrText xml:space="preserve"> ADDIN EN.CITE </w:instrText>
      </w:r>
      <w:r w:rsidR="00DA7FB7" w:rsidRPr="007B0CFA">
        <w:rPr>
          <w:rFonts w:ascii="Calibri" w:eastAsia="Calibri" w:hAnsi="Calibri" w:cs="Times New Roman"/>
          <w:color w:val="000000"/>
          <w:sz w:val="24"/>
          <w:szCs w:val="24"/>
        </w:rPr>
        <w:fldChar w:fldCharType="begin">
          <w:fldData xml:space="preserve">PEVuZE5vdGU+PENpdGU+PEF1dGhvcj5RdWFjaDwvQXV0aG9yPjxZZWFyPjIwMTE8L1llYXI+PFJl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</w:fldData>
        </w:fldChar>
      </w:r>
      <w:r w:rsidR="00DA7FB7" w:rsidRPr="007B0CFA">
        <w:rPr>
          <w:rFonts w:ascii="Calibri" w:eastAsia="Calibri" w:hAnsi="Calibri" w:cs="Times New Roman"/>
          <w:color w:val="000000"/>
          <w:sz w:val="24"/>
          <w:szCs w:val="24"/>
        </w:rPr>
        <w:instrText xml:space="preserve"> ADDIN EN.CITE.DATA </w:instrText>
      </w:r>
      <w:r w:rsidR="00DA7FB7" w:rsidRPr="007B0CFA">
        <w:rPr>
          <w:rFonts w:ascii="Calibri" w:eastAsia="Calibri" w:hAnsi="Calibri" w:cs="Times New Roman"/>
          <w:color w:val="000000"/>
          <w:sz w:val="24"/>
          <w:szCs w:val="24"/>
        </w:rPr>
      </w:r>
      <w:r w:rsidR="00DA7FB7" w:rsidRPr="007B0CFA">
        <w:rPr>
          <w:rFonts w:ascii="Calibri" w:eastAsia="Calibri" w:hAnsi="Calibri" w:cs="Times New Roman"/>
          <w:color w:val="000000"/>
          <w:sz w:val="24"/>
          <w:szCs w:val="24"/>
        </w:rPr>
        <w:fldChar w:fldCharType="end"/>
      </w:r>
      <w:r w:rsidRPr="007B0CFA">
        <w:rPr>
          <w:rFonts w:ascii="Calibri" w:eastAsia="Calibri" w:hAnsi="Calibri" w:cs="Times New Roman"/>
          <w:color w:val="000000"/>
          <w:sz w:val="24"/>
          <w:szCs w:val="24"/>
        </w:rPr>
      </w:r>
      <w:r w:rsidRPr="007B0CFA">
        <w:rPr>
          <w:rFonts w:ascii="Calibri" w:eastAsia="Calibri" w:hAnsi="Calibri" w:cs="Times New Roman"/>
          <w:color w:val="000000"/>
          <w:sz w:val="24"/>
          <w:szCs w:val="24"/>
        </w:rPr>
        <w:fldChar w:fldCharType="separate"/>
      </w:r>
      <w:r w:rsidRPr="007B0CFA">
        <w:rPr>
          <w:rFonts w:ascii="Calibri" w:eastAsia="Calibri" w:hAnsi="Calibri" w:cs="Times New Roman"/>
          <w:noProof/>
          <w:color w:val="000000"/>
          <w:sz w:val="24"/>
          <w:szCs w:val="24"/>
        </w:rPr>
        <w:t>(Quach et al. 2011)</w:t>
      </w:r>
      <w:r w:rsidRPr="007B0CFA">
        <w:rPr>
          <w:rFonts w:ascii="Calibri" w:eastAsia="Calibri" w:hAnsi="Calibri" w:cs="Times New Roman"/>
          <w:color w:val="000000"/>
          <w:sz w:val="24"/>
          <w:szCs w:val="24"/>
        </w:rPr>
        <w:fldChar w:fldCharType="end"/>
      </w:r>
      <w:r w:rsidRPr="007B0CFA">
        <w:rPr>
          <w:rFonts w:ascii="Calibri" w:eastAsia="Calibri" w:hAnsi="Calibri" w:cs="Times New Roman"/>
          <w:color w:val="000000"/>
          <w:sz w:val="24"/>
          <w:szCs w:val="24"/>
        </w:rPr>
        <w:t>.</w:t>
      </w:r>
    </w:p>
    <w:p w14:paraId="35DE9C37" w14:textId="7E401500" w:rsidR="00E736AF" w:rsidRPr="007B0CFA" w:rsidRDefault="00FC70AB" w:rsidP="00E736AF">
      <w:pPr>
        <w:pStyle w:val="NormalWeb"/>
        <w:shd w:val="clear" w:color="auto" w:fill="FFFFFF"/>
        <w:spacing w:before="0" w:beforeAutospacing="0" w:after="200" w:afterAutospacing="0" w:line="276" w:lineRule="auto"/>
        <w:contextualSpacing/>
        <w:rPr>
          <w:rFonts w:ascii="Calibri" w:hAnsi="Calibri" w:cs="Calibri"/>
        </w:rPr>
      </w:pPr>
      <w:bookmarkStart w:id="730" w:name="_Hlk518648939"/>
      <w:r w:rsidRPr="007B0CFA">
        <w:rPr>
          <w:rFonts w:ascii="Calibri" w:hAnsi="Calibri" w:cs="Calibri"/>
        </w:rPr>
        <w:t xml:space="preserve">Nail salons can implement </w:t>
      </w:r>
      <w:bookmarkEnd w:id="730"/>
      <w:r w:rsidR="00E736AF" w:rsidRPr="007B0CFA">
        <w:rPr>
          <w:rFonts w:ascii="Calibri" w:hAnsi="Calibri" w:cs="Calibri"/>
        </w:rPr>
        <w:t>a variety of other engineering and administrative controls</w:t>
      </w:r>
      <w:r w:rsidR="00FC6FD5" w:rsidRPr="007B0CFA">
        <w:rPr>
          <w:rFonts w:ascii="Calibri" w:hAnsi="Calibri" w:cs="Calibri"/>
        </w:rPr>
        <w:t xml:space="preserve"> </w:t>
      </w:r>
      <w:r w:rsidRPr="007B0CFA">
        <w:rPr>
          <w:rFonts w:ascii="Calibri" w:hAnsi="Calibri" w:cs="Calibri"/>
        </w:rPr>
        <w:t>to</w:t>
      </w:r>
      <w:r w:rsidR="00E736AF" w:rsidRPr="007B0CFA">
        <w:rPr>
          <w:rFonts w:ascii="Calibri" w:hAnsi="Calibri" w:cs="Calibri"/>
        </w:rPr>
        <w:t xml:space="preserve"> reduce </w:t>
      </w:r>
      <w:r w:rsidR="00FC6FD5" w:rsidRPr="007B0CFA">
        <w:rPr>
          <w:rFonts w:ascii="Calibri" w:hAnsi="Calibri" w:cs="Calibri"/>
        </w:rPr>
        <w:t xml:space="preserve">exposure to </w:t>
      </w:r>
      <w:r w:rsidR="006D236F" w:rsidRPr="007B0CFA">
        <w:rPr>
          <w:rFonts w:ascii="Calibri" w:hAnsi="Calibri" w:cs="Calibri"/>
        </w:rPr>
        <w:t>MMA</w:t>
      </w:r>
      <w:r w:rsidR="002A1E0B" w:rsidRPr="007B0CFA">
        <w:rPr>
          <w:rFonts w:ascii="Calibri" w:hAnsi="Calibri" w:cs="Calibri"/>
        </w:rPr>
        <w:t xml:space="preserve"> and </w:t>
      </w:r>
      <w:r w:rsidRPr="007B0CFA">
        <w:rPr>
          <w:rFonts w:ascii="Calibri" w:hAnsi="Calibri" w:cs="Calibri"/>
        </w:rPr>
        <w:t>other VOCs</w:t>
      </w:r>
      <w:r w:rsidR="007137B6" w:rsidRPr="007B0CFA">
        <w:rPr>
          <w:rFonts w:ascii="Calibri" w:hAnsi="Calibri" w:cs="Calibri"/>
        </w:rPr>
        <w:t>.</w:t>
      </w:r>
      <w:r w:rsidRPr="007B0CFA">
        <w:rPr>
          <w:rFonts w:ascii="Calibri" w:hAnsi="Calibri" w:cs="Calibri"/>
        </w:rPr>
        <w:t xml:space="preserve"> </w:t>
      </w:r>
      <w:r w:rsidR="007137B6" w:rsidRPr="007B0CFA">
        <w:rPr>
          <w:rFonts w:ascii="Calibri" w:hAnsi="Calibri" w:cs="Calibri"/>
        </w:rPr>
        <w:t>They include</w:t>
      </w:r>
      <w:r w:rsidR="00E736AF" w:rsidRPr="007B0CFA">
        <w:rPr>
          <w:rFonts w:ascii="Calibri" w:hAnsi="Calibri" w:cs="Calibri"/>
        </w:rPr>
        <w:t xml:space="preserve">: </w:t>
      </w:r>
    </w:p>
    <w:p w14:paraId="33EC97C4" w14:textId="675DC3AD" w:rsidR="00522E78" w:rsidRPr="007B0CFA" w:rsidRDefault="00522E78" w:rsidP="000D510F">
      <w:pPr>
        <w:pStyle w:val="ListParagraph"/>
        <w:rPr>
          <w:sz w:val="24"/>
          <w:szCs w:val="24"/>
        </w:rPr>
      </w:pPr>
      <w:bookmarkStart w:id="731" w:name="_Hlk518649265"/>
      <w:r w:rsidRPr="007B0CFA">
        <w:rPr>
          <w:sz w:val="24"/>
          <w:szCs w:val="24"/>
        </w:rPr>
        <w:t xml:space="preserve">installing exhaust fans that pull air from one end of the salon and push it out of the salon, and always keeping the exhaust system on </w:t>
      </w:r>
      <w:bookmarkEnd w:id="731"/>
      <w:r w:rsidRPr="007B0CFA">
        <w:rPr>
          <w:sz w:val="24"/>
          <w:szCs w:val="24"/>
        </w:rPr>
        <w:fldChar w:fldCharType="begin"/>
      </w:r>
      <w:r w:rsidR="00E113BF" w:rsidRPr="007B0CFA">
        <w:rPr>
          <w:sz w:val="24"/>
          <w:szCs w:val="24"/>
        </w:rPr>
        <w:instrText xml:space="preserve"> ADDIN EN.CITE &lt;EndNote&gt;&lt;Cite&gt;&lt;Author&gt;OSHA&lt;/Author&gt;&lt;Year&gt;2017&lt;/Year&gt;&lt;RecNum&gt;179&lt;/RecNum&gt;&lt;DisplayText&gt;(OSHA 2012; OSHA 2017)&lt;/DisplayText&gt;&lt;record&gt;&lt;rec-number&gt;179&lt;/rec-number&gt;&lt;foreign-keys&gt;&lt;key app="EN" db-id="vtp5a0dxpapezeedwet59xdsesz5daaap0vp" timestamp="1508793242"&gt;179&lt;/key&gt;&lt;key app="ENWeb" db-id=""&gt;0&lt;/key&gt;&lt;/foreign-keys&gt;&lt;ref-type name="Web Page"&gt;12&lt;/ref-type&gt;&lt;contributors&gt;&lt;authors&gt;&lt;author&gt;OSHA&lt;/author&gt;&lt;/authors&gt;&lt;/contributors&gt;&lt;titles&gt;&lt;title&gt;Health Hazards in Nail Salons. Occupational Safety and Health Administration (OSHA)&lt;/title&gt;&lt;/titles&gt;&lt;number&gt;October 2017&lt;/number&gt;&lt;dates&gt;&lt;year&gt;2017&lt;/year&gt;&lt;/dates&gt;&lt;urls&gt;&lt;related-urls&gt;&lt;url&gt;https://www.osha.gov/SLTC/nailsalons/chemicalhazards.html#steps&lt;/url&gt;&lt;/related-urls&gt;&lt;/urls&gt;&lt;/record&gt;&lt;/Cite&gt;&lt;Cite&gt;&lt;Author&gt;OSHA&lt;/Author&gt;&lt;Year&gt;2012&lt;/Year&gt;&lt;RecNum&gt;385&lt;/RecNum&gt;&lt;record&gt;&lt;rec-number&gt;385&lt;/rec-number&gt;&lt;foreign-keys&gt;&lt;key app="EN" db-id="vtp5a0dxpapezeedwet59xdsesz5daaap0vp" timestamp="1517962411"&gt;385&lt;/key&gt;&lt;key app="ENWeb" db-id=""&gt;0&lt;/key&gt;&lt;/foreign-keys&gt;&lt;ref-type name="Report"&gt;27&lt;/ref-type&gt;&lt;contributors&gt;&lt;authors&gt;&lt;author&gt;OSHA&lt;/author&gt;&lt;/authors&gt;&lt;/contributors&gt;&lt;titles&gt;&lt;title&gt;Stay Healthy and Safe While Giving Manicures and Pedicures. A Guide for Nail Salon Workers&lt;/title&gt;&lt;/titles&gt;&lt;number&gt;OSHA 3542-05 2012&lt;/number&gt;&lt;dates&gt;&lt;year&gt;2012&lt;/year&gt;&lt;/dates&gt;&lt;publisher&gt;Occupational Safety and Health Administration (OSHA)&lt;/publisher&gt;&lt;urls&gt;&lt;related-urls&gt;&lt;url&gt;https://www.osha.gov/Publications/3542nail-salon-workers-guide.pdf&lt;/url&gt;&lt;/related-urls&gt;&lt;/urls&gt;&lt;/record&gt;&lt;/Cite&gt;&lt;/EndNote&gt;</w:instrText>
      </w:r>
      <w:r w:rsidRPr="007B0CFA">
        <w:rPr>
          <w:sz w:val="24"/>
          <w:szCs w:val="24"/>
        </w:rPr>
        <w:fldChar w:fldCharType="separate"/>
      </w:r>
      <w:r w:rsidRPr="007B0CFA">
        <w:rPr>
          <w:noProof/>
          <w:sz w:val="24"/>
          <w:szCs w:val="24"/>
        </w:rPr>
        <w:t>(OSHA 2012; OSHA 2017)</w:t>
      </w:r>
      <w:r w:rsidRPr="007B0CFA">
        <w:rPr>
          <w:sz w:val="24"/>
          <w:szCs w:val="24"/>
        </w:rPr>
        <w:fldChar w:fldCharType="end"/>
      </w:r>
      <w:r w:rsidRPr="007B0CFA">
        <w:rPr>
          <w:sz w:val="24"/>
          <w:szCs w:val="24"/>
        </w:rPr>
        <w:t>;</w:t>
      </w:r>
    </w:p>
    <w:p w14:paraId="16870E93" w14:textId="0596C17F" w:rsidR="00522E78" w:rsidRPr="007B0CFA" w:rsidRDefault="00522E78" w:rsidP="000D510F">
      <w:pPr>
        <w:pStyle w:val="ListParagraph"/>
        <w:rPr>
          <w:sz w:val="24"/>
          <w:szCs w:val="24"/>
        </w:rPr>
      </w:pPr>
      <w:r w:rsidRPr="007B0CFA">
        <w:rPr>
          <w:sz w:val="24"/>
          <w:szCs w:val="24"/>
        </w:rPr>
        <w:t xml:space="preserve">always keeping the HVAC system on during work hours and replacing the filter once per year </w:t>
      </w:r>
      <w:r w:rsidRPr="007B0CFA">
        <w:rPr>
          <w:sz w:val="24"/>
          <w:szCs w:val="24"/>
        </w:rPr>
        <w:fldChar w:fldCharType="begin"/>
      </w:r>
      <w:r w:rsidR="00DA7FB7" w:rsidRPr="007B0CFA">
        <w:rPr>
          <w:sz w:val="24"/>
          <w:szCs w:val="24"/>
        </w:rPr>
        <w:instrText xml:space="preserve"> ADDIN EN.CITE &lt;EndNote&gt;&lt;Cite&gt;&lt;Author&gt;OSHA&lt;/Author&gt;&lt;Year&gt;2012&lt;/Year&gt;&lt;RecNum&gt;385&lt;/RecNum&gt;&lt;DisplayText&gt;(OSHA 2012; U.S. EPA 2007)&lt;/DisplayText&gt;&lt;record&gt;&lt;rec-number&gt;385&lt;/rec-number&gt;&lt;foreign-keys&gt;&lt;key app="EN" db-id="vtp5a0dxpapezeedwet59xdsesz5daaap0vp" timestamp="1517962411"&gt;385&lt;/key&gt;&lt;key app="ENWeb" db-id=""&gt;0&lt;/key&gt;&lt;/foreign-keys&gt;&lt;ref-type name="Report"&gt;27&lt;/ref-type&gt;&lt;contributors&gt;&lt;authors&gt;&lt;author&gt;OSHA&lt;/author&gt;&lt;/authors&gt;&lt;/contributors&gt;&lt;titles&gt;&lt;title&gt;Stay Healthy and Safe While Giving Manicures and Pedicures. A Guide for Nail Salon Workers&lt;/title&gt;&lt;/titles&gt;&lt;number&gt;OSHA 3542-05 2012&lt;/number&gt;&lt;dates&gt;&lt;year&gt;2012&lt;/year&gt;&lt;/dates&gt;&lt;publisher&gt;Occupational Safety and Health Administration (OSHA)&lt;/publisher&gt;&lt;urls&gt;&lt;related-urls&gt;&lt;url&gt;https://www.osha.gov/Publications/3542nail-salon-workers-guide.pdf&lt;/url&gt;&lt;/related-urls&gt;&lt;/urls&gt;&lt;/record&gt;&lt;/Cite&gt;&lt;Cite&gt;&lt;Author&gt;U.S. EPA&lt;/Author&gt;&lt;Year&gt;2007&lt;/Year&gt;&lt;RecNum&gt;92&lt;/RecNum&gt;&lt;record&gt;&lt;rec-number&gt;92&lt;/rec-number&gt;&lt;foreign-keys&gt;&lt;key app="EN" db-id="vtp5a0dxpapezeedwet59xdsesz5daaap0vp" timestamp="1508453472"&gt;92&lt;/key&gt;&lt;key app="ENWeb" db-id=""&gt;0&lt;/key&gt;&lt;/foreign-keys&gt;&lt;ref-type name="Report"&gt;27&lt;/ref-type&gt;&lt;contributors&gt;&lt;authors&gt;&lt;author&gt;U.S. EPA,&lt;/author&gt;&lt;/authors&gt;&lt;/contributors&gt;&lt;titles&gt;&lt;title&gt;Protecting the Health of Nail Salon Workers&lt;/title&gt;&lt;/titles&gt;&lt;dates&gt;&lt;year&gt;2007&lt;/year&gt;&lt;/dates&gt;&lt;publisher&gt;U.S. Environmental Protection Agency (U.S. EPA)&lt;/publisher&gt;&lt;urls&gt;&lt;/urls&gt;&lt;/record&gt;&lt;/Cite&gt;&lt;/EndNote&gt;</w:instrText>
      </w:r>
      <w:r w:rsidRPr="007B0CFA">
        <w:rPr>
          <w:sz w:val="24"/>
          <w:szCs w:val="24"/>
        </w:rPr>
        <w:fldChar w:fldCharType="separate"/>
      </w:r>
      <w:r w:rsidRPr="007B0CFA">
        <w:rPr>
          <w:noProof/>
          <w:sz w:val="24"/>
          <w:szCs w:val="24"/>
        </w:rPr>
        <w:t>(OSHA 2012; U.S. EPA 2007)</w:t>
      </w:r>
      <w:r w:rsidRPr="007B0CFA">
        <w:rPr>
          <w:sz w:val="24"/>
          <w:szCs w:val="24"/>
        </w:rPr>
        <w:fldChar w:fldCharType="end"/>
      </w:r>
      <w:r w:rsidRPr="007B0CFA">
        <w:rPr>
          <w:sz w:val="24"/>
          <w:szCs w:val="24"/>
        </w:rPr>
        <w:t>;</w:t>
      </w:r>
    </w:p>
    <w:p w14:paraId="5646E51C" w14:textId="15050805" w:rsidR="00522E78" w:rsidRPr="007B0CFA" w:rsidRDefault="00522E78" w:rsidP="000D510F">
      <w:pPr>
        <w:pStyle w:val="ListParagraph"/>
        <w:rPr>
          <w:sz w:val="24"/>
          <w:szCs w:val="24"/>
        </w:rPr>
      </w:pPr>
      <w:r w:rsidRPr="007B0CFA">
        <w:rPr>
          <w:sz w:val="24"/>
          <w:szCs w:val="24"/>
        </w:rPr>
        <w:t xml:space="preserve">changing charcoal filters of ventilated tables at least once a month and cleaning out the catch basins at least once a week </w:t>
      </w:r>
      <w:r w:rsidRPr="007B0CFA">
        <w:rPr>
          <w:sz w:val="24"/>
          <w:szCs w:val="24"/>
        </w:rPr>
        <w:fldChar w:fldCharType="begin">
          <w:fldData xml:space="preserve">PEVuZE5vdGU+PENpdGU+PEF1dGhvcj5PU0hBPC9BdXRob3I+PFllYXI+MjAxNzwvWWVhcj48UmVj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</w:fldData>
        </w:fldChar>
      </w:r>
      <w:r w:rsidR="00E113BF" w:rsidRPr="007B0CFA">
        <w:rPr>
          <w:sz w:val="24"/>
          <w:szCs w:val="24"/>
        </w:rPr>
        <w:instrText xml:space="preserve"> ADDIN EN.CITE </w:instrText>
      </w:r>
      <w:r w:rsidR="00E113BF" w:rsidRPr="007B0CFA">
        <w:rPr>
          <w:sz w:val="24"/>
          <w:szCs w:val="24"/>
        </w:rPr>
        <w:fldChar w:fldCharType="begin">
          <w:fldData xml:space="preserve">PEVuZE5vdGU+PENpdGU+PEF1dGhvcj5PU0hBPC9BdXRob3I+PFllYXI+MjAxNzwvWWVhcj48UmVj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</w:fldData>
        </w:fldChar>
      </w:r>
      <w:r w:rsidR="00E113BF" w:rsidRPr="007B0CFA">
        <w:rPr>
          <w:sz w:val="24"/>
          <w:szCs w:val="24"/>
        </w:rPr>
        <w:instrText xml:space="preserve"> ADDIN EN.CITE.DATA </w:instrText>
      </w:r>
      <w:r w:rsidR="00E113BF" w:rsidRPr="007B0CFA">
        <w:rPr>
          <w:sz w:val="24"/>
          <w:szCs w:val="24"/>
        </w:rPr>
      </w:r>
      <w:r w:rsidR="00E113BF" w:rsidRPr="007B0CFA">
        <w:rPr>
          <w:sz w:val="24"/>
          <w:szCs w:val="24"/>
        </w:rPr>
        <w:fldChar w:fldCharType="end"/>
      </w:r>
      <w:r w:rsidRPr="007B0CFA">
        <w:rPr>
          <w:sz w:val="24"/>
          <w:szCs w:val="24"/>
        </w:rPr>
      </w:r>
      <w:r w:rsidRPr="007B0CFA">
        <w:rPr>
          <w:sz w:val="24"/>
          <w:szCs w:val="24"/>
        </w:rPr>
        <w:fldChar w:fldCharType="separate"/>
      </w:r>
      <w:r w:rsidRPr="007B0CFA">
        <w:rPr>
          <w:noProof/>
          <w:sz w:val="24"/>
          <w:szCs w:val="24"/>
        </w:rPr>
        <w:t>(OSHA 2012; OSHA 2017; U.S. EPA 2007)</w:t>
      </w:r>
      <w:r w:rsidRPr="007B0CFA">
        <w:rPr>
          <w:sz w:val="24"/>
          <w:szCs w:val="24"/>
        </w:rPr>
        <w:fldChar w:fldCharType="end"/>
      </w:r>
      <w:r w:rsidRPr="007B0CFA">
        <w:rPr>
          <w:sz w:val="24"/>
          <w:szCs w:val="24"/>
        </w:rPr>
        <w:t>;</w:t>
      </w:r>
    </w:p>
    <w:p w14:paraId="78D0367D" w14:textId="77777777" w:rsidR="00522E78" w:rsidRPr="007B0CFA" w:rsidRDefault="00522E78" w:rsidP="000D510F">
      <w:pPr>
        <w:pStyle w:val="ListParagraph"/>
        <w:rPr>
          <w:sz w:val="24"/>
          <w:szCs w:val="24"/>
        </w:rPr>
      </w:pPr>
      <w:r w:rsidRPr="007B0CFA">
        <w:rPr>
          <w:sz w:val="24"/>
          <w:szCs w:val="24"/>
        </w:rPr>
        <w:t>opening doors and windows (OSHA 2012; OSHA 2017a);</w:t>
      </w:r>
    </w:p>
    <w:p w14:paraId="66C75903" w14:textId="2489A0E3" w:rsidR="00522E78" w:rsidRPr="007B0CFA" w:rsidRDefault="00522E78" w:rsidP="000D510F">
      <w:pPr>
        <w:pStyle w:val="ListParagraph"/>
        <w:rPr>
          <w:sz w:val="24"/>
          <w:szCs w:val="24"/>
        </w:rPr>
      </w:pPr>
      <w:r w:rsidRPr="007B0CFA">
        <w:rPr>
          <w:sz w:val="24"/>
          <w:szCs w:val="24"/>
        </w:rPr>
        <w:t xml:space="preserve">using less toxic products </w:t>
      </w:r>
      <w:r w:rsidRPr="007B0CFA">
        <w:rPr>
          <w:sz w:val="24"/>
          <w:szCs w:val="24"/>
        </w:rPr>
        <w:fldChar w:fldCharType="begin">
          <w:fldData xml:space="preserve">PEVuZE5vdGU+PENpdGU+PEF1dGhvcj5RdWFjaDwvQXV0aG9yPjxZZWFyPjIwMTI8L1llYXI+PFJl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</w:fldData>
        </w:fldChar>
      </w:r>
      <w:r w:rsidR="00DA7FB7" w:rsidRPr="007B0CFA">
        <w:rPr>
          <w:sz w:val="24"/>
          <w:szCs w:val="24"/>
        </w:rPr>
        <w:instrText xml:space="preserve"> ADDIN EN.CITE </w:instrText>
      </w:r>
      <w:r w:rsidR="00DA7FB7" w:rsidRPr="007B0CFA">
        <w:rPr>
          <w:sz w:val="24"/>
          <w:szCs w:val="24"/>
        </w:rPr>
        <w:fldChar w:fldCharType="begin">
          <w:fldData xml:space="preserve">PEVuZE5vdGU+PENpdGU+PEF1dGhvcj5RdWFjaDwvQXV0aG9yPjxZZWFyPjIwMTI8L1llYXI+PFJl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</w:fldData>
        </w:fldChar>
      </w:r>
      <w:r w:rsidR="00DA7FB7" w:rsidRPr="007B0CFA">
        <w:rPr>
          <w:sz w:val="24"/>
          <w:szCs w:val="24"/>
        </w:rPr>
        <w:instrText xml:space="preserve"> ADDIN EN.CITE.DATA </w:instrText>
      </w:r>
      <w:r w:rsidR="00DA7FB7" w:rsidRPr="007B0CFA">
        <w:rPr>
          <w:sz w:val="24"/>
          <w:szCs w:val="24"/>
        </w:rPr>
      </w:r>
      <w:r w:rsidR="00DA7FB7" w:rsidRPr="007B0CFA">
        <w:rPr>
          <w:sz w:val="24"/>
          <w:szCs w:val="24"/>
        </w:rPr>
        <w:fldChar w:fldCharType="end"/>
      </w:r>
      <w:r w:rsidRPr="007B0CFA">
        <w:rPr>
          <w:sz w:val="24"/>
          <w:szCs w:val="24"/>
        </w:rPr>
      </w:r>
      <w:r w:rsidRPr="007B0CFA">
        <w:rPr>
          <w:sz w:val="24"/>
          <w:szCs w:val="24"/>
        </w:rPr>
        <w:fldChar w:fldCharType="separate"/>
      </w:r>
      <w:r w:rsidRPr="007B0CFA">
        <w:rPr>
          <w:noProof/>
          <w:sz w:val="24"/>
          <w:szCs w:val="24"/>
        </w:rPr>
        <w:t>(OSHA 2012; Quach et al. 2012)</w:t>
      </w:r>
      <w:r w:rsidRPr="007B0CFA">
        <w:rPr>
          <w:sz w:val="24"/>
          <w:szCs w:val="24"/>
        </w:rPr>
        <w:fldChar w:fldCharType="end"/>
      </w:r>
      <w:r w:rsidRPr="007B0CFA">
        <w:rPr>
          <w:sz w:val="24"/>
          <w:szCs w:val="24"/>
        </w:rPr>
        <w:t>;</w:t>
      </w:r>
    </w:p>
    <w:p w14:paraId="08AEAED2" w14:textId="1637968B" w:rsidR="00522E78" w:rsidRPr="006D34A5" w:rsidRDefault="00522E78" w:rsidP="000D510F">
      <w:pPr>
        <w:pStyle w:val="ListParagraph"/>
        <w:rPr>
          <w:sz w:val="24"/>
          <w:szCs w:val="24"/>
        </w:rPr>
      </w:pPr>
      <w:r w:rsidRPr="006D34A5">
        <w:rPr>
          <w:sz w:val="24"/>
          <w:szCs w:val="24"/>
        </w:rPr>
        <w:t>reading product labels and S</w:t>
      </w:r>
      <w:r w:rsidR="000642D9">
        <w:rPr>
          <w:sz w:val="24"/>
          <w:szCs w:val="24"/>
        </w:rPr>
        <w:t>DSs</w:t>
      </w:r>
      <w:r w:rsidRPr="006D34A5">
        <w:rPr>
          <w:sz w:val="24"/>
          <w:szCs w:val="24"/>
        </w:rPr>
        <w:t xml:space="preserve"> and following manufacturers’ instructions when using all nail salon products </w:t>
      </w:r>
      <w:r w:rsidRPr="006D34A5">
        <w:rPr>
          <w:sz w:val="24"/>
          <w:szCs w:val="24"/>
        </w:rPr>
        <w:fldChar w:fldCharType="begin">
          <w:fldData xml:space="preserve">PEVuZE5vdGU+PENpdGU+PEF1dGhvcj5PU0hBPC9BdXRob3I+PFllYXI+MjAxMjwvWWVhcj48UmVj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</w:fldData>
        </w:fldChar>
      </w:r>
      <w:r w:rsidR="00E113BF" w:rsidRPr="006D34A5">
        <w:rPr>
          <w:sz w:val="24"/>
          <w:szCs w:val="24"/>
        </w:rPr>
        <w:instrText xml:space="preserve"> ADDIN EN.CITE </w:instrText>
      </w:r>
      <w:r w:rsidR="00E113BF" w:rsidRPr="006D34A5">
        <w:rPr>
          <w:sz w:val="24"/>
          <w:szCs w:val="24"/>
        </w:rPr>
        <w:fldChar w:fldCharType="begin">
          <w:fldData xml:space="preserve">PEVuZE5vdGU+PENpdGU+PEF1dGhvcj5PU0hBPC9BdXRob3I+PFllYXI+MjAxMjwvWWVhcj48UmVj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</w:fldData>
        </w:fldChar>
      </w:r>
      <w:r w:rsidR="00E113BF" w:rsidRPr="006D34A5">
        <w:rPr>
          <w:sz w:val="24"/>
          <w:szCs w:val="24"/>
        </w:rPr>
        <w:instrText xml:space="preserve"> ADDIN EN.CITE.DATA </w:instrText>
      </w:r>
      <w:r w:rsidR="00E113BF" w:rsidRPr="006D34A5">
        <w:rPr>
          <w:sz w:val="24"/>
          <w:szCs w:val="24"/>
        </w:rPr>
      </w:r>
      <w:r w:rsidR="00E113BF" w:rsidRPr="006D34A5">
        <w:rPr>
          <w:sz w:val="24"/>
          <w:szCs w:val="24"/>
        </w:rPr>
        <w:fldChar w:fldCharType="end"/>
      </w:r>
      <w:r w:rsidRPr="006D34A5">
        <w:rPr>
          <w:sz w:val="24"/>
          <w:szCs w:val="24"/>
        </w:rPr>
      </w:r>
      <w:r w:rsidRPr="006D34A5">
        <w:rPr>
          <w:sz w:val="24"/>
          <w:szCs w:val="24"/>
        </w:rPr>
        <w:fldChar w:fldCharType="separate"/>
      </w:r>
      <w:r w:rsidRPr="006D34A5">
        <w:rPr>
          <w:noProof/>
          <w:sz w:val="24"/>
          <w:szCs w:val="24"/>
        </w:rPr>
        <w:t>(OSHA 2012; OSHA 2017; U.S. EPA 2007)</w:t>
      </w:r>
      <w:r w:rsidRPr="006D34A5">
        <w:rPr>
          <w:sz w:val="24"/>
          <w:szCs w:val="24"/>
        </w:rPr>
        <w:fldChar w:fldCharType="end"/>
      </w:r>
      <w:r w:rsidRPr="006D34A5">
        <w:rPr>
          <w:sz w:val="24"/>
          <w:szCs w:val="24"/>
        </w:rPr>
        <w:t xml:space="preserve">; </w:t>
      </w:r>
    </w:p>
    <w:p w14:paraId="307562E4" w14:textId="395B8A7E" w:rsidR="00522E78" w:rsidRPr="006D34A5" w:rsidRDefault="00522E78" w:rsidP="000D510F">
      <w:pPr>
        <w:pStyle w:val="ListParagraph"/>
        <w:rPr>
          <w:sz w:val="24"/>
          <w:szCs w:val="24"/>
        </w:rPr>
      </w:pPr>
      <w:r w:rsidRPr="006D34A5">
        <w:rPr>
          <w:sz w:val="24"/>
          <w:szCs w:val="24"/>
        </w:rPr>
        <w:t xml:space="preserve">storing chemicals in small bottles with small openings and labeling them with information from the manufacturer’s label </w:t>
      </w:r>
      <w:r w:rsidRPr="006D34A5">
        <w:rPr>
          <w:sz w:val="24"/>
          <w:szCs w:val="24"/>
        </w:rPr>
        <w:fldChar w:fldCharType="begin"/>
      </w:r>
      <w:r w:rsidR="00DA7FB7" w:rsidRPr="006D34A5">
        <w:rPr>
          <w:sz w:val="24"/>
          <w:szCs w:val="24"/>
        </w:rPr>
        <w:instrText xml:space="preserve"> ADDIN EN.CITE &lt;EndNote&gt;&lt;Cite&gt;&lt;Author&gt;OSHA&lt;/Author&gt;&lt;Year&gt;2012&lt;/Year&gt;&lt;RecNum&gt;385&lt;/RecNum&gt;&lt;DisplayText&gt;(OSHA 2012; U.S. EPA 2007)&lt;/DisplayText&gt;&lt;record&gt;&lt;rec-number&gt;385&lt;/rec-number&gt;&lt;foreign-keys&gt;&lt;key app="EN" db-id="vtp5a0dxpapezeedwet59xdsesz5daaap0vp" timestamp="1517962411"&gt;385&lt;/key&gt;&lt;key app="ENWeb" db-id=""&gt;0&lt;/key&gt;&lt;/foreign-keys&gt;&lt;ref-type name="Report"&gt;27&lt;/ref-type&gt;&lt;contributors&gt;&lt;authors&gt;&lt;author&gt;OSHA&lt;/author&gt;&lt;/authors&gt;&lt;/contributors&gt;&lt;titles&gt;&lt;title&gt;Stay Healthy and Safe While Giving Manicures and Pedicures. A Guide for Nail Salon Workers&lt;/title&gt;&lt;/titles&gt;&lt;number&gt;OSHA 3542-05 2012&lt;/number&gt;&lt;dates&gt;&lt;year&gt;2012&lt;/year&gt;&lt;/dates&gt;&lt;publisher&gt;Occupational Safety and Health Administration (OSHA)&lt;/publisher&gt;&lt;urls&gt;&lt;related-urls&gt;&lt;url&gt;https://www.osha.gov/Publications/3542nail-salon-workers-guide.pdf&lt;/url&gt;&lt;/related-urls&gt;&lt;/urls&gt;&lt;/record&gt;&lt;/Cite&gt;&lt;Cite&gt;&lt;Author&gt;U.S. EPA&lt;/Author&gt;&lt;Year&gt;2007&lt;/Year&gt;&lt;RecNum&gt;92&lt;/RecNum&gt;&lt;record&gt;&lt;rec-number&gt;92&lt;/rec-number&gt;&lt;foreign-keys&gt;&lt;key app="EN" db-id="vtp5a0dxpapezeedwet59xdsesz5daaap0vp" timestamp="1508453472"&gt;92&lt;/key&gt;&lt;key app="ENWeb" db-id=""&gt;0&lt;/key&gt;&lt;/foreign-keys&gt;&lt;ref-type name="Report"&gt;27&lt;/ref-type&gt;&lt;contributors&gt;&lt;authors&gt;&lt;author&gt;U.S. EPA,&lt;/author&gt;&lt;/authors&gt;&lt;/contributors&gt;&lt;titles&gt;&lt;title&gt;Protecting the Health of Nail Salon Workers&lt;/title&gt;&lt;/titles&gt;&lt;dates&gt;&lt;year&gt;2007&lt;/year&gt;&lt;/dates&gt;&lt;publisher&gt;U.S. Environmental Protection Agency (U.S. EPA)&lt;/publisher&gt;&lt;urls&gt;&lt;/urls&gt;&lt;/record&gt;&lt;/Cite&gt;&lt;Cite&gt;&lt;Author&gt;U.S. EPA&lt;/Author&gt;&lt;Year&gt;2007&lt;/Year&gt;&lt;RecNum&gt;92&lt;/RecNum&gt;&lt;record&gt;&lt;rec-number&gt;92&lt;/rec-number&gt;&lt;foreign-keys&gt;&lt;key app="EN" db-id="vtp5a0dxpapezeedwet59xdsesz5daaap0vp" timestamp="1508453472"&gt;92&lt;/key&gt;&lt;key app="ENWeb" db-id=""&gt;0&lt;/key&gt;&lt;/foreign-keys&gt;&lt;ref-type name="Report"&gt;27&lt;/ref-type&gt;&lt;contributors&gt;&lt;authors&gt;&lt;author&gt;U.S. EPA,&lt;/author&gt;&lt;/authors&gt;&lt;/contributors&gt;&lt;titles&gt;&lt;title&gt;Protecting the Health of Nail Salon Workers&lt;/title&gt;&lt;/titles&gt;&lt;dates&gt;&lt;year&gt;2007&lt;/year&gt;&lt;/dates&gt;&lt;publisher&gt;U.S. Environmental Protection Agency (U.S. EPA)&lt;/publisher&gt;&lt;urls&gt;&lt;/urls&gt;&lt;/record&gt;&lt;/Cite&gt;&lt;/EndNote&gt;</w:instrText>
      </w:r>
      <w:r w:rsidRPr="006D34A5">
        <w:rPr>
          <w:sz w:val="24"/>
          <w:szCs w:val="24"/>
        </w:rPr>
        <w:fldChar w:fldCharType="separate"/>
      </w:r>
      <w:r w:rsidRPr="006D34A5">
        <w:rPr>
          <w:noProof/>
          <w:sz w:val="24"/>
          <w:szCs w:val="24"/>
        </w:rPr>
        <w:t>(OSHA 2012; U.S. EPA 2007)</w:t>
      </w:r>
      <w:r w:rsidRPr="006D34A5">
        <w:rPr>
          <w:sz w:val="24"/>
          <w:szCs w:val="24"/>
        </w:rPr>
        <w:fldChar w:fldCharType="end"/>
      </w:r>
      <w:r w:rsidRPr="006D34A5">
        <w:rPr>
          <w:sz w:val="24"/>
          <w:szCs w:val="24"/>
        </w:rPr>
        <w:t>;</w:t>
      </w:r>
    </w:p>
    <w:p w14:paraId="225F8BF0" w14:textId="5A50A9F2" w:rsidR="00522E78" w:rsidRPr="006D34A5" w:rsidRDefault="00522E78" w:rsidP="000D510F">
      <w:pPr>
        <w:pStyle w:val="ListParagraph"/>
        <w:rPr>
          <w:sz w:val="24"/>
          <w:szCs w:val="24"/>
        </w:rPr>
      </w:pPr>
      <w:r w:rsidRPr="006D34A5">
        <w:rPr>
          <w:rFonts w:eastAsia="Calibri"/>
          <w:sz w:val="24"/>
          <w:szCs w:val="24"/>
        </w:rPr>
        <w:t xml:space="preserve">closing chemical bottles tightly when they are not being used, and not keeping extra product at workstations </w:t>
      </w:r>
      <w:r w:rsidRPr="006D34A5">
        <w:rPr>
          <w:rFonts w:eastAsia="Calibri"/>
          <w:sz w:val="24"/>
          <w:szCs w:val="24"/>
        </w:rPr>
        <w:fldChar w:fldCharType="begin">
          <w:fldData xml:space="preserve">PEVuZE5vdGU+PENpdGU+PEF1dGhvcj5PU0hBPC9BdXRob3I+PFllYXI+MjAxNzwvWWVhcj48UmVj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</w:fldData>
        </w:fldChar>
      </w:r>
      <w:r w:rsidR="00E113BF" w:rsidRPr="006D34A5">
        <w:rPr>
          <w:rFonts w:eastAsia="Calibri"/>
          <w:sz w:val="24"/>
          <w:szCs w:val="24"/>
        </w:rPr>
        <w:instrText xml:space="preserve"> ADDIN EN.CITE </w:instrText>
      </w:r>
      <w:r w:rsidR="00E113BF" w:rsidRPr="006D34A5">
        <w:rPr>
          <w:rFonts w:eastAsia="Calibri"/>
          <w:sz w:val="24"/>
          <w:szCs w:val="24"/>
        </w:rPr>
        <w:fldChar w:fldCharType="begin">
          <w:fldData xml:space="preserve">PEVuZE5vdGU+PENpdGU+PEF1dGhvcj5PU0hBPC9BdXRob3I+PFllYXI+MjAxNzwvWWVhcj48UmVj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</w:fldData>
        </w:fldChar>
      </w:r>
      <w:r w:rsidR="00E113BF" w:rsidRPr="006D34A5">
        <w:rPr>
          <w:rFonts w:eastAsia="Calibri"/>
          <w:sz w:val="24"/>
          <w:szCs w:val="24"/>
        </w:rPr>
        <w:instrText xml:space="preserve"> ADDIN EN.CITE.DATA </w:instrText>
      </w:r>
      <w:r w:rsidR="00E113BF" w:rsidRPr="006D34A5">
        <w:rPr>
          <w:rFonts w:eastAsia="Calibri"/>
          <w:sz w:val="24"/>
          <w:szCs w:val="24"/>
        </w:rPr>
      </w:r>
      <w:r w:rsidR="00E113BF" w:rsidRPr="006D34A5">
        <w:rPr>
          <w:rFonts w:eastAsia="Calibri"/>
          <w:sz w:val="24"/>
          <w:szCs w:val="24"/>
        </w:rPr>
        <w:fldChar w:fldCharType="end"/>
      </w:r>
      <w:r w:rsidRPr="006D34A5">
        <w:rPr>
          <w:rFonts w:eastAsia="Calibri"/>
          <w:sz w:val="24"/>
          <w:szCs w:val="24"/>
        </w:rPr>
      </w:r>
      <w:r w:rsidRPr="006D34A5">
        <w:rPr>
          <w:rFonts w:eastAsia="Calibri"/>
          <w:sz w:val="24"/>
          <w:szCs w:val="24"/>
        </w:rPr>
        <w:fldChar w:fldCharType="separate"/>
      </w:r>
      <w:r w:rsidRPr="006D34A5">
        <w:rPr>
          <w:rFonts w:eastAsia="Calibri"/>
          <w:noProof/>
          <w:sz w:val="24"/>
          <w:szCs w:val="24"/>
        </w:rPr>
        <w:t>(OSHA 2012; OSHA 2017; U.S. EPA 2007)</w:t>
      </w:r>
      <w:r w:rsidRPr="006D34A5">
        <w:rPr>
          <w:rFonts w:eastAsia="Calibri"/>
          <w:sz w:val="24"/>
          <w:szCs w:val="24"/>
        </w:rPr>
        <w:fldChar w:fldCharType="end"/>
      </w:r>
      <w:r w:rsidRPr="006D34A5">
        <w:rPr>
          <w:rFonts w:eastAsia="Calibri"/>
          <w:sz w:val="24"/>
          <w:szCs w:val="24"/>
        </w:rPr>
        <w:t>;</w:t>
      </w:r>
    </w:p>
    <w:p w14:paraId="46883820" w14:textId="211E077F" w:rsidR="00522E78" w:rsidRPr="006D34A5" w:rsidRDefault="00522E78" w:rsidP="000D510F">
      <w:pPr>
        <w:pStyle w:val="ListParagraph"/>
        <w:rPr>
          <w:sz w:val="24"/>
          <w:szCs w:val="24"/>
        </w:rPr>
      </w:pPr>
      <w:r w:rsidRPr="006D34A5">
        <w:rPr>
          <w:sz w:val="24"/>
          <w:szCs w:val="24"/>
        </w:rPr>
        <w:t>us</w:t>
      </w:r>
      <w:r w:rsidR="00AD6506" w:rsidRPr="006D34A5">
        <w:rPr>
          <w:sz w:val="24"/>
          <w:szCs w:val="24"/>
        </w:rPr>
        <w:t>ing metal trashcans with tight</w:t>
      </w:r>
      <w:r w:rsidR="006652F9">
        <w:rPr>
          <w:sz w:val="24"/>
          <w:szCs w:val="24"/>
        </w:rPr>
        <w:t>,</w:t>
      </w:r>
      <w:r w:rsidR="00AD6506" w:rsidRPr="006D34A5">
        <w:rPr>
          <w:sz w:val="24"/>
          <w:szCs w:val="24"/>
        </w:rPr>
        <w:t xml:space="preserve"> </w:t>
      </w:r>
      <w:r w:rsidRPr="006D34A5">
        <w:rPr>
          <w:sz w:val="24"/>
          <w:szCs w:val="24"/>
        </w:rPr>
        <w:t xml:space="preserve">self-closing lids </w:t>
      </w:r>
      <w:r w:rsidRPr="006D34A5">
        <w:rPr>
          <w:sz w:val="24"/>
          <w:szCs w:val="24"/>
        </w:rPr>
        <w:fldChar w:fldCharType="begin"/>
      </w:r>
      <w:r w:rsidR="00DA7FB7" w:rsidRPr="006D34A5">
        <w:rPr>
          <w:sz w:val="24"/>
          <w:szCs w:val="24"/>
        </w:rPr>
        <w:instrText xml:space="preserve"> ADDIN EN.CITE &lt;EndNote&gt;&lt;Cite&gt;&lt;Author&gt;OSHA&lt;/Author&gt;&lt;Year&gt;2012&lt;/Year&gt;&lt;RecNum&gt;385&lt;/RecNum&gt;&lt;DisplayText&gt;(OSHA 2012; U.S. EPA 2007)&lt;/DisplayText&gt;&lt;record&gt;&lt;rec-number&gt;385&lt;/rec-number&gt;&lt;foreign-keys&gt;&lt;key app="EN" db-id="vtp5a0dxpapezeedwet59xdsesz5daaap0vp" timestamp="1517962411"&gt;385&lt;/key&gt;&lt;key app="ENWeb" db-id=""&gt;0&lt;/key&gt;&lt;/foreign-keys&gt;&lt;ref-type name="Report"&gt;27&lt;/ref-type&gt;&lt;contributors&gt;&lt;authors&gt;&lt;author&gt;OSHA&lt;/author&gt;&lt;/authors&gt;&lt;/contributors&gt;&lt;titles&gt;&lt;title&gt;Stay Healthy and Safe While Giving Manicures and Pedicures. A Guide for Nail Salon Workers&lt;/title&gt;&lt;/titles&gt;&lt;number&gt;OSHA 3542-05 2012&lt;/number&gt;&lt;dates&gt;&lt;year&gt;2012&lt;/year&gt;&lt;/dates&gt;&lt;publisher&gt;Occupational Safety and Health Administration (OSHA)&lt;/publisher&gt;&lt;urls&gt;&lt;related-urls&gt;&lt;url&gt;https://www.osha.gov/Publications/3542nail-salon-workers-guide.pdf&lt;/url&gt;&lt;/related-urls&gt;&lt;/urls&gt;&lt;/record&gt;&lt;/Cite&gt;&lt;Cite&gt;&lt;Author&gt;U.S. EPA&lt;/Author&gt;&lt;Year&gt;2007&lt;/Year&gt;&lt;RecNum&gt;92&lt;/RecNum&gt;&lt;record&gt;&lt;rec-number&gt;92&lt;/rec-number&gt;&lt;foreign-keys&gt;&lt;key app="EN" db-id="vtp5a0dxpapezeedwet59xdsesz5daaap0vp" timestamp="1508453472"&gt;92&lt;/key&gt;&lt;key app="ENWeb" db-id=""&gt;0&lt;/key&gt;&lt;/foreign-keys&gt;&lt;ref-type name="Report"&gt;27&lt;/ref-type&gt;&lt;contributors&gt;&lt;authors&gt;&lt;author&gt;U.S. EPA,&lt;/author&gt;&lt;/authors&gt;&lt;/contributors&gt;&lt;titles&gt;&lt;title&gt;Protecting the Health of Nail Salon Workers&lt;/title&gt;&lt;/titles&gt;&lt;dates&gt;&lt;year&gt;2007&lt;/year&gt;&lt;/dates&gt;&lt;publisher&gt;U.S. Environmental Protection Agency (U.S. EPA)&lt;/publisher&gt;&lt;urls&gt;&lt;/urls&gt;&lt;/record&gt;&lt;/Cite&gt;&lt;/EndNote&gt;</w:instrText>
      </w:r>
      <w:r w:rsidRPr="006D34A5">
        <w:rPr>
          <w:sz w:val="24"/>
          <w:szCs w:val="24"/>
        </w:rPr>
        <w:fldChar w:fldCharType="separate"/>
      </w:r>
      <w:r w:rsidRPr="006D34A5">
        <w:rPr>
          <w:noProof/>
          <w:sz w:val="24"/>
          <w:szCs w:val="24"/>
        </w:rPr>
        <w:t>(OSHA 2012; U.S. EPA 2007)</w:t>
      </w:r>
      <w:r w:rsidRPr="006D34A5">
        <w:rPr>
          <w:sz w:val="24"/>
          <w:szCs w:val="24"/>
        </w:rPr>
        <w:fldChar w:fldCharType="end"/>
      </w:r>
      <w:r w:rsidRPr="006D34A5">
        <w:rPr>
          <w:sz w:val="24"/>
          <w:szCs w:val="24"/>
        </w:rPr>
        <w:t>;</w:t>
      </w:r>
    </w:p>
    <w:p w14:paraId="72DDF778" w14:textId="186703CD" w:rsidR="00522E78" w:rsidRPr="006D34A5" w:rsidRDefault="00522E78" w:rsidP="000D510F">
      <w:pPr>
        <w:pStyle w:val="ListParagraph"/>
        <w:rPr>
          <w:sz w:val="24"/>
          <w:szCs w:val="24"/>
        </w:rPr>
      </w:pPr>
      <w:r w:rsidRPr="006D34A5">
        <w:rPr>
          <w:sz w:val="24"/>
          <w:szCs w:val="24"/>
        </w:rPr>
        <w:t xml:space="preserve">following instructions and applicable hazardous waste regulations when disposing of used or unwanted chemicals </w:t>
      </w:r>
      <w:r w:rsidRPr="006D34A5">
        <w:rPr>
          <w:sz w:val="24"/>
          <w:szCs w:val="24"/>
        </w:rPr>
        <w:fldChar w:fldCharType="begin">
          <w:fldData xml:space="preserve">PEVuZE5vdGU+PENpdGU+PEF1dGhvcj5PU0hBPC9BdXRob3I+PFllYXI+MjAxNzwvWWVhcj48UmVj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</w:fldData>
        </w:fldChar>
      </w:r>
      <w:r w:rsidR="00E113BF" w:rsidRPr="006D34A5">
        <w:rPr>
          <w:sz w:val="24"/>
          <w:szCs w:val="24"/>
        </w:rPr>
        <w:instrText xml:space="preserve"> ADDIN EN.CITE </w:instrText>
      </w:r>
      <w:r w:rsidR="00E113BF" w:rsidRPr="006D34A5">
        <w:rPr>
          <w:sz w:val="24"/>
          <w:szCs w:val="24"/>
        </w:rPr>
        <w:fldChar w:fldCharType="begin">
          <w:fldData xml:space="preserve">PEVuZE5vdGU+PENpdGU+PEF1dGhvcj5PU0hBPC9BdXRob3I+PFllYXI+MjAxNzwvWWVhcj48UmVj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</w:fldData>
        </w:fldChar>
      </w:r>
      <w:r w:rsidR="00E113BF" w:rsidRPr="006D34A5">
        <w:rPr>
          <w:sz w:val="24"/>
          <w:szCs w:val="24"/>
        </w:rPr>
        <w:instrText xml:space="preserve"> ADDIN EN.CITE.DATA </w:instrText>
      </w:r>
      <w:r w:rsidR="00E113BF" w:rsidRPr="006D34A5">
        <w:rPr>
          <w:sz w:val="24"/>
          <w:szCs w:val="24"/>
        </w:rPr>
      </w:r>
      <w:r w:rsidR="00E113BF" w:rsidRPr="006D34A5">
        <w:rPr>
          <w:sz w:val="24"/>
          <w:szCs w:val="24"/>
        </w:rPr>
        <w:fldChar w:fldCharType="end"/>
      </w:r>
      <w:r w:rsidRPr="006D34A5">
        <w:rPr>
          <w:sz w:val="24"/>
          <w:szCs w:val="24"/>
        </w:rPr>
      </w:r>
      <w:r w:rsidRPr="006D34A5">
        <w:rPr>
          <w:sz w:val="24"/>
          <w:szCs w:val="24"/>
        </w:rPr>
        <w:fldChar w:fldCharType="separate"/>
      </w:r>
      <w:r w:rsidRPr="006D34A5">
        <w:rPr>
          <w:noProof/>
          <w:sz w:val="24"/>
          <w:szCs w:val="24"/>
        </w:rPr>
        <w:t>(OSHA 2012; OSHA 2017; U.S. EPA 2007)</w:t>
      </w:r>
      <w:r w:rsidRPr="006D34A5">
        <w:rPr>
          <w:sz w:val="24"/>
          <w:szCs w:val="24"/>
        </w:rPr>
        <w:fldChar w:fldCharType="end"/>
      </w:r>
      <w:r w:rsidRPr="006D34A5">
        <w:rPr>
          <w:sz w:val="24"/>
          <w:szCs w:val="24"/>
        </w:rPr>
        <w:t>;</w:t>
      </w:r>
    </w:p>
    <w:p w14:paraId="486B9A40" w14:textId="77777777" w:rsidR="00522E78" w:rsidRPr="006D34A5" w:rsidRDefault="00522E78" w:rsidP="000D510F">
      <w:pPr>
        <w:pStyle w:val="ListParagraph"/>
        <w:rPr>
          <w:sz w:val="24"/>
          <w:szCs w:val="24"/>
        </w:rPr>
      </w:pPr>
      <w:r w:rsidRPr="006D34A5">
        <w:rPr>
          <w:sz w:val="24"/>
          <w:szCs w:val="24"/>
        </w:rPr>
        <w:t>training nail technicians in their native language on techniques and procedures to reduce workplace chemical exposures (Quach et al. 2013);</w:t>
      </w:r>
    </w:p>
    <w:p w14:paraId="63095334" w14:textId="3DF2D7CD" w:rsidR="00522E78" w:rsidRPr="006D34A5" w:rsidRDefault="00522E78" w:rsidP="000D510F">
      <w:pPr>
        <w:pStyle w:val="ListParagraph"/>
        <w:rPr>
          <w:sz w:val="24"/>
          <w:szCs w:val="24"/>
        </w:rPr>
      </w:pPr>
      <w:r w:rsidRPr="006D34A5">
        <w:rPr>
          <w:sz w:val="24"/>
          <w:szCs w:val="24"/>
        </w:rPr>
        <w:t xml:space="preserve">taking regular breaks outside the salon </w:t>
      </w:r>
      <w:r w:rsidRPr="006D34A5">
        <w:rPr>
          <w:sz w:val="24"/>
          <w:szCs w:val="24"/>
        </w:rPr>
        <w:fldChar w:fldCharType="begin">
          <w:fldData xml:space="preserve">PEVuZE5vdGU+PENpdGU+PEF1dGhvcj5RdWFjaDwvQXV0aG9yPjxZZWFyPjIwMTI8L1llYXI+PFJl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</w:fldData>
        </w:fldChar>
      </w:r>
      <w:r w:rsidR="00DA7FB7" w:rsidRPr="006D34A5">
        <w:rPr>
          <w:sz w:val="24"/>
          <w:szCs w:val="24"/>
        </w:rPr>
        <w:instrText xml:space="preserve"> ADDIN EN.CITE </w:instrText>
      </w:r>
      <w:r w:rsidR="00DA7FB7" w:rsidRPr="006D34A5">
        <w:rPr>
          <w:sz w:val="24"/>
          <w:szCs w:val="24"/>
        </w:rPr>
        <w:fldChar w:fldCharType="begin">
          <w:fldData xml:space="preserve">PEVuZE5vdGU+PENpdGU+PEF1dGhvcj5RdWFjaDwvQXV0aG9yPjxZZWFyPjIwMTI8L1llYXI+PFJl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</w:fldData>
        </w:fldChar>
      </w:r>
      <w:r w:rsidR="00DA7FB7" w:rsidRPr="006D34A5">
        <w:rPr>
          <w:sz w:val="24"/>
          <w:szCs w:val="24"/>
        </w:rPr>
        <w:instrText xml:space="preserve"> ADDIN EN.CITE.DATA </w:instrText>
      </w:r>
      <w:r w:rsidR="00DA7FB7" w:rsidRPr="006D34A5">
        <w:rPr>
          <w:sz w:val="24"/>
          <w:szCs w:val="24"/>
        </w:rPr>
      </w:r>
      <w:r w:rsidR="00DA7FB7" w:rsidRPr="006D34A5">
        <w:rPr>
          <w:sz w:val="24"/>
          <w:szCs w:val="24"/>
        </w:rPr>
        <w:fldChar w:fldCharType="end"/>
      </w:r>
      <w:r w:rsidRPr="006D34A5">
        <w:rPr>
          <w:sz w:val="24"/>
          <w:szCs w:val="24"/>
        </w:rPr>
      </w:r>
      <w:r w:rsidRPr="006D34A5">
        <w:rPr>
          <w:sz w:val="24"/>
          <w:szCs w:val="24"/>
        </w:rPr>
        <w:fldChar w:fldCharType="separate"/>
      </w:r>
      <w:r w:rsidRPr="006D34A5">
        <w:rPr>
          <w:noProof/>
          <w:sz w:val="24"/>
          <w:szCs w:val="24"/>
        </w:rPr>
        <w:t>(OSHA 2012; Quach et al. 2012)</w:t>
      </w:r>
      <w:r w:rsidRPr="006D34A5">
        <w:rPr>
          <w:sz w:val="24"/>
          <w:szCs w:val="24"/>
        </w:rPr>
        <w:fldChar w:fldCharType="end"/>
      </w:r>
      <w:r w:rsidRPr="006D34A5">
        <w:rPr>
          <w:sz w:val="24"/>
          <w:szCs w:val="24"/>
        </w:rPr>
        <w:t>;</w:t>
      </w:r>
    </w:p>
    <w:p w14:paraId="77C9D671" w14:textId="1B8E9FC1" w:rsidR="00522E78" w:rsidRPr="006D34A5" w:rsidRDefault="00522E78" w:rsidP="000D510F">
      <w:pPr>
        <w:pStyle w:val="ListParagraph"/>
        <w:rPr>
          <w:sz w:val="24"/>
          <w:szCs w:val="24"/>
        </w:rPr>
      </w:pPr>
      <w:r w:rsidRPr="006D34A5">
        <w:rPr>
          <w:sz w:val="24"/>
          <w:szCs w:val="24"/>
        </w:rPr>
        <w:t xml:space="preserve">washing hands between clients and before eating, drinking, putting on cosmetics, and smoking </w:t>
      </w:r>
      <w:r w:rsidRPr="006D34A5">
        <w:rPr>
          <w:sz w:val="24"/>
          <w:szCs w:val="24"/>
        </w:rPr>
        <w:fldChar w:fldCharType="begin"/>
      </w:r>
      <w:r w:rsidR="00DA7FB7" w:rsidRPr="006D34A5">
        <w:rPr>
          <w:sz w:val="24"/>
          <w:szCs w:val="24"/>
        </w:rPr>
        <w:instrText xml:space="preserve"> ADDIN EN.CITE &lt;EndNote&gt;&lt;Cite&gt;&lt;Author&gt;OSHA&lt;/Author&gt;&lt;Year&gt;2012&lt;/Year&gt;&lt;RecNum&gt;385&lt;/RecNum&gt;&lt;DisplayText&gt;(OSHA 2012; U.S. EPA 2007)&lt;/DisplayText&gt;&lt;record&gt;&lt;rec-number&gt;385&lt;/rec-number&gt;&lt;foreign-keys&gt;&lt;key app="EN" db-id="vtp5a0dxpapezeedwet59xdsesz5daaap0vp" timestamp="1517962411"&gt;385&lt;/key&gt;&lt;key app="ENWeb" db-id=""&gt;0&lt;/key&gt;&lt;/foreign-keys&gt;&lt;ref-type name="Report"&gt;27&lt;/ref-type&gt;&lt;contributors&gt;&lt;authors&gt;&lt;author&gt;OSHA&lt;/author&gt;&lt;/authors&gt;&lt;/contributors&gt;&lt;titles&gt;&lt;title&gt;Stay Healthy and Safe While Giving Manicures and Pedicures. A Guide for Nail Salon Workers&lt;/title&gt;&lt;/titles&gt;&lt;number&gt;OSHA 3542-05 2012&lt;/number&gt;&lt;dates&gt;&lt;year&gt;2012&lt;/year&gt;&lt;/dates&gt;&lt;publisher&gt;Occupational Safety and Health Administration (OSHA)&lt;/publisher&gt;&lt;urls&gt;&lt;related-urls&gt;&lt;url&gt;https://www.osha.gov/Publications/3542nail-salon-workers-guide.pdf&lt;/url&gt;&lt;/related-urls&gt;&lt;/urls&gt;&lt;/record&gt;&lt;/Cite&gt;&lt;Cite&gt;&lt;Author&gt;U.S. EPA&lt;/Author&gt;&lt;Year&gt;2007&lt;/Year&gt;&lt;RecNum&gt;92&lt;/RecNum&gt;&lt;record&gt;&lt;rec-number&gt;92&lt;/rec-number&gt;&lt;foreign-keys&gt;&lt;key app="EN" db-id="vtp5a0dxpapezeedwet59xdsesz5daaap0vp" timestamp="1508453472"&gt;92&lt;/key&gt;&lt;key app="ENWeb" db-id=""&gt;0&lt;/key&gt;&lt;/foreign-keys&gt;&lt;ref-type name="Report"&gt;27&lt;/ref-type&gt;&lt;contributors&gt;&lt;authors&gt;&lt;author&gt;U.S. EPA,&lt;/author&gt;&lt;/authors&gt;&lt;/contributors&gt;&lt;titles&gt;&lt;title&gt;Protecting the Health of Nail Salon Workers&lt;/title&gt;&lt;/titles&gt;&lt;dates&gt;&lt;year&gt;2007&lt;/year&gt;&lt;/dates&gt;&lt;publisher&gt;U.S. Environmental Protection Agency (U.S. EPA)&lt;/publisher&gt;&lt;urls&gt;&lt;/urls&gt;&lt;/record&gt;&lt;/Cite&gt;&lt;/EndNote&gt;</w:instrText>
      </w:r>
      <w:r w:rsidRPr="006D34A5">
        <w:rPr>
          <w:sz w:val="24"/>
          <w:szCs w:val="24"/>
        </w:rPr>
        <w:fldChar w:fldCharType="separate"/>
      </w:r>
      <w:r w:rsidRPr="006D34A5">
        <w:rPr>
          <w:noProof/>
          <w:sz w:val="24"/>
          <w:szCs w:val="24"/>
        </w:rPr>
        <w:t>(OSHA 2012; U.S. EPA 2007)</w:t>
      </w:r>
      <w:r w:rsidRPr="006D34A5">
        <w:rPr>
          <w:sz w:val="24"/>
          <w:szCs w:val="24"/>
        </w:rPr>
        <w:fldChar w:fldCharType="end"/>
      </w:r>
      <w:r w:rsidRPr="006D34A5">
        <w:rPr>
          <w:sz w:val="24"/>
          <w:szCs w:val="24"/>
        </w:rPr>
        <w:t xml:space="preserve">; </w:t>
      </w:r>
    </w:p>
    <w:p w14:paraId="1534A41D" w14:textId="19941CD9" w:rsidR="00522E78" w:rsidRPr="006D34A5" w:rsidRDefault="00522E78" w:rsidP="000D510F">
      <w:pPr>
        <w:pStyle w:val="ListParagraph"/>
        <w:rPr>
          <w:sz w:val="24"/>
          <w:szCs w:val="24"/>
        </w:rPr>
      </w:pPr>
      <w:r w:rsidRPr="006D34A5">
        <w:rPr>
          <w:sz w:val="24"/>
          <w:szCs w:val="24"/>
        </w:rPr>
        <w:t xml:space="preserve">keeping food and drinks covered at all times, and not storing or eating food in work areas </w:t>
      </w:r>
      <w:r w:rsidRPr="006D34A5">
        <w:rPr>
          <w:sz w:val="24"/>
          <w:szCs w:val="24"/>
        </w:rPr>
        <w:fldChar w:fldCharType="begin"/>
      </w:r>
      <w:r w:rsidR="00DA7FB7" w:rsidRPr="006D34A5">
        <w:rPr>
          <w:sz w:val="24"/>
          <w:szCs w:val="24"/>
        </w:rPr>
        <w:instrText xml:space="preserve"> ADDIN EN.CITE &lt;EndNote&gt;&lt;Cite&gt;&lt;Author&gt;OSHA&lt;/Author&gt;&lt;Year&gt;2012&lt;/Year&gt;&lt;RecNum&gt;385&lt;/RecNum&gt;&lt;DisplayText&gt;(OSHA 2012; U.S. EPA 2007)&lt;/DisplayText&gt;&lt;record&gt;&lt;rec-number&gt;385&lt;/rec-number&gt;&lt;foreign-keys&gt;&lt;key app="EN" db-id="vtp5a0dxpapezeedwet59xdsesz5daaap0vp" timestamp="1517962411"&gt;385&lt;/key&gt;&lt;key app="ENWeb" db-id=""&gt;0&lt;/key&gt;&lt;/foreign-keys&gt;&lt;ref-type name="Report"&gt;27&lt;/ref-type&gt;&lt;contributors&gt;&lt;authors&gt;&lt;author&gt;OSHA&lt;/author&gt;&lt;/authors&gt;&lt;/contributors&gt;&lt;titles&gt;&lt;title&gt;Stay Healthy and Safe While Giving Manicures and Pedicures. A Guide for Nail Salon Workers&lt;/title&gt;&lt;/titles&gt;&lt;number&gt;OSHA 3542-05 2012&lt;/number&gt;&lt;dates&gt;&lt;year&gt;2012&lt;/year&gt;&lt;/dates&gt;&lt;publisher&gt;Occupational Safety and Health Administration (OSHA)&lt;/publisher&gt;&lt;urls&gt;&lt;related-urls&gt;&lt;url&gt;https://www.osha.gov/Publications/3542nail-salon-workers-guide.pdf&lt;/url&gt;&lt;/related-urls&gt;&lt;/urls&gt;&lt;/record&gt;&lt;/Cite&gt;&lt;Cite&gt;&lt;Author&gt;U.S. EPA&lt;/Author&gt;&lt;Year&gt;2007&lt;/Year&gt;&lt;RecNum&gt;92&lt;/RecNum&gt;&lt;record&gt;&lt;rec-number&gt;92&lt;/rec-number&gt;&lt;foreign-keys&gt;&lt;key app="EN" db-id="vtp5a0dxpapezeedwet59xdsesz5daaap0vp" timestamp="1508453472"&gt;92&lt;/key&gt;&lt;key app="ENWeb" db-id=""&gt;0&lt;/key&gt;&lt;/foreign-keys&gt;&lt;ref-type name="Report"&gt;27&lt;/ref-type&gt;&lt;contributors&gt;&lt;authors&gt;&lt;author&gt;U.S. EPA,&lt;/author&gt;&lt;/authors&gt;&lt;/contributors&gt;&lt;titles&gt;&lt;title&gt;Protecting the Health of Nail Salon Workers&lt;/title&gt;&lt;/titles&gt;&lt;dates&gt;&lt;year&gt;2007&lt;/year&gt;&lt;/dates&gt;&lt;publisher&gt;U.S. Environmental Protection Agency (U.S. EPA)&lt;/publisher&gt;&lt;urls&gt;&lt;/urls&gt;&lt;/record&gt;&lt;/Cite&gt;&lt;/EndNote&gt;</w:instrText>
      </w:r>
      <w:r w:rsidRPr="006D34A5">
        <w:rPr>
          <w:sz w:val="24"/>
          <w:szCs w:val="24"/>
        </w:rPr>
        <w:fldChar w:fldCharType="separate"/>
      </w:r>
      <w:r w:rsidRPr="006D34A5">
        <w:rPr>
          <w:noProof/>
          <w:sz w:val="24"/>
          <w:szCs w:val="24"/>
        </w:rPr>
        <w:t>(OSHA 2012; U.S. EPA 2007)</w:t>
      </w:r>
      <w:r w:rsidRPr="006D34A5">
        <w:rPr>
          <w:sz w:val="24"/>
          <w:szCs w:val="24"/>
        </w:rPr>
        <w:fldChar w:fldCharType="end"/>
      </w:r>
      <w:r w:rsidRPr="006D34A5">
        <w:rPr>
          <w:sz w:val="24"/>
          <w:szCs w:val="24"/>
        </w:rPr>
        <w:t>; and</w:t>
      </w:r>
    </w:p>
    <w:p w14:paraId="1F88B824" w14:textId="40B46974" w:rsidR="00522E78" w:rsidRPr="006D34A5" w:rsidRDefault="00522E78" w:rsidP="000D510F">
      <w:pPr>
        <w:pStyle w:val="ListParagraph"/>
        <w:rPr>
          <w:sz w:val="24"/>
          <w:szCs w:val="24"/>
        </w:rPr>
      </w:pPr>
      <w:r w:rsidRPr="006D34A5">
        <w:rPr>
          <w:sz w:val="24"/>
          <w:szCs w:val="24"/>
        </w:rPr>
        <w:t xml:space="preserve">using PPE including protective eyewear or goggles, </w:t>
      </w:r>
      <w:r w:rsidRPr="006D34A5">
        <w:rPr>
          <w:rFonts w:eastAsia="Calibri"/>
          <w:sz w:val="24"/>
          <w:szCs w:val="24"/>
        </w:rPr>
        <w:t>nitrile gloves, NIOSH-approved filtering facepiece respirators also known as N95 masks</w:t>
      </w:r>
      <w:r w:rsidRPr="006D34A5">
        <w:rPr>
          <w:rFonts w:eastAsia="Calibri"/>
          <w:sz w:val="24"/>
          <w:szCs w:val="24"/>
          <w:vertAlign w:val="superscript"/>
        </w:rPr>
        <w:footnoteReference w:id="30"/>
      </w:r>
      <w:r w:rsidRPr="006D34A5">
        <w:rPr>
          <w:rFonts w:eastAsia="Calibri"/>
          <w:sz w:val="24"/>
          <w:szCs w:val="24"/>
        </w:rPr>
        <w:t xml:space="preserve"> </w:t>
      </w:r>
      <w:r w:rsidRPr="006D34A5">
        <w:rPr>
          <w:rFonts w:eastAsia="Calibri"/>
          <w:sz w:val="24"/>
          <w:szCs w:val="24"/>
        </w:rPr>
        <w:fldChar w:fldCharType="begin">
          <w:fldData xml:space="preserve">PEVuZE5vdGU+PENpdGU+PEF1dGhvcj5PU0hBPC9BdXRob3I+PFllYXI+MjAxNzwvWWVhcj48UmVj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=
</w:fldData>
        </w:fldChar>
      </w:r>
      <w:r w:rsidR="00E113BF" w:rsidRPr="006D34A5">
        <w:rPr>
          <w:rFonts w:eastAsia="Calibri"/>
          <w:sz w:val="24"/>
          <w:szCs w:val="24"/>
        </w:rPr>
        <w:instrText xml:space="preserve"> ADDIN EN.CITE </w:instrText>
      </w:r>
      <w:r w:rsidR="00E113BF" w:rsidRPr="006D34A5">
        <w:rPr>
          <w:rFonts w:eastAsia="Calibri"/>
          <w:sz w:val="24"/>
          <w:szCs w:val="24"/>
        </w:rPr>
        <w:fldChar w:fldCharType="begin">
          <w:fldData xml:space="preserve">PEVuZE5vdGU+PENpdGU+PEF1dGhvcj5PU0hBPC9BdXRob3I+PFllYXI+MjAxNzwvWWVhcj48UmVj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=
</w:fldData>
        </w:fldChar>
      </w:r>
      <w:r w:rsidR="00E113BF" w:rsidRPr="006D34A5">
        <w:rPr>
          <w:rFonts w:eastAsia="Calibri"/>
          <w:sz w:val="24"/>
          <w:szCs w:val="24"/>
        </w:rPr>
        <w:instrText xml:space="preserve"> ADDIN EN.CITE.DATA </w:instrText>
      </w:r>
      <w:r w:rsidR="00E113BF" w:rsidRPr="006D34A5">
        <w:rPr>
          <w:rFonts w:eastAsia="Calibri"/>
          <w:sz w:val="24"/>
          <w:szCs w:val="24"/>
        </w:rPr>
      </w:r>
      <w:r w:rsidR="00E113BF" w:rsidRPr="006D34A5">
        <w:rPr>
          <w:rFonts w:eastAsia="Calibri"/>
          <w:sz w:val="24"/>
          <w:szCs w:val="24"/>
        </w:rPr>
        <w:fldChar w:fldCharType="end"/>
      </w:r>
      <w:r w:rsidRPr="006D34A5">
        <w:rPr>
          <w:rFonts w:eastAsia="Calibri"/>
          <w:sz w:val="24"/>
          <w:szCs w:val="24"/>
        </w:rPr>
      </w:r>
      <w:r w:rsidRPr="006D34A5">
        <w:rPr>
          <w:rFonts w:eastAsia="Calibri"/>
          <w:sz w:val="24"/>
          <w:szCs w:val="24"/>
        </w:rPr>
        <w:fldChar w:fldCharType="separate"/>
      </w:r>
      <w:r w:rsidRPr="006D34A5">
        <w:rPr>
          <w:rFonts w:eastAsia="Calibri"/>
          <w:noProof/>
          <w:sz w:val="24"/>
          <w:szCs w:val="24"/>
        </w:rPr>
        <w:t>(OSHA 2017; Quach et al. 2013; U.S. EPA 2007)</w:t>
      </w:r>
      <w:r w:rsidRPr="006D34A5">
        <w:rPr>
          <w:rFonts w:eastAsia="Calibri"/>
          <w:sz w:val="24"/>
          <w:szCs w:val="24"/>
        </w:rPr>
        <w:fldChar w:fldCharType="end"/>
      </w:r>
      <w:r w:rsidRPr="006D34A5">
        <w:rPr>
          <w:rFonts w:eastAsia="Calibri"/>
          <w:sz w:val="24"/>
          <w:szCs w:val="24"/>
        </w:rPr>
        <w:t>.</w:t>
      </w:r>
    </w:p>
    <w:p w14:paraId="26F39168" w14:textId="5A9CAF81" w:rsidR="00522E78" w:rsidRPr="006D34A5" w:rsidRDefault="00522E78" w:rsidP="00522E78">
      <w:pPr>
        <w:rPr>
          <w:rFonts w:eastAsia="Times New Roman"/>
          <w:sz w:val="24"/>
          <w:szCs w:val="24"/>
        </w:rPr>
      </w:pPr>
      <w:bookmarkStart w:id="732" w:name="_Hlk518649878"/>
      <w:r w:rsidRPr="006D34A5">
        <w:rPr>
          <w:sz w:val="24"/>
          <w:szCs w:val="24"/>
        </w:rPr>
        <w:t>Using half-facepiece air purifying respirators (APRs) with organic vapor filtering cartridges (which offer protection from breathing in chemical vapors) can also protect workers from hazardous gases and vapors when performing tasks such as moving chemicals from large bottles to smaller bottles and cleaning up large spills. Use of APRs requires that the employer implement a respiratory protection program under OSHA Respiratory Protection Standard 29 C</w:t>
      </w:r>
      <w:r w:rsidR="006050C9">
        <w:rPr>
          <w:sz w:val="24"/>
          <w:szCs w:val="24"/>
        </w:rPr>
        <w:t>.</w:t>
      </w:r>
      <w:r w:rsidRPr="006D34A5">
        <w:rPr>
          <w:sz w:val="24"/>
          <w:szCs w:val="24"/>
        </w:rPr>
        <w:t>F</w:t>
      </w:r>
      <w:r w:rsidR="006050C9">
        <w:rPr>
          <w:sz w:val="24"/>
          <w:szCs w:val="24"/>
        </w:rPr>
        <w:t>.</w:t>
      </w:r>
      <w:r w:rsidRPr="006D34A5">
        <w:rPr>
          <w:sz w:val="24"/>
          <w:szCs w:val="24"/>
        </w:rPr>
        <w:t>R</w:t>
      </w:r>
      <w:r w:rsidR="006050C9">
        <w:rPr>
          <w:sz w:val="24"/>
          <w:szCs w:val="24"/>
        </w:rPr>
        <w:t>.</w:t>
      </w:r>
      <w:r w:rsidRPr="006D34A5">
        <w:rPr>
          <w:sz w:val="24"/>
          <w:szCs w:val="24"/>
        </w:rPr>
        <w:t xml:space="preserve"> 1910.134, which has certain requirements including training and fit testing. Further, employers must evaluate the appropriate cartridges for the job, provide cartridges to workers, and inform workers how and when to change cartridges </w:t>
      </w:r>
      <w:r w:rsidRPr="006D34A5">
        <w:rPr>
          <w:sz w:val="24"/>
          <w:szCs w:val="24"/>
        </w:rPr>
        <w:fldChar w:fldCharType="begin"/>
      </w:r>
      <w:r w:rsidR="00E113BF" w:rsidRPr="006D34A5">
        <w:rPr>
          <w:sz w:val="24"/>
          <w:szCs w:val="24"/>
        </w:rPr>
        <w:instrText xml:space="preserve"> ADDIN EN.CITE &lt;EndNote&gt;&lt;Cite&gt;&lt;Author&gt;OSHA&lt;/Author&gt;&lt;Year&gt;2017&lt;/Year&gt;&lt;RecNum&gt;179&lt;/RecNum&gt;&lt;DisplayText&gt;(OSHA 2017)&lt;/DisplayText&gt;&lt;record&gt;&lt;rec-number&gt;179&lt;/rec-number&gt;&lt;foreign-keys&gt;&lt;key app="EN" db-id="vtp5a0dxpapezeedwet59xdsesz5daaap0vp" timestamp="1508793242"&gt;179&lt;/key&gt;&lt;key app="ENWeb" db-id=""&gt;0&lt;/key&gt;&lt;/foreign-keys&gt;&lt;ref-type name="Web Page"&gt;12&lt;/ref-type&gt;&lt;contributors&gt;&lt;authors&gt;&lt;author&gt;OSHA&lt;/author&gt;&lt;/authors&gt;&lt;/contributors&gt;&lt;titles&gt;&lt;title&gt;Health Hazards in Nail Salons. Occupational Safety and Health Administration (OSHA)&lt;/title&gt;&lt;/titles&gt;&lt;number&gt;October 2017&lt;/number&gt;&lt;dates&gt;&lt;year&gt;2017&lt;/year&gt;&lt;/dates&gt;&lt;urls&gt;&lt;related-urls&gt;&lt;url&gt;https://www.osha.gov/SLTC/nailsalons/chemicalhazards.html#steps&lt;/url&gt;&lt;/related-urls&gt;&lt;/urls&gt;&lt;/record&gt;&lt;/Cite&gt;&lt;/EndNote&gt;</w:instrText>
      </w:r>
      <w:r w:rsidRPr="006D34A5">
        <w:rPr>
          <w:sz w:val="24"/>
          <w:szCs w:val="24"/>
        </w:rPr>
        <w:fldChar w:fldCharType="separate"/>
      </w:r>
      <w:r w:rsidRPr="006D34A5">
        <w:rPr>
          <w:noProof/>
          <w:sz w:val="24"/>
          <w:szCs w:val="24"/>
        </w:rPr>
        <w:t>(OSHA 2017)</w:t>
      </w:r>
      <w:r w:rsidRPr="006D34A5">
        <w:rPr>
          <w:sz w:val="24"/>
          <w:szCs w:val="24"/>
        </w:rPr>
        <w:fldChar w:fldCharType="end"/>
      </w:r>
      <w:r w:rsidRPr="006D34A5">
        <w:rPr>
          <w:sz w:val="24"/>
          <w:szCs w:val="24"/>
        </w:rPr>
        <w:t>.</w:t>
      </w:r>
    </w:p>
    <w:p w14:paraId="3CFFDD44" w14:textId="23DE6C46" w:rsidR="00206B19" w:rsidRPr="006D34A5" w:rsidRDefault="00206B19" w:rsidP="00206B19">
      <w:pPr>
        <w:rPr>
          <w:rFonts w:ascii="Calibri" w:eastAsia="Calibri" w:hAnsi="Calibri" w:cs="Times New Roman"/>
          <w:color w:val="000000"/>
          <w:sz w:val="24"/>
          <w:szCs w:val="24"/>
        </w:rPr>
      </w:pPr>
      <w:bookmarkStart w:id="733" w:name="_Hlk518650364"/>
      <w:bookmarkEnd w:id="732"/>
      <w:r w:rsidRPr="006D34A5">
        <w:rPr>
          <w:rFonts w:ascii="Calibri" w:eastAsia="Calibri" w:hAnsi="Calibri" w:cs="Times New Roman"/>
          <w:color w:val="000000"/>
          <w:sz w:val="24"/>
          <w:szCs w:val="24"/>
        </w:rPr>
        <w:t xml:space="preserve">While proper use of appropriate PPE can reduce </w:t>
      </w:r>
      <w:r w:rsidR="00F657A3" w:rsidRPr="006D34A5">
        <w:rPr>
          <w:rFonts w:ascii="Calibri" w:eastAsia="Calibri" w:hAnsi="Calibri" w:cs="Times New Roman"/>
          <w:color w:val="000000"/>
          <w:sz w:val="24"/>
          <w:szCs w:val="24"/>
        </w:rPr>
        <w:t xml:space="preserve">MMA </w:t>
      </w:r>
      <w:r w:rsidRPr="006D34A5">
        <w:rPr>
          <w:rFonts w:ascii="Calibri" w:eastAsia="Calibri" w:hAnsi="Calibri" w:cs="Times New Roman"/>
          <w:color w:val="000000"/>
          <w:sz w:val="24"/>
          <w:szCs w:val="24"/>
        </w:rPr>
        <w:t xml:space="preserve">exposure from nail products, nail </w:t>
      </w:r>
      <w:r w:rsidR="00C56FA9" w:rsidRPr="006D34A5">
        <w:rPr>
          <w:rFonts w:ascii="Calibri" w:eastAsia="Calibri" w:hAnsi="Calibri" w:cs="Times New Roman"/>
          <w:color w:val="000000"/>
          <w:sz w:val="24"/>
          <w:szCs w:val="24"/>
        </w:rPr>
        <w:t xml:space="preserve">salon owners </w:t>
      </w:r>
      <w:r w:rsidR="00931B24" w:rsidRPr="006D34A5">
        <w:rPr>
          <w:rFonts w:ascii="Calibri" w:eastAsia="Calibri" w:hAnsi="Calibri" w:cs="Times New Roman"/>
          <w:color w:val="000000"/>
          <w:sz w:val="24"/>
          <w:szCs w:val="24"/>
        </w:rPr>
        <w:t>may not provide such PPE</w:t>
      </w:r>
      <w:r w:rsidR="009D67AD">
        <w:rPr>
          <w:rFonts w:ascii="Calibri" w:eastAsia="Calibri" w:hAnsi="Calibri" w:cs="Times New Roman"/>
          <w:color w:val="000000"/>
          <w:sz w:val="24"/>
          <w:szCs w:val="24"/>
        </w:rPr>
        <w:t xml:space="preserve">; </w:t>
      </w:r>
      <w:r w:rsidR="00931B24" w:rsidRPr="006D34A5">
        <w:rPr>
          <w:rFonts w:ascii="Calibri" w:eastAsia="Calibri" w:hAnsi="Calibri" w:cs="Times New Roman"/>
          <w:color w:val="000000"/>
          <w:sz w:val="24"/>
          <w:szCs w:val="24"/>
        </w:rPr>
        <w:t xml:space="preserve">their use </w:t>
      </w:r>
      <w:r w:rsidR="008E6BF0" w:rsidRPr="006D34A5">
        <w:rPr>
          <w:rFonts w:ascii="Calibri" w:eastAsia="Calibri" w:hAnsi="Calibri" w:cs="Times New Roman"/>
          <w:color w:val="000000"/>
          <w:sz w:val="24"/>
          <w:szCs w:val="24"/>
        </w:rPr>
        <w:t>is</w:t>
      </w:r>
      <w:r w:rsidRPr="006D34A5">
        <w:rPr>
          <w:rFonts w:ascii="Calibri" w:eastAsia="Calibri" w:hAnsi="Calibri" w:cs="Times New Roman"/>
          <w:color w:val="000000"/>
          <w:sz w:val="24"/>
          <w:szCs w:val="24"/>
        </w:rPr>
        <w:t xml:space="preserve"> inconsistent</w:t>
      </w:r>
      <w:r w:rsidR="00053C0E" w:rsidRPr="006D34A5">
        <w:rPr>
          <w:rFonts w:ascii="Calibri" w:eastAsia="Calibri" w:hAnsi="Calibri" w:cs="Times New Roman"/>
          <w:color w:val="000000"/>
          <w:sz w:val="24"/>
          <w:szCs w:val="24"/>
        </w:rPr>
        <w:t xml:space="preserve"> </w:t>
      </w:r>
      <w:r w:rsidR="00931B24" w:rsidRPr="006D34A5">
        <w:rPr>
          <w:rFonts w:ascii="Calibri" w:eastAsia="Calibri" w:hAnsi="Calibri" w:cs="Times New Roman"/>
          <w:color w:val="000000"/>
          <w:sz w:val="24"/>
          <w:szCs w:val="24"/>
        </w:rPr>
        <w:t xml:space="preserve">among </w:t>
      </w:r>
      <w:r w:rsidR="00C159E2" w:rsidRPr="006D34A5">
        <w:rPr>
          <w:rFonts w:ascii="Calibri" w:eastAsia="Calibri" w:hAnsi="Calibri" w:cs="Times New Roman"/>
          <w:color w:val="000000"/>
          <w:sz w:val="24"/>
          <w:szCs w:val="24"/>
        </w:rPr>
        <w:t>nail technicians</w:t>
      </w:r>
      <w:r w:rsidRPr="006D34A5">
        <w:rPr>
          <w:rFonts w:ascii="Calibri" w:eastAsia="Calibri" w:hAnsi="Calibri" w:cs="Times New Roman"/>
          <w:color w:val="000000"/>
          <w:sz w:val="24"/>
          <w:szCs w:val="24"/>
        </w:rPr>
        <w:t>, and many technicians rarely or never use it. In one survey, 66 percent of nail technicians indicated that they wear gloves at least sometimes when using nail products; however, most said they do not wear additional protective gear such as fa</w:t>
      </w:r>
      <w:r w:rsidR="003B20AA" w:rsidRPr="006D34A5">
        <w:rPr>
          <w:rFonts w:ascii="Calibri" w:eastAsia="Calibri" w:hAnsi="Calibri" w:cs="Times New Roman"/>
          <w:color w:val="000000"/>
          <w:sz w:val="24"/>
          <w:szCs w:val="24"/>
        </w:rPr>
        <w:t xml:space="preserve">ce masks or protective eyewear </w:t>
      </w:r>
      <w:r w:rsidRPr="006D34A5">
        <w:rPr>
          <w:rFonts w:ascii="Calibri" w:eastAsia="Calibri" w:hAnsi="Calibri" w:cs="Times New Roman"/>
          <w:color w:val="000000"/>
          <w:sz w:val="24"/>
          <w:szCs w:val="24"/>
        </w:rPr>
        <w:fldChar w:fldCharType="begin"/>
      </w:r>
      <w:r w:rsidRPr="006D34A5">
        <w:rPr>
          <w:rFonts w:ascii="Calibri" w:eastAsia="Calibri" w:hAnsi="Calibri" w:cs="Times New Roman"/>
          <w:color w:val="000000"/>
          <w:sz w:val="24"/>
          <w:szCs w:val="24"/>
        </w:rPr>
        <w:instrText xml:space="preserve"> ADDIN EN.CITE &lt;EndNote&gt;&lt;Cite&gt;&lt;Author&gt;Nails Magazine&lt;/Author&gt;&lt;Year&gt;2015&lt;/Year&gt;&lt;RecNum&gt;185&lt;/RecNum&gt;&lt;DisplayText&gt;(Nails Magazine 2015)&lt;/DisplayText&gt;&lt;record&gt;&lt;rec-number&gt;185&lt;/rec-number&gt;&lt;foreign-keys&gt;&lt;key app="EN" db-id="vtp5a0dxpapezeedwet59xdsesz5daaap0vp" timestamp="1508971840"&gt;185&lt;/key&gt;&lt;/foreign-keys&gt;&lt;ref-type name="Web Page"&gt;12&lt;/ref-type&gt;&lt;contributors&gt;&lt;authors&gt;&lt;author&gt;Nails Magazine,&lt;/author&gt;&lt;/authors&gt;&lt;/contributors&gt;&lt;titles&gt;&lt;title&gt;Industry Statistics Highlights&lt;/title&gt;&lt;secondary-title&gt;2014-2015 Nails Big Book&lt;/secondary-title&gt;&lt;/titles&gt;&lt;pages&gt;56-84&lt;/pages&gt;&lt;number&gt;September 2017&lt;/number&gt;&lt;dates&gt;&lt;year&gt;2015&lt;/year&gt;&lt;/dates&gt;&lt;urls&gt;&lt;related-urls&gt;&lt;url&gt;http://www.nailsmag.com/page/70218/market-research&lt;/url&gt;&lt;/related-urls&gt;&lt;/urls&gt;&lt;/record&gt;&lt;/Cite&gt;&lt;/EndNote&gt;</w:instrText>
      </w:r>
      <w:r w:rsidRPr="006D34A5">
        <w:rPr>
          <w:rFonts w:ascii="Calibri" w:eastAsia="Calibri" w:hAnsi="Calibri" w:cs="Times New Roman"/>
          <w:color w:val="000000"/>
          <w:sz w:val="24"/>
          <w:szCs w:val="24"/>
        </w:rPr>
        <w:fldChar w:fldCharType="separate"/>
      </w:r>
      <w:r w:rsidRPr="006D34A5">
        <w:rPr>
          <w:rFonts w:ascii="Calibri" w:eastAsia="Calibri" w:hAnsi="Calibri" w:cs="Times New Roman"/>
          <w:noProof/>
          <w:color w:val="000000"/>
          <w:sz w:val="24"/>
          <w:szCs w:val="24"/>
        </w:rPr>
        <w:t>(Nails Magazine 2015)</w:t>
      </w:r>
      <w:r w:rsidRPr="006D34A5">
        <w:rPr>
          <w:rFonts w:ascii="Calibri" w:eastAsia="Calibri" w:hAnsi="Calibri" w:cs="Times New Roman"/>
          <w:color w:val="000000"/>
          <w:sz w:val="24"/>
          <w:szCs w:val="24"/>
        </w:rPr>
        <w:fldChar w:fldCharType="end"/>
      </w:r>
      <w:r w:rsidRPr="006D34A5">
        <w:rPr>
          <w:rFonts w:ascii="Calibri" w:eastAsia="Calibri" w:hAnsi="Calibri" w:cs="Times New Roman"/>
          <w:color w:val="000000"/>
          <w:sz w:val="24"/>
          <w:szCs w:val="24"/>
        </w:rPr>
        <w:t>. A study of nail technicians in Manhattan found th</w:t>
      </w:r>
      <w:r w:rsidRPr="00C22927">
        <w:rPr>
          <w:rFonts w:ascii="Calibri" w:eastAsia="Calibri" w:hAnsi="Calibri" w:cs="Times New Roman"/>
          <w:color w:val="000000"/>
          <w:sz w:val="24"/>
          <w:szCs w:val="24"/>
        </w:rPr>
        <w:t>at 415 out of 562 respondents (74 percent) were not wearing gloves despite</w:t>
      </w:r>
      <w:r w:rsidR="009D67AD" w:rsidRPr="00C22927">
        <w:rPr>
          <w:rFonts w:ascii="Calibri" w:eastAsia="Calibri" w:hAnsi="Calibri" w:cs="Times New Roman"/>
          <w:color w:val="000000"/>
          <w:sz w:val="24"/>
          <w:szCs w:val="24"/>
        </w:rPr>
        <w:t xml:space="preserve"> </w:t>
      </w:r>
      <w:r w:rsidRPr="00C22927">
        <w:rPr>
          <w:rFonts w:ascii="Calibri" w:eastAsia="Calibri" w:hAnsi="Calibri" w:cs="Times New Roman"/>
          <w:color w:val="000000"/>
          <w:sz w:val="24"/>
          <w:szCs w:val="24"/>
        </w:rPr>
        <w:t xml:space="preserve">legislation in New York requiring them to do so </w:t>
      </w:r>
      <w:r w:rsidRPr="00C22927">
        <w:rPr>
          <w:rFonts w:ascii="Calibri" w:eastAsia="Calibri" w:hAnsi="Calibri" w:cs="Times New Roman"/>
          <w:color w:val="000000"/>
          <w:sz w:val="24"/>
          <w:szCs w:val="24"/>
        </w:rPr>
        <w:fldChar w:fldCharType="begin"/>
      </w:r>
      <w:r w:rsidR="00DA7FB7" w:rsidRPr="00C22927">
        <w:rPr>
          <w:rFonts w:ascii="Calibri" w:eastAsia="Calibri" w:hAnsi="Calibri" w:cs="Times New Roman"/>
          <w:color w:val="000000"/>
          <w:sz w:val="24"/>
          <w:szCs w:val="24"/>
        </w:rPr>
        <w:instrText xml:space="preserve"> ADDIN EN.CITE &lt;EndNote&gt;&lt;Cite&gt;&lt;Author&gt;Basch&lt;/Author&gt;&lt;Year&gt;2016&lt;/Year&gt;&lt;RecNum&gt;120&lt;/RecNum&gt;&lt;DisplayText&gt;(Basch et al. 2016)&lt;/DisplayText&gt;&lt;record&gt;&lt;rec-number&gt;120&lt;/rec-number&gt;&lt;foreign-keys&gt;&lt;key app="EN" db-id="vtp5a0dxpapezeedwet59xdsesz5daaap0vp" timestamp="1508453507"&gt;120&lt;/key&gt;&lt;key app="ENWeb" db-id=""&gt;0&lt;/key&gt;&lt;/foreign-keys&gt;&lt;ref-type name="Journal Article"&gt;17&lt;/ref-type&gt;&lt;contributors&gt;&lt;authors&gt;&lt;author&gt;Basch, C.&lt;/author&gt;&lt;author&gt;Yarborough, C.&lt;/author&gt;&lt;author&gt;Trusty, S.&lt;/author&gt;&lt;author&gt;Basch, C.&lt;/author&gt;&lt;/authors&gt;&lt;/contributors&gt;&lt;auth-address&gt;Department of Public Health, William Paterson University, Wayne, NJ, USA.&lt;/auth-address&gt;&lt;titles&gt;&lt;title&gt;Use of protective gloves in nail salons in Manhattan, New York City&lt;/title&gt;&lt;secondary-title&gt;J Prev Med Public Health&lt;/secondary-title&gt;&lt;/titles&gt;&lt;periodical&gt;&lt;full-title&gt;J Prev Med Public Health&lt;/full-title&gt;&lt;/periodical&gt;&lt;pages&gt;249-251&lt;/pages&gt;&lt;volume&gt;49&lt;/volume&gt;&lt;number&gt;4&lt;/number&gt;&lt;edition&gt;2016/08/09&lt;/edition&gt;&lt;keywords&gt;&lt;keyword&gt;Gloves, Protective/*statistics &amp;amp; numerical data&lt;/keyword&gt;&lt;keyword&gt;Humans&lt;/keyword&gt;&lt;keyword&gt;New York City&lt;/keyword&gt;&lt;keyword&gt;Occupational Health/*legislation &amp;amp; jurisprudence&lt;/keyword&gt;&lt;keyword&gt;Skin/drug effects&lt;/keyword&gt;&lt;keyword&gt;Surveys and Questionnaires&lt;/keyword&gt;&lt;keyword&gt;Volatile Organic Compounds/toxicity&lt;/keyword&gt;&lt;keyword&gt;Workplace&lt;/keyword&gt;&lt;keyword&gt;Nails&lt;/keyword&gt;&lt;keyword&gt;Protective gloves&lt;/keyword&gt;&lt;/keywords&gt;&lt;dates&gt;&lt;year&gt;2016&lt;/year&gt;&lt;pub-dates&gt;&lt;date&gt;Jul&lt;/date&gt;&lt;/pub-dates&gt;&lt;/dates&gt;&lt;isbn&gt;2233-4521 (Electronic)&amp;#xD;1975-8375 (Linking)&lt;/isbn&gt;&lt;accession-num&gt;27499167&lt;/accession-num&gt;&lt;urls&gt;&lt;related-urls&gt;&lt;url&gt;https://www.ncbi.nlm.nih.gov/pubmed/27499167&lt;/url&gt;&lt;/related-urls&gt;&lt;/urls&gt;&lt;custom2&gt;PMC4977765&lt;/custom2&gt;&lt;electronic-resource-num&gt;10.3961/jpmph.16.017&lt;/electronic-resource-num&gt;&lt;/record&gt;&lt;/Cite&gt;&lt;/EndNote&gt;</w:instrText>
      </w:r>
      <w:r w:rsidRPr="00C22927">
        <w:rPr>
          <w:rFonts w:ascii="Calibri" w:eastAsia="Calibri" w:hAnsi="Calibri" w:cs="Times New Roman"/>
          <w:color w:val="000000"/>
          <w:sz w:val="24"/>
          <w:szCs w:val="24"/>
        </w:rPr>
        <w:fldChar w:fldCharType="separate"/>
      </w:r>
      <w:r w:rsidRPr="00C22927">
        <w:rPr>
          <w:rFonts w:ascii="Calibri" w:eastAsia="Calibri" w:hAnsi="Calibri" w:cs="Times New Roman"/>
          <w:noProof/>
          <w:color w:val="000000"/>
          <w:sz w:val="24"/>
          <w:szCs w:val="24"/>
        </w:rPr>
        <w:t>(Basch et al. 2016)</w:t>
      </w:r>
      <w:r w:rsidRPr="00C22927">
        <w:rPr>
          <w:rFonts w:ascii="Calibri" w:eastAsia="Calibri" w:hAnsi="Calibri" w:cs="Times New Roman"/>
          <w:color w:val="000000"/>
          <w:sz w:val="24"/>
          <w:szCs w:val="24"/>
        </w:rPr>
        <w:fldChar w:fldCharType="end"/>
      </w:r>
      <w:r w:rsidRPr="00C22927">
        <w:rPr>
          <w:rFonts w:ascii="Calibri" w:eastAsia="Calibri" w:hAnsi="Calibri" w:cs="Times New Roman"/>
          <w:color w:val="000000"/>
          <w:sz w:val="24"/>
          <w:szCs w:val="24"/>
        </w:rPr>
        <w:t xml:space="preserve">. A survey of 65 nail technicians in Oregon had similar findings; </w:t>
      </w:r>
      <w:r w:rsidR="003A68A7" w:rsidRPr="00C22927">
        <w:rPr>
          <w:rFonts w:eastAsia="Calibri" w:cs="Times New Roman"/>
          <w:color w:val="000000"/>
          <w:sz w:val="24"/>
          <w:szCs w:val="24"/>
        </w:rPr>
        <w:t>72 percent rarely use gloves and masks, and 32 percent never do.</w:t>
      </w:r>
      <w:r w:rsidRPr="00C22927">
        <w:rPr>
          <w:rFonts w:ascii="Calibri" w:eastAsia="Calibri" w:hAnsi="Calibri" w:cs="Times New Roman"/>
          <w:color w:val="000000"/>
          <w:sz w:val="24"/>
          <w:szCs w:val="24"/>
        </w:rPr>
        <w:t xml:space="preserve"> </w:t>
      </w:r>
      <w:r w:rsidRPr="00C22927">
        <w:rPr>
          <w:rFonts w:ascii="Calibri" w:eastAsia="Calibri" w:hAnsi="Calibri" w:cs="Times New Roman"/>
          <w:color w:val="000000"/>
          <w:sz w:val="24"/>
          <w:szCs w:val="24"/>
        </w:rPr>
        <w:fldChar w:fldCharType="begin">
          <w:fldData xml:space="preserve">PEVuZE5vdGU+PENpdGU+PEF1dGhvcj5XaGl0ZTwvQXV0aG9yPjxZZWFyPjIwMTU8L1llYXI+PFJl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</w:fldData>
        </w:fldChar>
      </w:r>
      <w:r w:rsidR="00DA7FB7" w:rsidRPr="00C22927">
        <w:rPr>
          <w:rFonts w:ascii="Calibri" w:eastAsia="Calibri" w:hAnsi="Calibri" w:cs="Times New Roman"/>
          <w:color w:val="000000"/>
          <w:sz w:val="24"/>
          <w:szCs w:val="24"/>
        </w:rPr>
        <w:instrText xml:space="preserve"> ADDIN EN.CITE </w:instrText>
      </w:r>
      <w:r w:rsidR="00DA7FB7" w:rsidRPr="00C22927">
        <w:rPr>
          <w:rFonts w:ascii="Calibri" w:eastAsia="Calibri" w:hAnsi="Calibri" w:cs="Times New Roman"/>
          <w:color w:val="000000"/>
          <w:sz w:val="24"/>
          <w:szCs w:val="24"/>
        </w:rPr>
        <w:fldChar w:fldCharType="begin">
          <w:fldData xml:space="preserve">PEVuZE5vdGU+PENpdGU+PEF1dGhvcj5XaGl0ZTwvQXV0aG9yPjxZZWFyPjIwMTU8L1llYXI+PFJl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</w:fldData>
        </w:fldChar>
      </w:r>
      <w:r w:rsidR="00DA7FB7" w:rsidRPr="00C22927">
        <w:rPr>
          <w:rFonts w:ascii="Calibri" w:eastAsia="Calibri" w:hAnsi="Calibri" w:cs="Times New Roman"/>
          <w:color w:val="000000"/>
          <w:sz w:val="24"/>
          <w:szCs w:val="24"/>
        </w:rPr>
        <w:instrText xml:space="preserve"> ADDIN EN.CITE.DATA </w:instrText>
      </w:r>
      <w:r w:rsidR="00DA7FB7" w:rsidRPr="00C22927">
        <w:rPr>
          <w:rFonts w:ascii="Calibri" w:eastAsia="Calibri" w:hAnsi="Calibri" w:cs="Times New Roman"/>
          <w:color w:val="000000"/>
          <w:sz w:val="24"/>
          <w:szCs w:val="24"/>
        </w:rPr>
      </w:r>
      <w:r w:rsidR="00DA7FB7" w:rsidRPr="00C22927">
        <w:rPr>
          <w:rFonts w:ascii="Calibri" w:eastAsia="Calibri" w:hAnsi="Calibri" w:cs="Times New Roman"/>
          <w:color w:val="000000"/>
          <w:sz w:val="24"/>
          <w:szCs w:val="24"/>
        </w:rPr>
        <w:fldChar w:fldCharType="end"/>
      </w:r>
      <w:r w:rsidRPr="00C22927">
        <w:rPr>
          <w:rFonts w:ascii="Calibri" w:eastAsia="Calibri" w:hAnsi="Calibri" w:cs="Times New Roman"/>
          <w:color w:val="000000"/>
          <w:sz w:val="24"/>
          <w:szCs w:val="24"/>
        </w:rPr>
      </w:r>
      <w:r w:rsidRPr="00C22927">
        <w:rPr>
          <w:rFonts w:ascii="Calibri" w:eastAsia="Calibri" w:hAnsi="Calibri" w:cs="Times New Roman"/>
          <w:color w:val="000000"/>
          <w:sz w:val="24"/>
          <w:szCs w:val="24"/>
        </w:rPr>
        <w:fldChar w:fldCharType="separate"/>
      </w:r>
      <w:r w:rsidRPr="00C22927">
        <w:rPr>
          <w:rFonts w:ascii="Calibri" w:eastAsia="Calibri" w:hAnsi="Calibri" w:cs="Times New Roman"/>
          <w:noProof/>
          <w:color w:val="000000"/>
          <w:sz w:val="24"/>
          <w:szCs w:val="24"/>
        </w:rPr>
        <w:t>(White et al. 2015)</w:t>
      </w:r>
      <w:r w:rsidRPr="00C22927">
        <w:rPr>
          <w:rFonts w:ascii="Calibri" w:eastAsia="Calibri" w:hAnsi="Calibri" w:cs="Times New Roman"/>
          <w:color w:val="000000"/>
          <w:sz w:val="24"/>
          <w:szCs w:val="24"/>
        </w:rPr>
        <w:fldChar w:fldCharType="end"/>
      </w:r>
      <w:r w:rsidRPr="00C22927">
        <w:rPr>
          <w:rFonts w:ascii="Calibri" w:eastAsia="Calibri" w:hAnsi="Calibri" w:cs="Times New Roman"/>
          <w:color w:val="000000"/>
          <w:sz w:val="24"/>
          <w:szCs w:val="24"/>
        </w:rPr>
        <w:t xml:space="preserve">. </w:t>
      </w:r>
      <w:bookmarkStart w:id="734" w:name="_Hlk523914203"/>
      <w:r w:rsidR="00954153" w:rsidRPr="00C22927">
        <w:rPr>
          <w:sz w:val="24"/>
          <w:szCs w:val="24"/>
        </w:rPr>
        <w:t>Mor</w:t>
      </w:r>
      <w:r w:rsidR="00053C0E" w:rsidRPr="00C22927">
        <w:rPr>
          <w:sz w:val="24"/>
          <w:szCs w:val="24"/>
        </w:rPr>
        <w:t>e</w:t>
      </w:r>
      <w:r w:rsidR="00954153" w:rsidRPr="00C22927">
        <w:rPr>
          <w:sz w:val="24"/>
          <w:szCs w:val="24"/>
        </w:rPr>
        <w:t xml:space="preserve">over, customers </w:t>
      </w:r>
      <w:r w:rsidR="004852DC" w:rsidRPr="00C22927">
        <w:rPr>
          <w:sz w:val="24"/>
          <w:szCs w:val="24"/>
        </w:rPr>
        <w:t>including pregnant women</w:t>
      </w:r>
      <w:r w:rsidR="00053C0E" w:rsidRPr="00C22927">
        <w:rPr>
          <w:sz w:val="24"/>
          <w:szCs w:val="24"/>
        </w:rPr>
        <w:t xml:space="preserve">, </w:t>
      </w:r>
      <w:r w:rsidR="004852DC" w:rsidRPr="00C22927">
        <w:rPr>
          <w:sz w:val="24"/>
          <w:szCs w:val="24"/>
        </w:rPr>
        <w:t>their fetuses</w:t>
      </w:r>
      <w:r w:rsidR="00053C0E" w:rsidRPr="00C22927">
        <w:rPr>
          <w:sz w:val="24"/>
          <w:szCs w:val="24"/>
        </w:rPr>
        <w:t xml:space="preserve">, </w:t>
      </w:r>
      <w:r w:rsidR="004852DC" w:rsidRPr="00C22927">
        <w:rPr>
          <w:sz w:val="24"/>
          <w:szCs w:val="24"/>
        </w:rPr>
        <w:t xml:space="preserve">and children </w:t>
      </w:r>
      <w:r w:rsidR="00954153" w:rsidRPr="00C22927">
        <w:rPr>
          <w:sz w:val="24"/>
          <w:szCs w:val="24"/>
        </w:rPr>
        <w:t xml:space="preserve">that receive nail services do not wear PPE </w:t>
      </w:r>
      <w:r w:rsidR="008C5FD4" w:rsidRPr="00C22927">
        <w:rPr>
          <w:sz w:val="24"/>
          <w:szCs w:val="24"/>
        </w:rPr>
        <w:t xml:space="preserve">and </w:t>
      </w:r>
      <w:r w:rsidR="00954153" w:rsidRPr="00C22927">
        <w:rPr>
          <w:sz w:val="24"/>
          <w:szCs w:val="24"/>
        </w:rPr>
        <w:t>are at risk of being exposed to MMA.</w:t>
      </w:r>
      <w:bookmarkEnd w:id="734"/>
    </w:p>
    <w:p w14:paraId="7D056E59" w14:textId="7FFECB01" w:rsidR="00206B19" w:rsidRPr="006D34A5" w:rsidRDefault="00BB2312" w:rsidP="00206B19">
      <w:pPr>
        <w:rPr>
          <w:sz w:val="24"/>
          <w:szCs w:val="24"/>
        </w:rPr>
      </w:pPr>
      <w:r w:rsidRPr="009D2F4E">
        <w:rPr>
          <w:sz w:val="24"/>
          <w:szCs w:val="24"/>
        </w:rPr>
        <w:t>Even when nail technicians do wear PPE, they often use equipment that is not appropriate for the chemicals that are present in their workpl</w:t>
      </w:r>
      <w:r w:rsidR="00C52FD3" w:rsidRPr="009D2F4E">
        <w:rPr>
          <w:sz w:val="24"/>
          <w:szCs w:val="24"/>
        </w:rPr>
        <w:t>a</w:t>
      </w:r>
      <w:r w:rsidRPr="009D2F4E">
        <w:rPr>
          <w:sz w:val="24"/>
          <w:szCs w:val="24"/>
        </w:rPr>
        <w:t>ces.</w:t>
      </w:r>
      <w:r w:rsidR="0005172D" w:rsidRPr="009D2F4E">
        <w:rPr>
          <w:sz w:val="24"/>
          <w:szCs w:val="24"/>
        </w:rPr>
        <w:t xml:space="preserve"> </w:t>
      </w:r>
      <w:r w:rsidR="00206B19" w:rsidRPr="009D2F4E">
        <w:rPr>
          <w:sz w:val="24"/>
          <w:szCs w:val="24"/>
        </w:rPr>
        <w:fldChar w:fldCharType="begin">
          <w:fldData xml:space="preserve">PEVuZE5vdGU+PENpdGUgQXV0aG9yWWVhcj0iMSI+PEF1dGhvcj5Hb2xkaW48L0F1dGhvcj48WWVh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</w:fldData>
        </w:fldChar>
      </w:r>
      <w:r w:rsidR="00DA7FB7" w:rsidRPr="009D2F4E">
        <w:rPr>
          <w:sz w:val="24"/>
          <w:szCs w:val="24"/>
        </w:rPr>
        <w:instrText xml:space="preserve"> ADDIN EN.CITE </w:instrText>
      </w:r>
      <w:r w:rsidR="00DA7FB7" w:rsidRPr="009D2F4E">
        <w:rPr>
          <w:sz w:val="24"/>
          <w:szCs w:val="24"/>
        </w:rPr>
        <w:fldChar w:fldCharType="begin">
          <w:fldData xml:space="preserve">PEVuZE5vdGU+PENpdGUgQXV0aG9yWWVhcj0iMSI+PEF1dGhvcj5Hb2xkaW48L0F1dGhvcj48WWVh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</w:fldData>
        </w:fldChar>
      </w:r>
      <w:r w:rsidR="00DA7FB7" w:rsidRPr="009D2F4E">
        <w:rPr>
          <w:sz w:val="24"/>
          <w:szCs w:val="24"/>
        </w:rPr>
        <w:instrText xml:space="preserve"> ADDIN EN.CITE.DATA </w:instrText>
      </w:r>
      <w:r w:rsidR="00DA7FB7" w:rsidRPr="009D2F4E">
        <w:rPr>
          <w:sz w:val="24"/>
          <w:szCs w:val="24"/>
        </w:rPr>
      </w:r>
      <w:r w:rsidR="00DA7FB7" w:rsidRPr="009D2F4E">
        <w:rPr>
          <w:sz w:val="24"/>
          <w:szCs w:val="24"/>
        </w:rPr>
        <w:fldChar w:fldCharType="end"/>
      </w:r>
      <w:r w:rsidR="00206B19" w:rsidRPr="009D2F4E">
        <w:rPr>
          <w:sz w:val="24"/>
          <w:szCs w:val="24"/>
        </w:rPr>
      </w:r>
      <w:r w:rsidR="00206B19" w:rsidRPr="009D2F4E">
        <w:rPr>
          <w:sz w:val="24"/>
          <w:szCs w:val="24"/>
        </w:rPr>
        <w:fldChar w:fldCharType="separate"/>
      </w:r>
      <w:r w:rsidR="00206B19" w:rsidRPr="009D2F4E">
        <w:rPr>
          <w:noProof/>
          <w:sz w:val="24"/>
          <w:szCs w:val="24"/>
        </w:rPr>
        <w:t>Goldin et al. (2014)</w:t>
      </w:r>
      <w:r w:rsidR="00206B19" w:rsidRPr="009D2F4E">
        <w:rPr>
          <w:sz w:val="24"/>
          <w:szCs w:val="24"/>
        </w:rPr>
        <w:fldChar w:fldCharType="end"/>
      </w:r>
      <w:r w:rsidR="00206B19" w:rsidRPr="009D2F4E">
        <w:rPr>
          <w:sz w:val="24"/>
          <w:szCs w:val="24"/>
        </w:rPr>
        <w:t xml:space="preserve"> </w:t>
      </w:r>
      <w:r w:rsidR="000B1BA9" w:rsidRPr="009D2F4E">
        <w:rPr>
          <w:sz w:val="24"/>
          <w:szCs w:val="24"/>
        </w:rPr>
        <w:t xml:space="preserve">found </w:t>
      </w:r>
      <w:r w:rsidR="002A1E0B" w:rsidRPr="009D2F4E">
        <w:rPr>
          <w:sz w:val="24"/>
          <w:szCs w:val="24"/>
        </w:rPr>
        <w:t>that</w:t>
      </w:r>
      <w:r w:rsidRPr="009D2F4E">
        <w:rPr>
          <w:sz w:val="24"/>
          <w:szCs w:val="24"/>
        </w:rPr>
        <w:t xml:space="preserve"> some</w:t>
      </w:r>
      <w:r w:rsidR="002A1E0B" w:rsidRPr="009D2F4E">
        <w:rPr>
          <w:sz w:val="24"/>
          <w:szCs w:val="24"/>
        </w:rPr>
        <w:t xml:space="preserve"> </w:t>
      </w:r>
      <w:r w:rsidR="000B1BA9" w:rsidRPr="009D2F4E">
        <w:rPr>
          <w:sz w:val="24"/>
          <w:szCs w:val="24"/>
        </w:rPr>
        <w:t>nail salon</w:t>
      </w:r>
      <w:r w:rsidR="002A1E0B" w:rsidRPr="009D2F4E">
        <w:rPr>
          <w:sz w:val="24"/>
          <w:szCs w:val="24"/>
        </w:rPr>
        <w:t xml:space="preserve"> workers </w:t>
      </w:r>
      <w:r w:rsidR="000B1BA9" w:rsidRPr="009D2F4E">
        <w:rPr>
          <w:sz w:val="24"/>
          <w:szCs w:val="24"/>
        </w:rPr>
        <w:t>wear</w:t>
      </w:r>
      <w:r w:rsidR="002A1E0B" w:rsidRPr="009D2F4E">
        <w:rPr>
          <w:sz w:val="24"/>
          <w:szCs w:val="24"/>
        </w:rPr>
        <w:t xml:space="preserve"> surgical masks as PPE, </w:t>
      </w:r>
      <w:r w:rsidR="00E3061F" w:rsidRPr="009D2F4E">
        <w:rPr>
          <w:sz w:val="24"/>
          <w:szCs w:val="24"/>
        </w:rPr>
        <w:t>even though</w:t>
      </w:r>
      <w:r w:rsidR="000B1BA9" w:rsidRPr="009D2F4E">
        <w:rPr>
          <w:sz w:val="24"/>
          <w:szCs w:val="24"/>
        </w:rPr>
        <w:t xml:space="preserve"> </w:t>
      </w:r>
      <w:r w:rsidR="002A1E0B" w:rsidRPr="009D2F4E">
        <w:rPr>
          <w:sz w:val="24"/>
          <w:szCs w:val="24"/>
        </w:rPr>
        <w:t>these masks do not</w:t>
      </w:r>
      <w:r w:rsidR="002A1E0B" w:rsidRPr="006D34A5">
        <w:rPr>
          <w:sz w:val="24"/>
          <w:szCs w:val="24"/>
        </w:rPr>
        <w:t xml:space="preserve"> </w:t>
      </w:r>
      <w:r w:rsidRPr="006D34A5">
        <w:rPr>
          <w:sz w:val="24"/>
          <w:szCs w:val="24"/>
        </w:rPr>
        <w:t>prevent exposure to</w:t>
      </w:r>
      <w:r w:rsidR="002A1E0B" w:rsidRPr="006D34A5">
        <w:rPr>
          <w:sz w:val="24"/>
          <w:szCs w:val="24"/>
        </w:rPr>
        <w:t xml:space="preserve"> chemical vapors </w:t>
      </w:r>
      <w:r w:rsidR="00752669" w:rsidRPr="006D34A5">
        <w:rPr>
          <w:sz w:val="24"/>
          <w:szCs w:val="24"/>
        </w:rPr>
        <w:t>or</w:t>
      </w:r>
      <w:r w:rsidR="002A1E0B" w:rsidRPr="006D34A5">
        <w:rPr>
          <w:sz w:val="24"/>
          <w:szCs w:val="24"/>
        </w:rPr>
        <w:t xml:space="preserve"> particulates</w:t>
      </w:r>
      <w:r w:rsidR="00206B19" w:rsidRPr="006D34A5">
        <w:rPr>
          <w:sz w:val="24"/>
          <w:szCs w:val="24"/>
        </w:rPr>
        <w:t>.</w:t>
      </w:r>
      <w:r w:rsidR="000B1BA9" w:rsidRPr="006D34A5">
        <w:rPr>
          <w:sz w:val="24"/>
          <w:szCs w:val="24"/>
        </w:rPr>
        <w:t xml:space="preserve"> </w:t>
      </w:r>
      <w:r w:rsidRPr="006D34A5">
        <w:rPr>
          <w:sz w:val="24"/>
          <w:szCs w:val="24"/>
        </w:rPr>
        <w:t>Salon workers may also choose gloves that</w:t>
      </w:r>
      <w:r w:rsidR="000B15F8" w:rsidRPr="006D34A5">
        <w:rPr>
          <w:sz w:val="24"/>
          <w:szCs w:val="24"/>
        </w:rPr>
        <w:t xml:space="preserve"> do</w:t>
      </w:r>
      <w:r w:rsidRPr="006D34A5">
        <w:rPr>
          <w:sz w:val="24"/>
          <w:szCs w:val="24"/>
        </w:rPr>
        <w:t xml:space="preserve"> not protect against MMA exposure. </w:t>
      </w:r>
      <w:r w:rsidR="00A90FAA" w:rsidRPr="006D34A5">
        <w:rPr>
          <w:sz w:val="24"/>
          <w:szCs w:val="24"/>
        </w:rPr>
        <w:t xml:space="preserve">MMA can penetrate through </w:t>
      </w:r>
      <w:r w:rsidR="00312180" w:rsidRPr="006D34A5">
        <w:rPr>
          <w:sz w:val="24"/>
          <w:szCs w:val="24"/>
        </w:rPr>
        <w:t>nitrile</w:t>
      </w:r>
      <w:r w:rsidR="0028713E" w:rsidRPr="006D34A5">
        <w:rPr>
          <w:sz w:val="24"/>
          <w:szCs w:val="24"/>
        </w:rPr>
        <w:t>,</w:t>
      </w:r>
      <w:r w:rsidR="00312180" w:rsidRPr="006D34A5">
        <w:rPr>
          <w:sz w:val="24"/>
          <w:szCs w:val="24"/>
        </w:rPr>
        <w:t xml:space="preserve"> neop</w:t>
      </w:r>
      <w:r w:rsidR="00495069" w:rsidRPr="006D34A5">
        <w:rPr>
          <w:sz w:val="24"/>
          <w:szCs w:val="24"/>
        </w:rPr>
        <w:t>rene</w:t>
      </w:r>
      <w:r w:rsidR="0028713E" w:rsidRPr="006D34A5">
        <w:rPr>
          <w:sz w:val="24"/>
          <w:szCs w:val="24"/>
        </w:rPr>
        <w:t>, vinyl, and latex gloves;</w:t>
      </w:r>
      <w:r w:rsidR="00A90FAA" w:rsidRPr="006D34A5">
        <w:rPr>
          <w:sz w:val="24"/>
          <w:szCs w:val="24"/>
        </w:rPr>
        <w:t xml:space="preserve"> thus</w:t>
      </w:r>
      <w:r w:rsidR="0028713E" w:rsidRPr="006D34A5">
        <w:rPr>
          <w:sz w:val="24"/>
          <w:szCs w:val="24"/>
        </w:rPr>
        <w:t>,</w:t>
      </w:r>
      <w:r w:rsidR="00A90FAA" w:rsidRPr="006D34A5">
        <w:rPr>
          <w:sz w:val="24"/>
          <w:szCs w:val="24"/>
        </w:rPr>
        <w:t xml:space="preserve"> </w:t>
      </w:r>
      <w:r w:rsidRPr="006D34A5">
        <w:rPr>
          <w:sz w:val="24"/>
          <w:szCs w:val="24"/>
        </w:rPr>
        <w:t xml:space="preserve">none of </w:t>
      </w:r>
      <w:r w:rsidR="00A90FAA" w:rsidRPr="006D34A5">
        <w:rPr>
          <w:sz w:val="24"/>
          <w:szCs w:val="24"/>
        </w:rPr>
        <w:t>these glove</w:t>
      </w:r>
      <w:r w:rsidRPr="006D34A5">
        <w:rPr>
          <w:sz w:val="24"/>
          <w:szCs w:val="24"/>
        </w:rPr>
        <w:t xml:space="preserve"> type</w:t>
      </w:r>
      <w:r w:rsidR="00A90FAA" w:rsidRPr="006D34A5">
        <w:rPr>
          <w:sz w:val="24"/>
          <w:szCs w:val="24"/>
        </w:rPr>
        <w:t>s</w:t>
      </w:r>
      <w:r w:rsidRPr="006D34A5">
        <w:rPr>
          <w:sz w:val="24"/>
          <w:szCs w:val="24"/>
        </w:rPr>
        <w:t xml:space="preserve"> is appropriate when working with MMA-containing products</w:t>
      </w:r>
      <w:r w:rsidR="00720DE3" w:rsidRPr="006D34A5">
        <w:rPr>
          <w:sz w:val="24"/>
          <w:szCs w:val="24"/>
        </w:rPr>
        <w:t xml:space="preserve"> </w:t>
      </w:r>
      <w:r w:rsidR="00E31CEE" w:rsidRPr="006D34A5">
        <w:rPr>
          <w:sz w:val="24"/>
          <w:szCs w:val="24"/>
        </w:rPr>
        <w:fldChar w:fldCharType="begin">
          <w:fldData xml:space="preserve">PEVuZE5vdGU+PENpdGU+PEF1dGhvcj5VcnNiZXJnPC9BdXRob3I+PFllYXI+MjAxNjwvWWVhcj48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</w:fldData>
        </w:fldChar>
      </w:r>
      <w:r w:rsidR="00DA7FB7" w:rsidRPr="006D34A5">
        <w:rPr>
          <w:sz w:val="24"/>
          <w:szCs w:val="24"/>
        </w:rPr>
        <w:instrText xml:space="preserve"> ADDIN EN.CITE </w:instrText>
      </w:r>
      <w:r w:rsidR="00DA7FB7" w:rsidRPr="006D34A5">
        <w:rPr>
          <w:sz w:val="24"/>
          <w:szCs w:val="24"/>
        </w:rPr>
        <w:fldChar w:fldCharType="begin">
          <w:fldData xml:space="preserve">PEVuZE5vdGU+PENpdGU+PEF1dGhvcj5VcnNiZXJnPC9BdXRob3I+PFllYXI+MjAxNjwvWWVhcj48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</w:fldData>
        </w:fldChar>
      </w:r>
      <w:r w:rsidR="00DA7FB7" w:rsidRPr="006D34A5">
        <w:rPr>
          <w:sz w:val="24"/>
          <w:szCs w:val="24"/>
        </w:rPr>
        <w:instrText xml:space="preserve"> ADDIN EN.CITE.DATA </w:instrText>
      </w:r>
      <w:r w:rsidR="00DA7FB7" w:rsidRPr="006D34A5">
        <w:rPr>
          <w:sz w:val="24"/>
          <w:szCs w:val="24"/>
        </w:rPr>
      </w:r>
      <w:r w:rsidR="00DA7FB7" w:rsidRPr="006D34A5">
        <w:rPr>
          <w:sz w:val="24"/>
          <w:szCs w:val="24"/>
        </w:rPr>
        <w:fldChar w:fldCharType="end"/>
      </w:r>
      <w:r w:rsidR="00E31CEE" w:rsidRPr="006D34A5">
        <w:rPr>
          <w:sz w:val="24"/>
          <w:szCs w:val="24"/>
        </w:rPr>
      </w:r>
      <w:r w:rsidR="00E31CEE" w:rsidRPr="006D34A5">
        <w:rPr>
          <w:sz w:val="24"/>
          <w:szCs w:val="24"/>
        </w:rPr>
        <w:fldChar w:fldCharType="separate"/>
      </w:r>
      <w:r w:rsidR="0028713E" w:rsidRPr="006D34A5">
        <w:rPr>
          <w:noProof/>
          <w:sz w:val="24"/>
          <w:szCs w:val="24"/>
        </w:rPr>
        <w:t>(Gosavi et al. 2010; Ursberg et al. 2016)</w:t>
      </w:r>
      <w:r w:rsidR="00E31CEE" w:rsidRPr="006D34A5">
        <w:rPr>
          <w:sz w:val="24"/>
          <w:szCs w:val="24"/>
        </w:rPr>
        <w:fldChar w:fldCharType="end"/>
      </w:r>
      <w:r w:rsidR="00720DE3" w:rsidRPr="006D34A5">
        <w:rPr>
          <w:sz w:val="24"/>
          <w:szCs w:val="24"/>
        </w:rPr>
        <w:t>.</w:t>
      </w:r>
      <w:r w:rsidR="00A90FAA" w:rsidRPr="006D34A5">
        <w:rPr>
          <w:sz w:val="24"/>
          <w:szCs w:val="24"/>
        </w:rPr>
        <w:t xml:space="preserve"> Thicker </w:t>
      </w:r>
      <w:r w:rsidR="0009591D" w:rsidRPr="006D34A5">
        <w:rPr>
          <w:sz w:val="24"/>
          <w:szCs w:val="24"/>
        </w:rPr>
        <w:t xml:space="preserve">polyethylene </w:t>
      </w:r>
      <w:r w:rsidR="00A90FAA" w:rsidRPr="006D34A5">
        <w:rPr>
          <w:sz w:val="24"/>
          <w:szCs w:val="24"/>
        </w:rPr>
        <w:t xml:space="preserve">gloves </w:t>
      </w:r>
      <w:r w:rsidR="0028713E" w:rsidRPr="006D34A5">
        <w:rPr>
          <w:sz w:val="24"/>
          <w:szCs w:val="24"/>
        </w:rPr>
        <w:t>could provide better protection</w:t>
      </w:r>
      <w:r w:rsidR="00C52FD3" w:rsidRPr="006D34A5">
        <w:rPr>
          <w:sz w:val="24"/>
          <w:szCs w:val="24"/>
        </w:rPr>
        <w:t>;</w:t>
      </w:r>
      <w:r w:rsidR="00A90FAA" w:rsidRPr="006D34A5">
        <w:rPr>
          <w:sz w:val="24"/>
          <w:szCs w:val="24"/>
        </w:rPr>
        <w:t xml:space="preserve"> however</w:t>
      </w:r>
      <w:r w:rsidR="0028713E" w:rsidRPr="006D34A5">
        <w:rPr>
          <w:sz w:val="24"/>
          <w:szCs w:val="24"/>
        </w:rPr>
        <w:t>,</w:t>
      </w:r>
      <w:r w:rsidR="00A90FAA" w:rsidRPr="006D34A5">
        <w:rPr>
          <w:sz w:val="24"/>
          <w:szCs w:val="24"/>
        </w:rPr>
        <w:t xml:space="preserve"> </w:t>
      </w:r>
      <w:r w:rsidRPr="006D34A5">
        <w:rPr>
          <w:sz w:val="24"/>
          <w:szCs w:val="24"/>
        </w:rPr>
        <w:t>they</w:t>
      </w:r>
      <w:r w:rsidR="00A90FAA" w:rsidRPr="006D34A5">
        <w:rPr>
          <w:sz w:val="24"/>
          <w:szCs w:val="24"/>
        </w:rPr>
        <w:t xml:space="preserve"> are not suitable for nail technicians’ fine work </w:t>
      </w:r>
      <w:r w:rsidR="00E31CEE" w:rsidRPr="006D34A5">
        <w:rPr>
          <w:sz w:val="24"/>
          <w:szCs w:val="24"/>
        </w:rPr>
        <w:fldChar w:fldCharType="begin"/>
      </w:r>
      <w:r w:rsidR="00DA7FB7" w:rsidRPr="006D34A5">
        <w:rPr>
          <w:sz w:val="24"/>
          <w:szCs w:val="24"/>
        </w:rPr>
        <w:instrText xml:space="preserve"> ADDIN EN.CITE &lt;EndNote&gt;&lt;Cite&gt;&lt;Author&gt;Ursberg&lt;/Author&gt;&lt;Year&gt;2016&lt;/Year&gt;&lt;RecNum&gt;930&lt;/RecNum&gt;&lt;DisplayText&gt;(Ursberg et al. 2016)&lt;/DisplayText&gt;&lt;record&gt;&lt;rec-number&gt;930&lt;/rec-number&gt;&lt;foreign-keys&gt;&lt;key app="EN" db-id="vtp5a0dxpapezeedwet59xdsesz5daaap0vp" timestamp="1521153239"&gt;930&lt;/key&gt;&lt;key app="ENWeb" db-id=""&gt;0&lt;/key&gt;&lt;/foreign-keys&gt;&lt;ref-type name="Journal Article"&gt;17&lt;/ref-type&gt;&lt;contributors&gt;&lt;authors&gt;&lt;author&gt;Ursberg, Anna‐Maria&lt;/author&gt;&lt;author&gt;Bergendorff, Ola&lt;/author&gt;&lt;author&gt;Thorsson, Ann‐Charlotte&lt;/author&gt;&lt;author&gt;Isaksson, Marléne&lt;/author&gt;&lt;/authors&gt;&lt;/contributors&gt;&lt;titles&gt;&lt;title&gt;Is there a good in vivo method to show whether gloves are sufficiently protective when a nail technician is exposed to (meth) acrylates? An in vivo pilot study&lt;/title&gt;&lt;secondary-title&gt;Contact dermatitis&lt;/secondary-title&gt;&lt;/titles&gt;&lt;periodical&gt;&lt;full-title&gt;Contact Dermatitis&lt;/full-title&gt;&lt;abbr-1&gt;Contact dermatitis&lt;/abbr-1&gt;&lt;/periodical&gt;&lt;pages&gt;62-65&lt;/pages&gt;&lt;volume&gt;75&lt;/volume&gt;&lt;number&gt;1&lt;/number&gt;&lt;dates&gt;&lt;year&gt;2016&lt;/year&gt;&lt;/dates&gt;&lt;isbn&gt;0105-1873&lt;/isbn&gt;&lt;urls&gt;&lt;/urls&gt;&lt;/record&gt;&lt;/Cite&gt;&lt;/EndNote&gt;</w:instrText>
      </w:r>
      <w:r w:rsidR="00E31CEE" w:rsidRPr="006D34A5">
        <w:rPr>
          <w:sz w:val="24"/>
          <w:szCs w:val="24"/>
        </w:rPr>
        <w:fldChar w:fldCharType="separate"/>
      </w:r>
      <w:r w:rsidR="00E31CEE" w:rsidRPr="006D34A5">
        <w:rPr>
          <w:noProof/>
          <w:sz w:val="24"/>
          <w:szCs w:val="24"/>
        </w:rPr>
        <w:t>(Ursberg et al. 2016)</w:t>
      </w:r>
      <w:r w:rsidR="00E31CEE" w:rsidRPr="006D34A5">
        <w:rPr>
          <w:sz w:val="24"/>
          <w:szCs w:val="24"/>
        </w:rPr>
        <w:fldChar w:fldCharType="end"/>
      </w:r>
      <w:r w:rsidR="00720DE3" w:rsidRPr="006D34A5">
        <w:rPr>
          <w:sz w:val="24"/>
          <w:szCs w:val="24"/>
        </w:rPr>
        <w:t>.</w:t>
      </w:r>
      <w:bookmarkStart w:id="735" w:name="_Toc509578307"/>
      <w:bookmarkStart w:id="736" w:name="_Toc511383727"/>
      <w:bookmarkStart w:id="737" w:name="_Toc520811698"/>
      <w:bookmarkStart w:id="738" w:name="_Hlk490742646"/>
      <w:bookmarkEnd w:id="733"/>
      <w:r w:rsidR="0077370F" w:rsidRPr="006D34A5">
        <w:rPr>
          <w:sz w:val="24"/>
          <w:szCs w:val="24"/>
        </w:rPr>
        <w:t xml:space="preserve"> </w:t>
      </w:r>
      <w:r w:rsidR="00206B19" w:rsidRPr="006D34A5">
        <w:rPr>
          <w:sz w:val="24"/>
          <w:szCs w:val="24"/>
        </w:rPr>
        <w:t xml:space="preserve">A recent in-person health and safety survey of nail technicians revealed a need for better training and availability of appropriate PPE </w:t>
      </w:r>
      <w:r w:rsidR="00206B19" w:rsidRPr="006D34A5">
        <w:rPr>
          <w:sz w:val="24"/>
          <w:szCs w:val="24"/>
        </w:rPr>
        <w:fldChar w:fldCharType="begin">
          <w:fldData xml:space="preserve">PEVuZE5vdGU+PENpdGU+PEF1dGhvcj5TaGVuZGVsbDwvQXV0aG9yPjxZZWFyPjIwMTg8L1llYXI+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</w:fldData>
        </w:fldChar>
      </w:r>
      <w:r w:rsidR="00DA7FB7" w:rsidRPr="006D34A5">
        <w:rPr>
          <w:sz w:val="24"/>
          <w:szCs w:val="24"/>
        </w:rPr>
        <w:instrText xml:space="preserve"> ADDIN EN.CITE </w:instrText>
      </w:r>
      <w:r w:rsidR="00DA7FB7" w:rsidRPr="006D34A5">
        <w:rPr>
          <w:sz w:val="24"/>
          <w:szCs w:val="24"/>
        </w:rPr>
        <w:fldChar w:fldCharType="begin">
          <w:fldData xml:space="preserve">PEVuZE5vdGU+PENpdGU+PEF1dGhvcj5TaGVuZGVsbDwvQXV0aG9yPjxZZWFyPjIwMTg8L1llYXI+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</w:fldData>
        </w:fldChar>
      </w:r>
      <w:r w:rsidR="00DA7FB7" w:rsidRPr="006D34A5">
        <w:rPr>
          <w:sz w:val="24"/>
          <w:szCs w:val="24"/>
        </w:rPr>
        <w:instrText xml:space="preserve"> ADDIN EN.CITE.DATA </w:instrText>
      </w:r>
      <w:r w:rsidR="00DA7FB7" w:rsidRPr="006D34A5">
        <w:rPr>
          <w:sz w:val="24"/>
          <w:szCs w:val="24"/>
        </w:rPr>
      </w:r>
      <w:r w:rsidR="00DA7FB7" w:rsidRPr="006D34A5">
        <w:rPr>
          <w:sz w:val="24"/>
          <w:szCs w:val="24"/>
        </w:rPr>
        <w:fldChar w:fldCharType="end"/>
      </w:r>
      <w:r w:rsidR="00206B19" w:rsidRPr="006D34A5">
        <w:rPr>
          <w:sz w:val="24"/>
          <w:szCs w:val="24"/>
        </w:rPr>
      </w:r>
      <w:r w:rsidR="00206B19" w:rsidRPr="006D34A5">
        <w:rPr>
          <w:sz w:val="24"/>
          <w:szCs w:val="24"/>
        </w:rPr>
        <w:fldChar w:fldCharType="separate"/>
      </w:r>
      <w:r w:rsidR="001436FD" w:rsidRPr="006D34A5">
        <w:rPr>
          <w:noProof/>
          <w:sz w:val="24"/>
          <w:szCs w:val="24"/>
        </w:rPr>
        <w:t>(Shendell et al. 2018)</w:t>
      </w:r>
      <w:r w:rsidR="00206B19" w:rsidRPr="006D34A5">
        <w:rPr>
          <w:sz w:val="24"/>
          <w:szCs w:val="24"/>
        </w:rPr>
        <w:fldChar w:fldCharType="end"/>
      </w:r>
      <w:r w:rsidR="00206B19" w:rsidRPr="006D34A5">
        <w:rPr>
          <w:sz w:val="24"/>
          <w:szCs w:val="24"/>
        </w:rPr>
        <w:t xml:space="preserve">. Improved training combined with a better dissemination of information can reduce risks to workers and the likelihood of adverse effects associated with occupational exposures </w:t>
      </w:r>
      <w:r w:rsidR="00206B19" w:rsidRPr="006D34A5">
        <w:rPr>
          <w:sz w:val="24"/>
          <w:szCs w:val="24"/>
        </w:rPr>
        <w:fldChar w:fldCharType="begin">
          <w:fldData xml:space="preserve">PEVuZE5vdGU+PENpdGU+PEF1dGhvcj5RdWFjaDwvQXV0aG9yPjxZZWFyPjIwMTM8L1llYXI+PFJl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=
</w:fldData>
        </w:fldChar>
      </w:r>
      <w:r w:rsidR="00DA7FB7" w:rsidRPr="006D34A5">
        <w:rPr>
          <w:sz w:val="24"/>
          <w:szCs w:val="24"/>
        </w:rPr>
        <w:instrText xml:space="preserve"> ADDIN EN.CITE </w:instrText>
      </w:r>
      <w:r w:rsidR="00DA7FB7" w:rsidRPr="006D34A5">
        <w:rPr>
          <w:sz w:val="24"/>
          <w:szCs w:val="24"/>
        </w:rPr>
        <w:fldChar w:fldCharType="begin">
          <w:fldData xml:space="preserve">PEVuZE5vdGU+PENpdGU+PEF1dGhvcj5RdWFjaDwvQXV0aG9yPjxZZWFyPjIwMTM8L1llYXI+PFJl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=
</w:fldData>
        </w:fldChar>
      </w:r>
      <w:r w:rsidR="00DA7FB7" w:rsidRPr="006D34A5">
        <w:rPr>
          <w:sz w:val="24"/>
          <w:szCs w:val="24"/>
        </w:rPr>
        <w:instrText xml:space="preserve"> ADDIN EN.CITE.DATA </w:instrText>
      </w:r>
      <w:r w:rsidR="00DA7FB7" w:rsidRPr="006D34A5">
        <w:rPr>
          <w:sz w:val="24"/>
          <w:szCs w:val="24"/>
        </w:rPr>
      </w:r>
      <w:r w:rsidR="00DA7FB7" w:rsidRPr="006D34A5">
        <w:rPr>
          <w:sz w:val="24"/>
          <w:szCs w:val="24"/>
        </w:rPr>
        <w:fldChar w:fldCharType="end"/>
      </w:r>
      <w:r w:rsidR="00206B19" w:rsidRPr="006D34A5">
        <w:rPr>
          <w:sz w:val="24"/>
          <w:szCs w:val="24"/>
        </w:rPr>
      </w:r>
      <w:r w:rsidR="00206B19" w:rsidRPr="006D34A5">
        <w:rPr>
          <w:sz w:val="24"/>
          <w:szCs w:val="24"/>
        </w:rPr>
        <w:fldChar w:fldCharType="separate"/>
      </w:r>
      <w:r w:rsidR="00206B19" w:rsidRPr="006D34A5">
        <w:rPr>
          <w:noProof/>
          <w:sz w:val="24"/>
          <w:szCs w:val="24"/>
        </w:rPr>
        <w:t>(Quach et al. 2013; Roelofs et al. 2007; White et al. 2015)</w:t>
      </w:r>
      <w:r w:rsidR="00206B19" w:rsidRPr="006D34A5">
        <w:rPr>
          <w:sz w:val="24"/>
          <w:szCs w:val="24"/>
        </w:rPr>
        <w:fldChar w:fldCharType="end"/>
      </w:r>
      <w:r w:rsidR="00206B19" w:rsidRPr="006D34A5">
        <w:rPr>
          <w:sz w:val="24"/>
          <w:szCs w:val="24"/>
        </w:rPr>
        <w:t xml:space="preserve">. A 2015 </w:t>
      </w:r>
      <w:r w:rsidR="0045799F" w:rsidRPr="006D34A5">
        <w:rPr>
          <w:sz w:val="24"/>
          <w:szCs w:val="24"/>
        </w:rPr>
        <w:t xml:space="preserve">study </w:t>
      </w:r>
      <w:r w:rsidR="00206B19" w:rsidRPr="006D34A5">
        <w:rPr>
          <w:sz w:val="24"/>
          <w:szCs w:val="24"/>
        </w:rPr>
        <w:t xml:space="preserve">describes a health and safety training program for cosmetology students that focused on chemical hazards and risks in the workplace; after participating in the programs, trainees had increased knowledge, improved safety practices, and enhanced communication about health and safety </w:t>
      </w:r>
      <w:r w:rsidR="00206B19" w:rsidRPr="006D34A5">
        <w:rPr>
          <w:sz w:val="24"/>
          <w:szCs w:val="24"/>
        </w:rPr>
        <w:fldChar w:fldCharType="begin">
          <w:fldData xml:space="preserve">PEVuZE5vdGU+PENpdGU+PEF1dGhvcj5NYXllcjwvQXV0aG9yPjxZZWFyPjIwMTU8L1llYXI+PFJl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</w:fldData>
        </w:fldChar>
      </w:r>
      <w:r w:rsidR="00DA7FB7" w:rsidRPr="006D34A5">
        <w:rPr>
          <w:sz w:val="24"/>
          <w:szCs w:val="24"/>
        </w:rPr>
        <w:instrText xml:space="preserve"> ADDIN EN.CITE </w:instrText>
      </w:r>
      <w:r w:rsidR="00DA7FB7" w:rsidRPr="006D34A5">
        <w:rPr>
          <w:sz w:val="24"/>
          <w:szCs w:val="24"/>
        </w:rPr>
        <w:fldChar w:fldCharType="begin">
          <w:fldData xml:space="preserve">PEVuZE5vdGU+PENpdGU+PEF1dGhvcj5NYXllcjwvQXV0aG9yPjxZZWFyPjIwMTU8L1llYXI+PFJl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</w:fldData>
        </w:fldChar>
      </w:r>
      <w:r w:rsidR="00DA7FB7" w:rsidRPr="006D34A5">
        <w:rPr>
          <w:sz w:val="24"/>
          <w:szCs w:val="24"/>
        </w:rPr>
        <w:instrText xml:space="preserve"> ADDIN EN.CITE.DATA </w:instrText>
      </w:r>
      <w:r w:rsidR="00DA7FB7" w:rsidRPr="006D34A5">
        <w:rPr>
          <w:sz w:val="24"/>
          <w:szCs w:val="24"/>
        </w:rPr>
      </w:r>
      <w:r w:rsidR="00DA7FB7" w:rsidRPr="006D34A5">
        <w:rPr>
          <w:sz w:val="24"/>
          <w:szCs w:val="24"/>
        </w:rPr>
        <w:fldChar w:fldCharType="end"/>
      </w:r>
      <w:r w:rsidR="00206B19" w:rsidRPr="006D34A5">
        <w:rPr>
          <w:sz w:val="24"/>
          <w:szCs w:val="24"/>
        </w:rPr>
      </w:r>
      <w:r w:rsidR="00206B19" w:rsidRPr="006D34A5">
        <w:rPr>
          <w:sz w:val="24"/>
          <w:szCs w:val="24"/>
        </w:rPr>
        <w:fldChar w:fldCharType="separate"/>
      </w:r>
      <w:r w:rsidR="00206B19" w:rsidRPr="006D34A5">
        <w:rPr>
          <w:noProof/>
          <w:sz w:val="24"/>
          <w:szCs w:val="24"/>
        </w:rPr>
        <w:t>(Mayer et al. 2015)</w:t>
      </w:r>
      <w:r w:rsidR="00206B19" w:rsidRPr="006D34A5">
        <w:rPr>
          <w:sz w:val="24"/>
          <w:szCs w:val="24"/>
        </w:rPr>
        <w:fldChar w:fldCharType="end"/>
      </w:r>
      <w:r w:rsidR="00206B19" w:rsidRPr="006D34A5">
        <w:rPr>
          <w:sz w:val="24"/>
          <w:szCs w:val="24"/>
        </w:rPr>
        <w:t xml:space="preserve">. </w:t>
      </w:r>
      <w:r w:rsidR="00206B19" w:rsidRPr="006D34A5">
        <w:rPr>
          <w:rFonts w:ascii="Calibri" w:eastAsia="Calibri" w:hAnsi="Calibri" w:cs="Times New Roman"/>
          <w:color w:val="000000"/>
          <w:sz w:val="24"/>
          <w:szCs w:val="24"/>
        </w:rPr>
        <w:t>In 2018, DTSC published Healthy Nail Salon Recognition (HNSR) Program Guidelines</w:t>
      </w:r>
      <w:r w:rsidR="001E2499">
        <w:rPr>
          <w:rStyle w:val="FootnoteReference"/>
          <w:rFonts w:ascii="Calibri" w:eastAsia="Calibri" w:hAnsi="Calibri" w:cs="Times New Roman"/>
          <w:color w:val="000000"/>
          <w:sz w:val="24"/>
          <w:szCs w:val="24"/>
        </w:rPr>
        <w:footnoteReference w:id="31"/>
      </w:r>
      <w:r w:rsidR="00206B19" w:rsidRPr="006D34A5">
        <w:rPr>
          <w:rFonts w:ascii="Calibri" w:eastAsia="Calibri" w:hAnsi="Calibri" w:cs="Times New Roman"/>
          <w:color w:val="000000"/>
          <w:sz w:val="24"/>
          <w:szCs w:val="24"/>
        </w:rPr>
        <w:t xml:space="preserve"> to improve nail salon safety and health statewide in California </w:t>
      </w:r>
      <w:r w:rsidR="00206B19" w:rsidRPr="006D34A5">
        <w:rPr>
          <w:rFonts w:ascii="Calibri" w:eastAsia="Calibri" w:hAnsi="Calibri" w:cs="Times New Roman"/>
          <w:color w:val="000000"/>
          <w:sz w:val="24"/>
          <w:szCs w:val="24"/>
        </w:rPr>
        <w:fldChar w:fldCharType="begin"/>
      </w:r>
      <w:r w:rsidR="00DA7FB7" w:rsidRPr="006D34A5">
        <w:rPr>
          <w:rFonts w:ascii="Calibri" w:eastAsia="Calibri" w:hAnsi="Calibri" w:cs="Times New Roman"/>
          <w:color w:val="000000"/>
          <w:sz w:val="24"/>
          <w:szCs w:val="24"/>
        </w:rPr>
        <w:instrText xml:space="preserve"> ADDIN EN.CITE &lt;EndNote&gt;&lt;Cite&gt;&lt;Author&gt;DTSC&lt;/Author&gt;&lt;Year&gt;2018&lt;/Year&gt;&lt;RecNum&gt;1022&lt;/RecNum&gt;&lt;DisplayText&gt;(DTSC 2018b)&lt;/DisplayText&gt;&lt;record&gt;&lt;rec-number&gt;1022&lt;/rec-number&gt;&lt;foreign-keys&gt;&lt;key app="EN" db-id="vtp5a0dxpapezeedwet59xdsesz5daaap0vp" timestamp="1531158873"&gt;1022&lt;/key&gt;&lt;key app="ENWeb" db-id=""&gt;0&lt;/key&gt;&lt;/foreign-keys&gt;&lt;ref-type name="Report"&gt;27&lt;/ref-type&gt;&lt;contributors&gt;&lt;authors&gt;&lt;author&gt;DTSC&lt;/author&gt;&lt;/authors&gt;&lt;/contributors&gt;&lt;titles&gt;&lt;title&gt;Healthy Nail Salon Recognition Program Guidelines&lt;/title&gt;&lt;/titles&gt;&lt;dates&gt;&lt;year&gt;2018&lt;/year&gt;&lt;/dates&gt;&lt;publisher&gt;Department of Toxic Substances Control (DTSC)&lt;/publisher&gt;&lt;urls&gt;&lt;related-urls&gt;&lt;url&gt;https://www.dtsc.ca.gov/SCP/upload/AB2125-HNSR-Program-Guidelines.pdf&lt;/url&gt;&lt;/related-urls&gt;&lt;/urls&gt;&lt;access-date&gt;August, 2018&lt;/access-date&gt;&lt;/record&gt;&lt;/Cite&gt;&lt;/EndNote&gt;</w:instrText>
      </w:r>
      <w:r w:rsidR="00206B19" w:rsidRPr="006D34A5">
        <w:rPr>
          <w:rFonts w:ascii="Calibri" w:eastAsia="Calibri" w:hAnsi="Calibri" w:cs="Times New Roman"/>
          <w:color w:val="000000"/>
          <w:sz w:val="24"/>
          <w:szCs w:val="24"/>
        </w:rPr>
        <w:fldChar w:fldCharType="separate"/>
      </w:r>
      <w:r w:rsidR="00991EB1" w:rsidRPr="006D34A5">
        <w:rPr>
          <w:rFonts w:ascii="Calibri" w:eastAsia="Calibri" w:hAnsi="Calibri" w:cs="Times New Roman"/>
          <w:noProof/>
          <w:color w:val="000000"/>
          <w:sz w:val="24"/>
          <w:szCs w:val="24"/>
        </w:rPr>
        <w:t>(DTSC 2018b)</w:t>
      </w:r>
      <w:r w:rsidR="00206B19" w:rsidRPr="006D34A5">
        <w:rPr>
          <w:rFonts w:ascii="Calibri" w:eastAsia="Calibri" w:hAnsi="Calibri" w:cs="Times New Roman"/>
          <w:color w:val="000000"/>
          <w:sz w:val="24"/>
          <w:szCs w:val="24"/>
        </w:rPr>
        <w:fldChar w:fldCharType="end"/>
      </w:r>
      <w:r w:rsidR="00206B19" w:rsidRPr="006D34A5">
        <w:rPr>
          <w:rFonts w:ascii="Calibri" w:eastAsia="Calibri" w:hAnsi="Calibri" w:cs="Times New Roman"/>
          <w:color w:val="000000"/>
          <w:sz w:val="24"/>
          <w:szCs w:val="24"/>
        </w:rPr>
        <w:t xml:space="preserve">. DTSC’s HNSR program guidelines include training topics for salon workers such as use of PPE; adopting safer products; safe chemical handling, transfer, storage, and disposal; and implementing proper ventilation </w:t>
      </w:r>
      <w:r w:rsidR="00206B19" w:rsidRPr="006D34A5">
        <w:rPr>
          <w:rFonts w:ascii="Calibri" w:eastAsia="Calibri" w:hAnsi="Calibri" w:cs="Times New Roman"/>
          <w:color w:val="000000"/>
          <w:sz w:val="24"/>
          <w:szCs w:val="24"/>
        </w:rPr>
        <w:fldChar w:fldCharType="begin"/>
      </w:r>
      <w:r w:rsidR="00DA7FB7" w:rsidRPr="006D34A5">
        <w:rPr>
          <w:rFonts w:ascii="Calibri" w:eastAsia="Calibri" w:hAnsi="Calibri" w:cs="Times New Roman"/>
          <w:color w:val="000000"/>
          <w:sz w:val="24"/>
          <w:szCs w:val="24"/>
        </w:rPr>
        <w:instrText xml:space="preserve"> ADDIN EN.CITE &lt;EndNote&gt;&lt;Cite&gt;&lt;Author&gt;DTSC&lt;/Author&gt;&lt;Year&gt;2018&lt;/Year&gt;&lt;RecNum&gt;1022&lt;/RecNum&gt;&lt;DisplayText&gt;(DTSC 2018b)&lt;/DisplayText&gt;&lt;record&gt;&lt;rec-number&gt;1022&lt;/rec-number&gt;&lt;foreign-keys&gt;&lt;key app="EN" db-id="vtp5a0dxpapezeedwet59xdsesz5daaap0vp" timestamp="1531158873"&gt;1022&lt;/key&gt;&lt;key app="ENWeb" db-id=""&gt;0&lt;/key&gt;&lt;/foreign-keys&gt;&lt;ref-type name="Report"&gt;27&lt;/ref-type&gt;&lt;contributors&gt;&lt;authors&gt;&lt;author&gt;DTSC&lt;/author&gt;&lt;/authors&gt;&lt;/contributors&gt;&lt;titles&gt;&lt;title&gt;Healthy Nail Salon Recognition Program Guidelines&lt;/title&gt;&lt;/titles&gt;&lt;dates&gt;&lt;year&gt;2018&lt;/year&gt;&lt;/dates&gt;&lt;publisher&gt;Department of Toxic Substances Control (DTSC)&lt;/publisher&gt;&lt;urls&gt;&lt;related-urls&gt;&lt;url&gt;https://www.dtsc.ca.gov/SCP/upload/AB2125-HNSR-Program-Guidelines.pdf&lt;/url&gt;&lt;/related-urls&gt;&lt;/urls&gt;&lt;access-date&gt;August, 2018&lt;/access-date&gt;&lt;/record&gt;&lt;/Cite&gt;&lt;/EndNote&gt;</w:instrText>
      </w:r>
      <w:r w:rsidR="00206B19" w:rsidRPr="006D34A5">
        <w:rPr>
          <w:rFonts w:ascii="Calibri" w:eastAsia="Calibri" w:hAnsi="Calibri" w:cs="Times New Roman"/>
          <w:color w:val="000000"/>
          <w:sz w:val="24"/>
          <w:szCs w:val="24"/>
        </w:rPr>
        <w:fldChar w:fldCharType="separate"/>
      </w:r>
      <w:r w:rsidR="00991EB1" w:rsidRPr="006D34A5">
        <w:rPr>
          <w:rFonts w:ascii="Calibri" w:eastAsia="Calibri" w:hAnsi="Calibri" w:cs="Times New Roman"/>
          <w:noProof/>
          <w:color w:val="000000"/>
          <w:sz w:val="24"/>
          <w:szCs w:val="24"/>
        </w:rPr>
        <w:t>(DTSC 2018b)</w:t>
      </w:r>
      <w:r w:rsidR="00206B19" w:rsidRPr="006D34A5">
        <w:rPr>
          <w:rFonts w:ascii="Calibri" w:eastAsia="Calibri" w:hAnsi="Calibri" w:cs="Times New Roman"/>
          <w:color w:val="000000"/>
          <w:sz w:val="24"/>
          <w:szCs w:val="24"/>
        </w:rPr>
        <w:fldChar w:fldCharType="end"/>
      </w:r>
      <w:r w:rsidR="00206B19" w:rsidRPr="006D34A5">
        <w:rPr>
          <w:rFonts w:ascii="Calibri" w:eastAsia="Calibri" w:hAnsi="Calibri" w:cs="Times New Roman"/>
          <w:color w:val="000000"/>
          <w:sz w:val="24"/>
          <w:szCs w:val="24"/>
        </w:rPr>
        <w:t xml:space="preserve">. </w:t>
      </w:r>
      <w:r w:rsidR="00206B19" w:rsidRPr="006D34A5">
        <w:rPr>
          <w:sz w:val="24"/>
          <w:szCs w:val="24"/>
        </w:rPr>
        <w:t xml:space="preserve">While better, more consistent training of salon staff may reduce </w:t>
      </w:r>
      <w:r w:rsidR="006C1242" w:rsidRPr="006D34A5">
        <w:rPr>
          <w:sz w:val="24"/>
          <w:szCs w:val="24"/>
        </w:rPr>
        <w:t xml:space="preserve">MMA </w:t>
      </w:r>
      <w:r w:rsidR="00206B19" w:rsidRPr="006D34A5">
        <w:rPr>
          <w:sz w:val="24"/>
          <w:szCs w:val="24"/>
        </w:rPr>
        <w:t>exposures to nail salon workers and their clients, the potential for exposure exists even in salons that have implemented such training programs.</w:t>
      </w:r>
    </w:p>
    <w:p w14:paraId="7E591D91" w14:textId="6351AE45" w:rsidR="008B3AB8" w:rsidRPr="00C157FD" w:rsidRDefault="008B3AB8" w:rsidP="00C157FD">
      <w:pPr>
        <w:pStyle w:val="Heading1"/>
      </w:pPr>
      <w:bookmarkStart w:id="739" w:name="_Toc31227324"/>
      <w:r w:rsidRPr="00C157FD">
        <w:t>Adverse Waste and End-of-Life Effects</w:t>
      </w:r>
      <w:bookmarkEnd w:id="735"/>
      <w:bookmarkEnd w:id="736"/>
      <w:bookmarkEnd w:id="737"/>
      <w:bookmarkEnd w:id="739"/>
      <w:r w:rsidRPr="00C157FD">
        <w:t xml:space="preserve"> </w:t>
      </w:r>
      <w:bookmarkEnd w:id="738"/>
    </w:p>
    <w:p w14:paraId="3BD043CE" w14:textId="755B7420" w:rsidR="008B3AB8" w:rsidRPr="006D34A5" w:rsidRDefault="008B3AB8">
      <w:pPr>
        <w:rPr>
          <w:rFonts w:ascii="Calibri" w:hAnsi="Calibri"/>
          <w:i/>
          <w:color w:val="auto"/>
          <w:sz w:val="24"/>
          <w:szCs w:val="24"/>
        </w:rPr>
      </w:pPr>
      <w:r w:rsidRPr="006D34A5">
        <w:rPr>
          <w:rFonts w:ascii="Calibri" w:hAnsi="Calibri"/>
          <w:i/>
          <w:color w:val="auto"/>
          <w:sz w:val="24"/>
          <w:szCs w:val="24"/>
        </w:rPr>
        <w:t>Reference: SCP Regulations section</w:t>
      </w:r>
      <w:r w:rsidR="001B783C">
        <w:rPr>
          <w:rFonts w:ascii="Calibri" w:hAnsi="Calibri"/>
          <w:i/>
          <w:color w:val="auto"/>
          <w:sz w:val="24"/>
          <w:szCs w:val="24"/>
        </w:rPr>
        <w:t>s</w:t>
      </w:r>
      <w:r w:rsidRPr="006D34A5">
        <w:rPr>
          <w:rFonts w:ascii="Calibri" w:hAnsi="Calibri"/>
          <w:i/>
          <w:color w:val="auto"/>
          <w:sz w:val="24"/>
          <w:szCs w:val="24"/>
        </w:rPr>
        <w:t xml:space="preserve"> 69503.2(b)(1)(B) and 69501.1 (a)(8).</w:t>
      </w:r>
    </w:p>
    <w:p w14:paraId="729AA359" w14:textId="3145C90F" w:rsidR="0034799D" w:rsidRPr="006D34A5" w:rsidRDefault="0008504E" w:rsidP="0034799D">
      <w:pPr>
        <w:rPr>
          <w:color w:val="auto"/>
          <w:sz w:val="24"/>
          <w:szCs w:val="24"/>
        </w:rPr>
      </w:pPr>
      <w:bookmarkStart w:id="740" w:name="_Toc476809896"/>
      <w:bookmarkStart w:id="741" w:name="_Toc476810806"/>
      <w:bookmarkStart w:id="742" w:name="_Toc476809897"/>
      <w:bookmarkStart w:id="743" w:name="_Toc476810807"/>
      <w:bookmarkStart w:id="744" w:name="_Hlk490742871"/>
      <w:bookmarkEnd w:id="740"/>
      <w:bookmarkEnd w:id="741"/>
      <w:bookmarkEnd w:id="742"/>
      <w:bookmarkEnd w:id="743"/>
      <w:r w:rsidRPr="006D34A5">
        <w:rPr>
          <w:color w:val="auto"/>
          <w:sz w:val="24"/>
          <w:szCs w:val="24"/>
        </w:rPr>
        <w:t xml:space="preserve">DTSC is most concerned about MMA exposures during the use phase. </w:t>
      </w:r>
      <w:r w:rsidR="0034799D" w:rsidRPr="006D34A5">
        <w:rPr>
          <w:color w:val="auto"/>
          <w:sz w:val="24"/>
          <w:szCs w:val="24"/>
        </w:rPr>
        <w:t xml:space="preserve">While MMA in </w:t>
      </w:r>
      <w:r w:rsidR="00E90704" w:rsidRPr="006D34A5">
        <w:rPr>
          <w:color w:val="auto"/>
          <w:sz w:val="24"/>
          <w:szCs w:val="24"/>
        </w:rPr>
        <w:t xml:space="preserve">discarded </w:t>
      </w:r>
      <w:r w:rsidR="0034799D" w:rsidRPr="006D34A5">
        <w:rPr>
          <w:color w:val="auto"/>
          <w:sz w:val="24"/>
          <w:szCs w:val="24"/>
        </w:rPr>
        <w:t xml:space="preserve">nail products can be released to the environment, the products are often packaged in relatively small containers, </w:t>
      </w:r>
      <w:r w:rsidR="00AA736E" w:rsidRPr="006D34A5">
        <w:rPr>
          <w:color w:val="auto"/>
          <w:sz w:val="24"/>
          <w:szCs w:val="24"/>
        </w:rPr>
        <w:t xml:space="preserve">limiting </w:t>
      </w:r>
      <w:r w:rsidR="0034799D" w:rsidRPr="006D34A5">
        <w:rPr>
          <w:color w:val="auto"/>
          <w:sz w:val="24"/>
          <w:szCs w:val="24"/>
        </w:rPr>
        <w:t xml:space="preserve">the amount of </w:t>
      </w:r>
      <w:r w:rsidR="00846BB2" w:rsidRPr="006D34A5">
        <w:rPr>
          <w:color w:val="auto"/>
          <w:sz w:val="24"/>
          <w:szCs w:val="24"/>
        </w:rPr>
        <w:t>MMA</w:t>
      </w:r>
      <w:r w:rsidR="0034799D" w:rsidRPr="006D34A5">
        <w:rPr>
          <w:color w:val="auto"/>
          <w:sz w:val="24"/>
          <w:szCs w:val="24"/>
        </w:rPr>
        <w:t xml:space="preserve"> released </w:t>
      </w:r>
      <w:bookmarkStart w:id="745" w:name="_Hlk518651393"/>
      <w:r w:rsidR="0034799D" w:rsidRPr="006D34A5">
        <w:rPr>
          <w:color w:val="auto"/>
          <w:sz w:val="24"/>
          <w:szCs w:val="24"/>
        </w:rPr>
        <w:t>from an individual product</w:t>
      </w:r>
      <w:bookmarkEnd w:id="745"/>
      <w:r w:rsidR="0034799D" w:rsidRPr="006D34A5">
        <w:rPr>
          <w:color w:val="auto"/>
          <w:sz w:val="24"/>
          <w:szCs w:val="24"/>
        </w:rPr>
        <w:t xml:space="preserve">. </w:t>
      </w:r>
      <w:bookmarkStart w:id="746" w:name="_Hlk518651468"/>
      <w:r w:rsidR="0034799D" w:rsidRPr="006D34A5">
        <w:rPr>
          <w:color w:val="auto"/>
          <w:sz w:val="24"/>
          <w:szCs w:val="24"/>
        </w:rPr>
        <w:t xml:space="preserve">MMA </w:t>
      </w:r>
      <w:r w:rsidR="00E90704" w:rsidRPr="006D34A5">
        <w:rPr>
          <w:color w:val="auto"/>
          <w:sz w:val="24"/>
          <w:szCs w:val="24"/>
        </w:rPr>
        <w:t xml:space="preserve">released </w:t>
      </w:r>
      <w:r w:rsidR="00AA736E" w:rsidRPr="006D34A5">
        <w:rPr>
          <w:color w:val="auto"/>
          <w:sz w:val="24"/>
          <w:szCs w:val="24"/>
        </w:rPr>
        <w:t xml:space="preserve">from disposed nail products </w:t>
      </w:r>
      <w:r w:rsidR="0034799D" w:rsidRPr="006D34A5">
        <w:rPr>
          <w:color w:val="auto"/>
          <w:sz w:val="24"/>
          <w:szCs w:val="24"/>
        </w:rPr>
        <w:t xml:space="preserve">is expected to be diluted in ambient air or in wastewater and degraded by the processes discussed in section 2.2.1. </w:t>
      </w:r>
      <w:bookmarkEnd w:id="746"/>
      <w:r w:rsidR="00AA736E" w:rsidRPr="006D34A5">
        <w:rPr>
          <w:sz w:val="24"/>
          <w:szCs w:val="24"/>
        </w:rPr>
        <w:t xml:space="preserve">Consequently, </w:t>
      </w:r>
      <w:r w:rsidR="00AA736E" w:rsidRPr="006D34A5">
        <w:rPr>
          <w:color w:val="auto"/>
          <w:sz w:val="24"/>
          <w:szCs w:val="24"/>
        </w:rPr>
        <w:t xml:space="preserve">DTSC </w:t>
      </w:r>
      <w:r w:rsidR="00AA736E" w:rsidRPr="006D34A5">
        <w:rPr>
          <w:sz w:val="24"/>
          <w:szCs w:val="24"/>
        </w:rPr>
        <w:t>is not basing its proposal on this factor.</w:t>
      </w:r>
    </w:p>
    <w:p w14:paraId="3619AAC8" w14:textId="463BED0D" w:rsidR="008B3AB8" w:rsidRPr="00C80DA8" w:rsidRDefault="008B3AB8" w:rsidP="00C157FD">
      <w:pPr>
        <w:pStyle w:val="Heading1"/>
      </w:pPr>
      <w:bookmarkStart w:id="747" w:name="_Toc509578308"/>
      <w:bookmarkStart w:id="748" w:name="_Toc511383728"/>
      <w:bookmarkStart w:id="749" w:name="_Toc520811699"/>
      <w:bookmarkStart w:id="750" w:name="_Toc31227325"/>
      <w:r w:rsidRPr="00C80DA8">
        <w:t>Additional Considerations</w:t>
      </w:r>
      <w:bookmarkEnd w:id="747"/>
      <w:bookmarkEnd w:id="748"/>
      <w:bookmarkEnd w:id="749"/>
      <w:bookmarkEnd w:id="750"/>
      <w:r w:rsidRPr="00C80DA8">
        <w:t xml:space="preserve"> </w:t>
      </w:r>
      <w:bookmarkEnd w:id="744"/>
    </w:p>
    <w:p w14:paraId="18879F9F" w14:textId="77777777" w:rsidR="009B0CE4" w:rsidRPr="00797D4C" w:rsidRDefault="009B0CE4" w:rsidP="00797D4C">
      <w:pPr>
        <w:rPr>
          <w:rStyle w:val="StyleLatinCalibri12ptItalicCustomColorRGB0151175"/>
        </w:rPr>
      </w:pPr>
      <w:bookmarkStart w:id="751" w:name="_Hlk507675111"/>
      <w:r w:rsidRPr="00797D4C">
        <w:rPr>
          <w:rStyle w:val="StyleLatinCalibri12ptItalicCustomColorRGB0151175"/>
        </w:rPr>
        <w:t>This section summarizes other relevant information not captured under the adverse impact and exposure factors named in section 69503.3 of the Safer Consumer Products regulations.</w:t>
      </w:r>
    </w:p>
    <w:p w14:paraId="0F0EB82D" w14:textId="04CA2BFF" w:rsidR="00CF0C1E" w:rsidRPr="00404C3B" w:rsidRDefault="008B3AB8" w:rsidP="004A3A2A">
      <w:pPr>
        <w:pStyle w:val="Heading2"/>
      </w:pPr>
      <w:bookmarkStart w:id="752" w:name="_Toc509578309"/>
      <w:bookmarkStart w:id="753" w:name="_Toc511383729"/>
      <w:bookmarkStart w:id="754" w:name="_Toc520811700"/>
      <w:bookmarkStart w:id="755" w:name="_Hlk509489259"/>
      <w:bookmarkStart w:id="756" w:name="_Toc31227326"/>
      <w:bookmarkEnd w:id="751"/>
      <w:r w:rsidRPr="00C82CEF">
        <w:t>5.1</w:t>
      </w:r>
      <w:r w:rsidR="00B35260" w:rsidRPr="00C82CEF">
        <w:tab/>
      </w:r>
      <w:r w:rsidR="00D00E55" w:rsidRPr="00C82CEF">
        <w:t>Other Relevant Factors Not Identified by the Regulation</w:t>
      </w:r>
      <w:bookmarkStart w:id="757" w:name="_Hlk507675149"/>
      <w:bookmarkEnd w:id="752"/>
      <w:bookmarkEnd w:id="753"/>
      <w:bookmarkEnd w:id="754"/>
      <w:bookmarkEnd w:id="755"/>
      <w:bookmarkEnd w:id="756"/>
    </w:p>
    <w:p w14:paraId="05380F36" w14:textId="08B71DBD" w:rsidR="00CF0C1E" w:rsidRPr="006D34A5" w:rsidRDefault="00CF0C1E" w:rsidP="00D8323B">
      <w:pPr>
        <w:rPr>
          <w:sz w:val="24"/>
          <w:szCs w:val="24"/>
        </w:rPr>
      </w:pPr>
      <w:r w:rsidRPr="006D34A5">
        <w:rPr>
          <w:sz w:val="24"/>
          <w:szCs w:val="24"/>
        </w:rPr>
        <w:t>In the U.S. and Europe, mark</w:t>
      </w:r>
      <w:r w:rsidR="00206B19" w:rsidRPr="006D34A5">
        <w:rPr>
          <w:sz w:val="24"/>
          <w:szCs w:val="24"/>
        </w:rPr>
        <w:t xml:space="preserve">et trends are moving toward </w:t>
      </w:r>
      <w:r w:rsidR="00A95E7D" w:rsidRPr="006D34A5">
        <w:rPr>
          <w:sz w:val="24"/>
          <w:szCs w:val="24"/>
        </w:rPr>
        <w:t>minimizing</w:t>
      </w:r>
      <w:r w:rsidRPr="006D34A5">
        <w:rPr>
          <w:sz w:val="24"/>
          <w:szCs w:val="24"/>
        </w:rPr>
        <w:t xml:space="preserve"> or </w:t>
      </w:r>
      <w:r w:rsidR="00A95E7D" w:rsidRPr="006D34A5">
        <w:rPr>
          <w:sz w:val="24"/>
          <w:szCs w:val="24"/>
        </w:rPr>
        <w:t>eliminating</w:t>
      </w:r>
      <w:r w:rsidRPr="006D34A5">
        <w:rPr>
          <w:sz w:val="24"/>
          <w:szCs w:val="24"/>
        </w:rPr>
        <w:t xml:space="preserve"> the use of certain chemicals in nail products. </w:t>
      </w:r>
      <w:r w:rsidR="00D8323B" w:rsidRPr="006D34A5">
        <w:rPr>
          <w:sz w:val="24"/>
          <w:szCs w:val="24"/>
        </w:rPr>
        <w:t xml:space="preserve">The use of </w:t>
      </w:r>
      <w:r w:rsidR="00206B19" w:rsidRPr="006D34A5">
        <w:rPr>
          <w:sz w:val="24"/>
          <w:szCs w:val="24"/>
        </w:rPr>
        <w:t xml:space="preserve">MMA </w:t>
      </w:r>
      <w:r w:rsidR="004E2A99" w:rsidRPr="006D34A5">
        <w:rPr>
          <w:sz w:val="24"/>
          <w:szCs w:val="24"/>
        </w:rPr>
        <w:t>has been restricted in the U.</w:t>
      </w:r>
      <w:r w:rsidR="00D8323B" w:rsidRPr="006D34A5">
        <w:rPr>
          <w:sz w:val="24"/>
          <w:szCs w:val="24"/>
        </w:rPr>
        <w:t xml:space="preserve">S. and Europe due to severe cases of contact dermatitis associated with MMA. Many products with </w:t>
      </w:r>
      <w:r w:rsidR="00A95E7D" w:rsidRPr="006D34A5">
        <w:rPr>
          <w:sz w:val="24"/>
          <w:szCs w:val="24"/>
        </w:rPr>
        <w:t>more than</w:t>
      </w:r>
      <w:r w:rsidR="00D8323B" w:rsidRPr="006D34A5">
        <w:rPr>
          <w:sz w:val="24"/>
          <w:szCs w:val="24"/>
        </w:rPr>
        <w:t xml:space="preserve"> 90</w:t>
      </w:r>
      <w:r w:rsidR="00A95E7D" w:rsidRPr="006D34A5">
        <w:rPr>
          <w:sz w:val="24"/>
          <w:szCs w:val="24"/>
        </w:rPr>
        <w:t xml:space="preserve"> percent</w:t>
      </w:r>
      <w:r w:rsidR="00D8323B" w:rsidRPr="006D34A5">
        <w:rPr>
          <w:sz w:val="24"/>
          <w:szCs w:val="24"/>
        </w:rPr>
        <w:t xml:space="preserve"> MMA have been recalled in Europe</w:t>
      </w:r>
      <w:r w:rsidR="00206B19" w:rsidRPr="006D34A5">
        <w:rPr>
          <w:sz w:val="24"/>
          <w:szCs w:val="24"/>
        </w:rPr>
        <w:t>,</w:t>
      </w:r>
      <w:r w:rsidR="00D8323B" w:rsidRPr="006D34A5">
        <w:rPr>
          <w:sz w:val="24"/>
          <w:szCs w:val="24"/>
        </w:rPr>
        <w:t xml:space="preserve"> and use of nail products </w:t>
      </w:r>
      <w:r w:rsidR="00970816" w:rsidRPr="006D34A5">
        <w:rPr>
          <w:sz w:val="24"/>
          <w:szCs w:val="24"/>
        </w:rPr>
        <w:t>containing</w:t>
      </w:r>
      <w:r w:rsidR="00D8323B" w:rsidRPr="006D34A5">
        <w:rPr>
          <w:sz w:val="24"/>
          <w:szCs w:val="24"/>
        </w:rPr>
        <w:t xml:space="preserve"> MMA is not allowed in </w:t>
      </w:r>
      <w:r w:rsidR="00206B19" w:rsidRPr="006D34A5">
        <w:rPr>
          <w:sz w:val="24"/>
          <w:szCs w:val="24"/>
        </w:rPr>
        <w:t xml:space="preserve">U.S. </w:t>
      </w:r>
      <w:r w:rsidR="00D8323B" w:rsidRPr="006D34A5">
        <w:rPr>
          <w:sz w:val="24"/>
          <w:szCs w:val="24"/>
        </w:rPr>
        <w:t>nail salons and cosmetology schools</w:t>
      </w:r>
      <w:r w:rsidR="00616C2B" w:rsidRPr="006D34A5">
        <w:rPr>
          <w:sz w:val="24"/>
          <w:szCs w:val="24"/>
        </w:rPr>
        <w:t xml:space="preserve"> </w:t>
      </w:r>
      <w:r w:rsidR="00616C2B" w:rsidRPr="006D34A5">
        <w:rPr>
          <w:sz w:val="24"/>
          <w:szCs w:val="24"/>
        </w:rPr>
        <w:fldChar w:fldCharType="begin">
          <w:fldData xml:space="preserve">PEVuZE5vdGU+PENpdGU+PEF1dGhvcj5CQkM8L0F1dGhvcj48WWVhcj4yMDE1PC9ZZWFyPjxSZWNO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</w:fldData>
        </w:fldChar>
      </w:r>
      <w:r w:rsidR="00F228F8" w:rsidRPr="006D34A5">
        <w:rPr>
          <w:sz w:val="24"/>
          <w:szCs w:val="24"/>
        </w:rPr>
        <w:instrText xml:space="preserve"> ADDIN EN.CITE </w:instrText>
      </w:r>
      <w:r w:rsidR="00F228F8" w:rsidRPr="006D34A5">
        <w:rPr>
          <w:sz w:val="24"/>
          <w:szCs w:val="24"/>
        </w:rPr>
        <w:fldChar w:fldCharType="begin">
          <w:fldData xml:space="preserve">PEVuZE5vdGU+PENpdGU+PEF1dGhvcj5CQkM8L0F1dGhvcj48WWVhcj4yMDE1PC9ZZWFyPjxSZWNO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</w:fldData>
        </w:fldChar>
      </w:r>
      <w:r w:rsidR="00F228F8" w:rsidRPr="006D34A5">
        <w:rPr>
          <w:sz w:val="24"/>
          <w:szCs w:val="24"/>
        </w:rPr>
        <w:instrText xml:space="preserve"> ADDIN EN.CITE.DATA </w:instrText>
      </w:r>
      <w:r w:rsidR="00F228F8" w:rsidRPr="006D34A5">
        <w:rPr>
          <w:sz w:val="24"/>
          <w:szCs w:val="24"/>
        </w:rPr>
      </w:r>
      <w:r w:rsidR="00F228F8" w:rsidRPr="006D34A5">
        <w:rPr>
          <w:sz w:val="24"/>
          <w:szCs w:val="24"/>
        </w:rPr>
        <w:fldChar w:fldCharType="end"/>
      </w:r>
      <w:r w:rsidR="00616C2B" w:rsidRPr="006D34A5">
        <w:rPr>
          <w:sz w:val="24"/>
          <w:szCs w:val="24"/>
        </w:rPr>
      </w:r>
      <w:r w:rsidR="00616C2B" w:rsidRPr="006D34A5">
        <w:rPr>
          <w:sz w:val="24"/>
          <w:szCs w:val="24"/>
        </w:rPr>
        <w:fldChar w:fldCharType="separate"/>
      </w:r>
      <w:r w:rsidR="00EC4659" w:rsidRPr="006D34A5">
        <w:rPr>
          <w:noProof/>
          <w:sz w:val="24"/>
          <w:szCs w:val="24"/>
        </w:rPr>
        <w:t>(BBC 2015; FDA 2017b; SGS 2014)</w:t>
      </w:r>
      <w:r w:rsidR="00616C2B" w:rsidRPr="006D34A5">
        <w:rPr>
          <w:sz w:val="24"/>
          <w:szCs w:val="24"/>
        </w:rPr>
        <w:fldChar w:fldCharType="end"/>
      </w:r>
      <w:r w:rsidR="00616C2B" w:rsidRPr="006D34A5">
        <w:rPr>
          <w:sz w:val="24"/>
          <w:szCs w:val="24"/>
        </w:rPr>
        <w:t>.</w:t>
      </w:r>
      <w:r w:rsidR="00B902B9" w:rsidRPr="006D34A5">
        <w:rPr>
          <w:sz w:val="24"/>
          <w:szCs w:val="24"/>
        </w:rPr>
        <w:t xml:space="preserve"> </w:t>
      </w:r>
    </w:p>
    <w:p w14:paraId="6D8C41CE" w14:textId="14A6F8AB" w:rsidR="00CF0C1E" w:rsidRPr="006D34A5" w:rsidRDefault="00CF0C1E" w:rsidP="00CF0C1E">
      <w:pPr>
        <w:rPr>
          <w:sz w:val="24"/>
          <w:szCs w:val="24"/>
        </w:rPr>
      </w:pPr>
      <w:r w:rsidRPr="006D34A5">
        <w:rPr>
          <w:sz w:val="24"/>
          <w:szCs w:val="24"/>
        </w:rPr>
        <w:t xml:space="preserve">Other recent efforts in California have focused on nail </w:t>
      </w:r>
      <w:r w:rsidR="00E94DDF" w:rsidRPr="006D34A5">
        <w:rPr>
          <w:sz w:val="24"/>
          <w:szCs w:val="24"/>
        </w:rPr>
        <w:t>product safety</w:t>
      </w:r>
      <w:r w:rsidRPr="006D34A5">
        <w:rPr>
          <w:sz w:val="24"/>
          <w:szCs w:val="24"/>
        </w:rPr>
        <w:t xml:space="preserve">. </w:t>
      </w:r>
      <w:r w:rsidR="009E6AE4" w:rsidRPr="006D34A5">
        <w:rPr>
          <w:sz w:val="24"/>
          <w:szCs w:val="24"/>
        </w:rPr>
        <w:t>In 2012</w:t>
      </w:r>
      <w:r w:rsidRPr="006D34A5">
        <w:rPr>
          <w:sz w:val="24"/>
          <w:szCs w:val="24"/>
        </w:rPr>
        <w:t xml:space="preserve">, the San Francisco Department of the Environment (SF Environment) </w:t>
      </w:r>
      <w:r w:rsidR="009E6AE4" w:rsidRPr="006D34A5">
        <w:rPr>
          <w:sz w:val="24"/>
          <w:szCs w:val="24"/>
        </w:rPr>
        <w:t>created</w:t>
      </w:r>
      <w:r w:rsidRPr="006D34A5">
        <w:rPr>
          <w:sz w:val="24"/>
          <w:szCs w:val="24"/>
        </w:rPr>
        <w:t xml:space="preserve"> a voluntary recognition program for nail salons that choose safer alternative chemicals in nail products, train their employees on safer practices that reduce exposure, provide and require employees to use personal protective equipment, and improve indoor air quality by installing mechanical ventilation units</w:t>
      </w:r>
      <w:r w:rsidR="009E6AE4" w:rsidRPr="006D34A5">
        <w:rPr>
          <w:sz w:val="24"/>
          <w:szCs w:val="24"/>
        </w:rPr>
        <w:t xml:space="preserve"> </w:t>
      </w:r>
      <w:r w:rsidR="009524D7" w:rsidRPr="006D34A5">
        <w:rPr>
          <w:sz w:val="24"/>
          <w:szCs w:val="24"/>
        </w:rPr>
        <w:fldChar w:fldCharType="begin"/>
      </w:r>
      <w:r w:rsidR="00E113BF" w:rsidRPr="006D34A5">
        <w:rPr>
          <w:sz w:val="24"/>
          <w:szCs w:val="24"/>
        </w:rPr>
        <w:instrText xml:space="preserve"> ADDIN EN.CITE &lt;EndNote&gt;&lt;Cite&gt;&lt;Author&gt;SF Environment&lt;/Author&gt;&lt;Year&gt;2018&lt;/Year&gt;&lt;RecNum&gt;733&lt;/RecNum&gt;&lt;DisplayText&gt;(SF Environment 2018)&lt;/DisplayText&gt;&lt;record&gt;&lt;rec-number&gt;733&lt;/rec-number&gt;&lt;foreign-keys&gt;&lt;key app="EN" db-id="vtp5a0dxpapezeedwet59xdsesz5daaap0vp" timestamp="1520285118"&gt;733&lt;/key&gt;&lt;key app="ENWeb" db-id=""&gt;0&lt;/key&gt;&lt;/foreign-keys&gt;&lt;ref-type name="Web Page"&gt;12&lt;/ref-type&gt;&lt;contributors&gt;&lt;authors&gt;&lt;author&gt;SF Environment,&lt;/author&gt;&lt;/authors&gt;&lt;/contributors&gt;&lt;titles&gt;&lt;title&gt;Healthy Nail Salon Program. San Francisco Department of the Environment (SF Environment)&lt;/title&gt;&lt;/titles&gt;&lt;number&gt;March 2018&lt;/number&gt;&lt;dates&gt;&lt;year&gt;2018&lt;/year&gt;&lt;/dates&gt;&lt;urls&gt;&lt;related-urls&gt;&lt;url&gt;https://sfenvironment.org/article/healthy-nail-salon-program&lt;/url&gt;&lt;/related-urls&gt;&lt;/urls&gt;&lt;/record&gt;&lt;/Cite&gt;&lt;/EndNote&gt;</w:instrText>
      </w:r>
      <w:r w:rsidR="009524D7" w:rsidRPr="006D34A5">
        <w:rPr>
          <w:sz w:val="24"/>
          <w:szCs w:val="24"/>
        </w:rPr>
        <w:fldChar w:fldCharType="separate"/>
      </w:r>
      <w:r w:rsidR="00534973" w:rsidRPr="006D34A5">
        <w:rPr>
          <w:noProof/>
          <w:sz w:val="24"/>
          <w:szCs w:val="24"/>
        </w:rPr>
        <w:t>(SF Environment 2018)</w:t>
      </w:r>
      <w:r w:rsidR="009524D7" w:rsidRPr="006D34A5">
        <w:rPr>
          <w:sz w:val="24"/>
          <w:szCs w:val="24"/>
        </w:rPr>
        <w:fldChar w:fldCharType="end"/>
      </w:r>
      <w:r w:rsidR="00E15D43" w:rsidRPr="006D34A5">
        <w:rPr>
          <w:sz w:val="24"/>
          <w:szCs w:val="24"/>
        </w:rPr>
        <w:t>.</w:t>
      </w:r>
      <w:r w:rsidR="00107BBD" w:rsidRPr="006D34A5">
        <w:rPr>
          <w:sz w:val="24"/>
          <w:szCs w:val="24"/>
        </w:rPr>
        <w:t xml:space="preserve"> Since </w:t>
      </w:r>
      <w:r w:rsidR="00A95E7D" w:rsidRPr="006D34A5">
        <w:rPr>
          <w:sz w:val="24"/>
          <w:szCs w:val="24"/>
        </w:rPr>
        <w:t>then</w:t>
      </w:r>
      <w:r w:rsidR="00107BBD" w:rsidRPr="006D34A5">
        <w:rPr>
          <w:sz w:val="24"/>
          <w:szCs w:val="24"/>
        </w:rPr>
        <w:t xml:space="preserve">, several other counties and cities have established </w:t>
      </w:r>
      <w:r w:rsidR="00A95E7D" w:rsidRPr="006D34A5">
        <w:rPr>
          <w:sz w:val="24"/>
          <w:szCs w:val="24"/>
        </w:rPr>
        <w:t>voluntary</w:t>
      </w:r>
      <w:r w:rsidR="00107BBD" w:rsidRPr="006D34A5">
        <w:rPr>
          <w:sz w:val="24"/>
          <w:szCs w:val="24"/>
        </w:rPr>
        <w:t xml:space="preserve"> </w:t>
      </w:r>
      <w:r w:rsidR="00107BBD" w:rsidRPr="006D34A5">
        <w:rPr>
          <w:iCs/>
          <w:sz w:val="24"/>
          <w:szCs w:val="24"/>
        </w:rPr>
        <w:t>Healthy Nail Salon Programs</w:t>
      </w:r>
      <w:r w:rsidR="00107BBD" w:rsidRPr="006D34A5">
        <w:rPr>
          <w:sz w:val="24"/>
          <w:szCs w:val="24"/>
        </w:rPr>
        <w:t xml:space="preserve"> that recognize salons that use less toxic polishes and other nail products, improve ventilation, and participate in trainings that focus on best practices for a healthier workplace </w:t>
      </w:r>
      <w:r w:rsidRPr="006D34A5">
        <w:rPr>
          <w:sz w:val="24"/>
          <w:szCs w:val="24"/>
        </w:rPr>
        <w:fldChar w:fldCharType="begin"/>
      </w:r>
      <w:r w:rsidR="00E113BF" w:rsidRPr="006D34A5">
        <w:rPr>
          <w:sz w:val="24"/>
          <w:szCs w:val="24"/>
        </w:rPr>
        <w:instrText xml:space="preserve"> ADDIN EN.CITE &lt;EndNote&gt;&lt;Cite&gt;&lt;Author&gt;CHNSC&lt;/Author&gt;&lt;Year&gt;2018&lt;/Year&gt;&lt;RecNum&gt;731&lt;/RecNum&gt;&lt;DisplayText&gt;(CHNSC 2018)&lt;/DisplayText&gt;&lt;record&gt;&lt;rec-number&gt;731&lt;/rec-number&gt;&lt;foreign-keys&gt;&lt;key app="EN" db-id="vtp5a0dxpapezeedwet59xdsesz5daaap0vp" timestamp="1520283387"&gt;731&lt;/key&gt;&lt;key app="ENWeb" db-id=""&gt;0&lt;/key&gt;&lt;/foreign-keys&gt;&lt;ref-type name="Web Page"&gt;12&lt;/ref-type&gt;&lt;contributors&gt;&lt;authors&gt;&lt;author&gt;CHNSC&lt;/author&gt;&lt;/authors&gt;&lt;/contributors&gt;&lt;titles&gt;&lt;title&gt;Find a Healthy Nail Salon. California Healthy Nail Salon Collaborative (CHNSC)&lt;/title&gt;&lt;/titles&gt;&lt;number&gt;February 2018&lt;/number&gt;&lt;dates&gt;&lt;year&gt;2018&lt;/year&gt;&lt;/dates&gt;&lt;urls&gt;&lt;related-urls&gt;&lt;url&gt;https://cahealthynailsalons.org/find-a-healthy-nail-salon-2/&lt;/url&gt;&lt;/related-urls&gt;&lt;/urls&gt;&lt;/record&gt;&lt;/Cite&gt;&lt;/EndNote&gt;</w:instrText>
      </w:r>
      <w:r w:rsidRPr="006D34A5">
        <w:rPr>
          <w:sz w:val="24"/>
          <w:szCs w:val="24"/>
        </w:rPr>
        <w:fldChar w:fldCharType="separate"/>
      </w:r>
      <w:r w:rsidRPr="006D34A5">
        <w:rPr>
          <w:noProof/>
          <w:sz w:val="24"/>
          <w:szCs w:val="24"/>
        </w:rPr>
        <w:t>(CHNSC 2018)</w:t>
      </w:r>
      <w:r w:rsidRPr="006D34A5">
        <w:rPr>
          <w:sz w:val="24"/>
          <w:szCs w:val="24"/>
        </w:rPr>
        <w:fldChar w:fldCharType="end"/>
      </w:r>
      <w:r w:rsidRPr="006D34A5">
        <w:rPr>
          <w:sz w:val="24"/>
          <w:szCs w:val="24"/>
        </w:rPr>
        <w:t>.</w:t>
      </w:r>
    </w:p>
    <w:p w14:paraId="19F1E35A" w14:textId="77777777" w:rsidR="00107BBD" w:rsidRPr="006D34A5" w:rsidRDefault="00107BBD" w:rsidP="00107BBD">
      <w:pPr>
        <w:rPr>
          <w:sz w:val="24"/>
          <w:szCs w:val="24"/>
        </w:rPr>
      </w:pPr>
      <w:r w:rsidRPr="006D34A5">
        <w:rPr>
          <w:sz w:val="24"/>
          <w:szCs w:val="24"/>
        </w:rPr>
        <w:t>In addition to voluntary recognition programs established by local jurisdictions, several recent California laws focus on the health, safety, and education of nail salon workers statewide:</w:t>
      </w:r>
    </w:p>
    <w:p w14:paraId="24B80C0A" w14:textId="36E0B3D6" w:rsidR="00CF0C1E" w:rsidRPr="006D34A5" w:rsidRDefault="00CF0C1E" w:rsidP="00CF0C1E">
      <w:pPr>
        <w:rPr>
          <w:sz w:val="24"/>
          <w:szCs w:val="24"/>
        </w:rPr>
      </w:pPr>
      <w:r w:rsidRPr="006D34A5">
        <w:rPr>
          <w:b/>
          <w:sz w:val="24"/>
          <w:szCs w:val="24"/>
        </w:rPr>
        <w:t>AB 2125 (2015-2016) – The Healthy Nail Salon Recognition Program</w:t>
      </w:r>
      <w:r w:rsidR="00E15D43" w:rsidRPr="006D34A5">
        <w:rPr>
          <w:b/>
          <w:sz w:val="24"/>
          <w:szCs w:val="24"/>
        </w:rPr>
        <w:t xml:space="preserve"> </w:t>
      </w:r>
      <w:r w:rsidR="003840AA" w:rsidRPr="006D34A5">
        <w:rPr>
          <w:b/>
          <w:sz w:val="24"/>
          <w:szCs w:val="24"/>
        </w:rPr>
        <w:t>(Health &amp; Saf</w:t>
      </w:r>
      <w:r w:rsidR="00D84C76">
        <w:rPr>
          <w:b/>
          <w:sz w:val="24"/>
          <w:szCs w:val="24"/>
        </w:rPr>
        <w:t>ety</w:t>
      </w:r>
      <w:r w:rsidR="003840AA" w:rsidRPr="006D34A5">
        <w:rPr>
          <w:b/>
          <w:sz w:val="24"/>
          <w:szCs w:val="24"/>
        </w:rPr>
        <w:t xml:space="preserve"> Code, </w:t>
      </w:r>
      <w:r w:rsidR="009D721F">
        <w:rPr>
          <w:rFonts w:cstheme="minorHAnsi"/>
          <w:b/>
          <w:sz w:val="24"/>
          <w:szCs w:val="24"/>
        </w:rPr>
        <w:t>Section</w:t>
      </w:r>
      <w:r w:rsidR="003840AA" w:rsidRPr="006D34A5">
        <w:rPr>
          <w:rFonts w:cstheme="minorHAnsi"/>
          <w:b/>
          <w:sz w:val="24"/>
          <w:szCs w:val="24"/>
        </w:rPr>
        <w:t xml:space="preserve"> </w:t>
      </w:r>
      <w:r w:rsidR="003840AA" w:rsidRPr="006D34A5">
        <w:rPr>
          <w:b/>
          <w:sz w:val="24"/>
          <w:szCs w:val="24"/>
        </w:rPr>
        <w:t>25257.2)</w:t>
      </w:r>
    </w:p>
    <w:p w14:paraId="43B2964D" w14:textId="77777777" w:rsidR="00CF0C1E" w:rsidRPr="006D34A5" w:rsidRDefault="00CF0C1E" w:rsidP="00E94DDF">
      <w:pPr>
        <w:pStyle w:val="ListParagraph"/>
        <w:rPr>
          <w:sz w:val="24"/>
          <w:szCs w:val="24"/>
        </w:rPr>
      </w:pPr>
      <w:r w:rsidRPr="006D34A5">
        <w:rPr>
          <w:sz w:val="24"/>
          <w:szCs w:val="24"/>
        </w:rPr>
        <w:t>Includes incentives for businesses to use less toxic nail polishes and polish removers and to improve ventilation.</w:t>
      </w:r>
    </w:p>
    <w:p w14:paraId="353CEA6E" w14:textId="7D031D9E" w:rsidR="00CF0C1E" w:rsidRPr="006D34A5" w:rsidRDefault="00CF0C1E" w:rsidP="00E94DDF">
      <w:pPr>
        <w:pStyle w:val="ListParagraph"/>
        <w:rPr>
          <w:sz w:val="24"/>
          <w:szCs w:val="24"/>
        </w:rPr>
      </w:pPr>
      <w:r w:rsidRPr="006D34A5">
        <w:rPr>
          <w:sz w:val="24"/>
          <w:szCs w:val="24"/>
        </w:rPr>
        <w:t>Calls upon DTSC to publish guidelines for cities and counties to implement voluntary local healthy nail salon recognition (HNSR) programs, including a list of chemicals that should not be used by salons seeking HNSR program recognition.</w:t>
      </w:r>
      <w:r w:rsidR="009F57DD">
        <w:rPr>
          <w:sz w:val="24"/>
          <w:szCs w:val="24"/>
        </w:rPr>
        <w:t xml:space="preserve"> </w:t>
      </w:r>
    </w:p>
    <w:p w14:paraId="4A5F842D" w14:textId="68208519" w:rsidR="00E15D43" w:rsidRPr="006D34A5" w:rsidRDefault="00E15D43" w:rsidP="00E15D43">
      <w:pPr>
        <w:rPr>
          <w:b/>
          <w:sz w:val="24"/>
          <w:szCs w:val="24"/>
        </w:rPr>
      </w:pPr>
      <w:r w:rsidRPr="006D34A5">
        <w:rPr>
          <w:b/>
          <w:sz w:val="24"/>
          <w:szCs w:val="24"/>
        </w:rPr>
        <w:t xml:space="preserve">AB 2025 (2015-2016) </w:t>
      </w:r>
      <w:r w:rsidR="004514F1" w:rsidRPr="006D34A5">
        <w:rPr>
          <w:b/>
          <w:sz w:val="24"/>
          <w:szCs w:val="24"/>
        </w:rPr>
        <w:t>–</w:t>
      </w:r>
      <w:r w:rsidRPr="006D34A5">
        <w:rPr>
          <w:b/>
          <w:sz w:val="24"/>
          <w:szCs w:val="24"/>
        </w:rPr>
        <w:t xml:space="preserve"> Barbering and Cosmetology: Labor Law Education Requirements </w:t>
      </w:r>
      <w:r w:rsidR="003840AA" w:rsidRPr="006D34A5">
        <w:rPr>
          <w:b/>
          <w:sz w:val="24"/>
          <w:szCs w:val="24"/>
        </w:rPr>
        <w:t>(amended Bus</w:t>
      </w:r>
      <w:r w:rsidR="00607EAB">
        <w:rPr>
          <w:b/>
          <w:sz w:val="24"/>
          <w:szCs w:val="24"/>
        </w:rPr>
        <w:t>iness</w:t>
      </w:r>
      <w:r w:rsidR="003840AA" w:rsidRPr="006D34A5">
        <w:rPr>
          <w:b/>
          <w:sz w:val="24"/>
          <w:szCs w:val="24"/>
        </w:rPr>
        <w:t xml:space="preserve"> &amp; Prof</w:t>
      </w:r>
      <w:r w:rsidR="00607EAB">
        <w:rPr>
          <w:b/>
          <w:sz w:val="24"/>
          <w:szCs w:val="24"/>
        </w:rPr>
        <w:t>essions</w:t>
      </w:r>
      <w:r w:rsidR="003840AA" w:rsidRPr="006D34A5">
        <w:rPr>
          <w:b/>
          <w:sz w:val="24"/>
          <w:szCs w:val="24"/>
        </w:rPr>
        <w:t xml:space="preserve"> Code, </w:t>
      </w:r>
      <w:r w:rsidR="009D721F">
        <w:rPr>
          <w:rFonts w:cstheme="minorHAnsi"/>
          <w:b/>
          <w:sz w:val="24"/>
          <w:szCs w:val="24"/>
        </w:rPr>
        <w:t>Sections</w:t>
      </w:r>
      <w:r w:rsidR="003840AA" w:rsidRPr="006D34A5">
        <w:rPr>
          <w:rFonts w:cstheme="minorHAnsi"/>
          <w:b/>
          <w:sz w:val="24"/>
          <w:szCs w:val="24"/>
        </w:rPr>
        <w:t xml:space="preserve"> </w:t>
      </w:r>
      <w:r w:rsidR="003840AA" w:rsidRPr="006D34A5">
        <w:rPr>
          <w:b/>
          <w:sz w:val="24"/>
          <w:szCs w:val="24"/>
        </w:rPr>
        <w:t>7312, 7314, 7314.3,</w:t>
      </w:r>
      <w:r w:rsidR="003840AA" w:rsidRPr="006D34A5">
        <w:rPr>
          <w:sz w:val="24"/>
          <w:szCs w:val="24"/>
        </w:rPr>
        <w:t xml:space="preserve"> </w:t>
      </w:r>
      <w:r w:rsidR="003840AA" w:rsidRPr="006D34A5">
        <w:rPr>
          <w:b/>
          <w:sz w:val="24"/>
          <w:szCs w:val="24"/>
        </w:rPr>
        <w:t>7337, 7347, and 7389)</w:t>
      </w:r>
    </w:p>
    <w:p w14:paraId="2929FA9D" w14:textId="77777777" w:rsidR="00CF0C1E" w:rsidRPr="006D34A5" w:rsidRDefault="00CF0C1E" w:rsidP="00D03900">
      <w:pPr>
        <w:pStyle w:val="ListParagraph"/>
        <w:rPr>
          <w:b/>
          <w:sz w:val="24"/>
          <w:szCs w:val="24"/>
        </w:rPr>
      </w:pPr>
      <w:r w:rsidRPr="006D34A5">
        <w:rPr>
          <w:sz w:val="24"/>
          <w:szCs w:val="24"/>
        </w:rPr>
        <w:t>Provides provisions for improved education and language access for salon workers.</w:t>
      </w:r>
      <w:r w:rsidRPr="006D34A5">
        <w:rPr>
          <w:b/>
          <w:sz w:val="24"/>
          <w:szCs w:val="24"/>
        </w:rPr>
        <w:t xml:space="preserve"> </w:t>
      </w:r>
    </w:p>
    <w:p w14:paraId="70F0981B" w14:textId="2FFC806C" w:rsidR="00E15D43" w:rsidRPr="006D34A5" w:rsidRDefault="00E15D43" w:rsidP="00E15D43">
      <w:pPr>
        <w:rPr>
          <w:sz w:val="24"/>
          <w:szCs w:val="24"/>
        </w:rPr>
      </w:pPr>
      <w:r w:rsidRPr="006D34A5">
        <w:rPr>
          <w:b/>
          <w:sz w:val="24"/>
          <w:szCs w:val="24"/>
        </w:rPr>
        <w:t xml:space="preserve">AB 2437 (2015-2016) </w:t>
      </w:r>
      <w:r w:rsidR="004514F1" w:rsidRPr="006D34A5">
        <w:rPr>
          <w:b/>
          <w:sz w:val="24"/>
          <w:szCs w:val="24"/>
        </w:rPr>
        <w:t>–</w:t>
      </w:r>
      <w:r w:rsidRPr="006D34A5">
        <w:rPr>
          <w:b/>
          <w:sz w:val="24"/>
          <w:szCs w:val="24"/>
        </w:rPr>
        <w:t xml:space="preserve"> Barbering and Cosmetology: Establishments: Posting Notice </w:t>
      </w:r>
      <w:r w:rsidR="003840AA" w:rsidRPr="006D34A5">
        <w:rPr>
          <w:b/>
          <w:sz w:val="24"/>
          <w:szCs w:val="24"/>
        </w:rPr>
        <w:t xml:space="preserve">(Bus. &amp; Prof. Code, </w:t>
      </w:r>
      <w:r w:rsidR="009D721F">
        <w:rPr>
          <w:rFonts w:cstheme="minorHAnsi"/>
          <w:b/>
          <w:sz w:val="24"/>
          <w:szCs w:val="24"/>
        </w:rPr>
        <w:t>Section</w:t>
      </w:r>
      <w:r w:rsidR="003840AA" w:rsidRPr="006D34A5">
        <w:rPr>
          <w:rFonts w:cstheme="minorHAnsi"/>
          <w:b/>
          <w:sz w:val="24"/>
          <w:szCs w:val="24"/>
        </w:rPr>
        <w:t xml:space="preserve"> </w:t>
      </w:r>
      <w:r w:rsidR="003840AA" w:rsidRPr="006D34A5">
        <w:rPr>
          <w:b/>
          <w:sz w:val="24"/>
          <w:szCs w:val="24"/>
        </w:rPr>
        <w:t>7353.4)</w:t>
      </w:r>
    </w:p>
    <w:p w14:paraId="515A9AB0" w14:textId="5D408A3F" w:rsidR="00107BBD" w:rsidRPr="006D34A5" w:rsidRDefault="00107BBD" w:rsidP="00D03900">
      <w:pPr>
        <w:pStyle w:val="ListParagraph"/>
        <w:rPr>
          <w:sz w:val="24"/>
          <w:szCs w:val="24"/>
        </w:rPr>
      </w:pPr>
      <w:bookmarkStart w:id="758" w:name="_Toc509578310"/>
      <w:bookmarkEnd w:id="757"/>
      <w:r w:rsidRPr="006D34A5">
        <w:rPr>
          <w:sz w:val="24"/>
          <w:szCs w:val="24"/>
        </w:rPr>
        <w:t>Requires salons to post notices regarding workplace rights and wage and hour laws in English, Spanish, Vietnamese, and Korean.</w:t>
      </w:r>
    </w:p>
    <w:p w14:paraId="7F7CE5ED" w14:textId="10628A6D" w:rsidR="00E61C44" w:rsidRPr="006D34A5" w:rsidRDefault="00E61C44" w:rsidP="00E61C44">
      <w:pPr>
        <w:rPr>
          <w:sz w:val="24"/>
          <w:szCs w:val="24"/>
        </w:rPr>
      </w:pPr>
      <w:r w:rsidRPr="006D34A5">
        <w:rPr>
          <w:b/>
          <w:sz w:val="24"/>
          <w:szCs w:val="24"/>
        </w:rPr>
        <w:t>AB 2775 (201</w:t>
      </w:r>
      <w:r w:rsidR="00977E3B" w:rsidRPr="006D34A5">
        <w:rPr>
          <w:b/>
          <w:sz w:val="24"/>
          <w:szCs w:val="24"/>
        </w:rPr>
        <w:t>8</w:t>
      </w:r>
      <w:r w:rsidRPr="006D34A5">
        <w:rPr>
          <w:b/>
          <w:sz w:val="24"/>
          <w:szCs w:val="24"/>
        </w:rPr>
        <w:t xml:space="preserve">) – Professional </w:t>
      </w:r>
      <w:r w:rsidR="00BF13BF" w:rsidRPr="006D34A5">
        <w:rPr>
          <w:b/>
          <w:sz w:val="24"/>
          <w:szCs w:val="24"/>
        </w:rPr>
        <w:t>c</w:t>
      </w:r>
      <w:r w:rsidRPr="006D34A5">
        <w:rPr>
          <w:b/>
          <w:sz w:val="24"/>
          <w:szCs w:val="24"/>
        </w:rPr>
        <w:t>osmetics</w:t>
      </w:r>
      <w:r w:rsidR="005D5956" w:rsidRPr="006D34A5">
        <w:rPr>
          <w:b/>
          <w:sz w:val="24"/>
          <w:szCs w:val="24"/>
        </w:rPr>
        <w:t>: labeling requirements</w:t>
      </w:r>
      <w:r w:rsidRPr="006D34A5">
        <w:rPr>
          <w:b/>
          <w:sz w:val="24"/>
          <w:szCs w:val="24"/>
        </w:rPr>
        <w:t xml:space="preserve"> (amended Health and Safety Code, </w:t>
      </w:r>
      <w:r w:rsidR="009D721F">
        <w:rPr>
          <w:rFonts w:cstheme="minorHAnsi"/>
          <w:b/>
          <w:sz w:val="24"/>
          <w:szCs w:val="24"/>
        </w:rPr>
        <w:t>Section</w:t>
      </w:r>
      <w:r w:rsidRPr="006D34A5">
        <w:rPr>
          <w:rFonts w:cstheme="minorHAnsi"/>
          <w:b/>
          <w:sz w:val="24"/>
          <w:szCs w:val="24"/>
        </w:rPr>
        <w:t xml:space="preserve"> </w:t>
      </w:r>
      <w:r w:rsidRPr="006D34A5">
        <w:rPr>
          <w:b/>
          <w:sz w:val="24"/>
          <w:szCs w:val="24"/>
        </w:rPr>
        <w:t>110371)</w:t>
      </w:r>
    </w:p>
    <w:p w14:paraId="758DB333" w14:textId="542EC55D" w:rsidR="00E61C44" w:rsidRPr="006D34A5" w:rsidRDefault="00E61C44" w:rsidP="00E61C44">
      <w:pPr>
        <w:pStyle w:val="ListParagraph"/>
        <w:rPr>
          <w:sz w:val="24"/>
          <w:szCs w:val="24"/>
        </w:rPr>
      </w:pPr>
      <w:r w:rsidRPr="006D34A5">
        <w:rPr>
          <w:sz w:val="24"/>
          <w:szCs w:val="24"/>
        </w:rPr>
        <w:t>R</w:t>
      </w:r>
      <w:r w:rsidR="003C5ED8" w:rsidRPr="006D34A5">
        <w:rPr>
          <w:sz w:val="24"/>
          <w:szCs w:val="24"/>
        </w:rPr>
        <w:t xml:space="preserve">equires manufacturers to disclose ingredients on the labels of professional cosmetics. </w:t>
      </w:r>
      <w:r w:rsidR="00610993" w:rsidRPr="006D34A5">
        <w:rPr>
          <w:sz w:val="24"/>
          <w:szCs w:val="24"/>
        </w:rPr>
        <w:t xml:space="preserve">The law makes </w:t>
      </w:r>
      <w:r w:rsidR="00B56A44" w:rsidRPr="006D34A5">
        <w:rPr>
          <w:sz w:val="24"/>
          <w:szCs w:val="24"/>
        </w:rPr>
        <w:t>the</w:t>
      </w:r>
      <w:r w:rsidR="00610993" w:rsidRPr="006D34A5">
        <w:rPr>
          <w:sz w:val="24"/>
          <w:szCs w:val="24"/>
        </w:rPr>
        <w:t xml:space="preserve"> violation of its provisions a crime. </w:t>
      </w:r>
    </w:p>
    <w:p w14:paraId="10046D07" w14:textId="59F289E3" w:rsidR="00E61C44" w:rsidRPr="006D34A5" w:rsidRDefault="00B54B66" w:rsidP="00D03900">
      <w:pPr>
        <w:pStyle w:val="ListParagraph"/>
        <w:rPr>
          <w:sz w:val="24"/>
          <w:szCs w:val="24"/>
        </w:rPr>
      </w:pPr>
      <w:r w:rsidRPr="006D34A5">
        <w:rPr>
          <w:sz w:val="24"/>
          <w:szCs w:val="24"/>
        </w:rPr>
        <w:t xml:space="preserve">Authorizes the </w:t>
      </w:r>
      <w:r w:rsidR="00B56A44" w:rsidRPr="006D34A5">
        <w:rPr>
          <w:sz w:val="24"/>
          <w:szCs w:val="24"/>
        </w:rPr>
        <w:t>California</w:t>
      </w:r>
      <w:r w:rsidRPr="006D34A5">
        <w:rPr>
          <w:sz w:val="24"/>
          <w:szCs w:val="24"/>
        </w:rPr>
        <w:t xml:space="preserve"> Department of Public Health </w:t>
      </w:r>
      <w:r w:rsidR="00610993" w:rsidRPr="006D34A5">
        <w:rPr>
          <w:sz w:val="24"/>
          <w:szCs w:val="24"/>
        </w:rPr>
        <w:t>to require cosmetic label</w:t>
      </w:r>
      <w:r w:rsidR="00B56A44" w:rsidRPr="006D34A5">
        <w:rPr>
          <w:sz w:val="24"/>
          <w:szCs w:val="24"/>
        </w:rPr>
        <w:t>s</w:t>
      </w:r>
      <w:r w:rsidR="00610993" w:rsidRPr="006D34A5">
        <w:rPr>
          <w:sz w:val="24"/>
          <w:szCs w:val="24"/>
        </w:rPr>
        <w:t xml:space="preserve"> to list ingredients for professional cosmetic</w:t>
      </w:r>
      <w:r w:rsidR="00B56A44" w:rsidRPr="006D34A5">
        <w:rPr>
          <w:sz w:val="24"/>
          <w:szCs w:val="24"/>
        </w:rPr>
        <w:t>s.</w:t>
      </w:r>
      <w:r w:rsidR="00610993" w:rsidRPr="006D34A5">
        <w:rPr>
          <w:sz w:val="24"/>
          <w:szCs w:val="24"/>
        </w:rPr>
        <w:t xml:space="preserve"> </w:t>
      </w:r>
      <w:r w:rsidR="00B56A44" w:rsidRPr="006D34A5">
        <w:rPr>
          <w:sz w:val="24"/>
          <w:szCs w:val="24"/>
        </w:rPr>
        <w:t xml:space="preserve">Professional cosmetic products </w:t>
      </w:r>
      <w:r w:rsidR="00610993" w:rsidRPr="006D34A5">
        <w:rPr>
          <w:sz w:val="24"/>
          <w:szCs w:val="24"/>
        </w:rPr>
        <w:t>manufactured on or after July</w:t>
      </w:r>
      <w:r w:rsidR="00BD47F7" w:rsidRPr="006D34A5">
        <w:rPr>
          <w:sz w:val="24"/>
          <w:szCs w:val="24"/>
        </w:rPr>
        <w:t> </w:t>
      </w:r>
      <w:r w:rsidR="00610993" w:rsidRPr="006D34A5">
        <w:rPr>
          <w:sz w:val="24"/>
          <w:szCs w:val="24"/>
        </w:rPr>
        <w:t>1, 2020</w:t>
      </w:r>
      <w:r w:rsidR="00B56A44" w:rsidRPr="006D34A5">
        <w:rPr>
          <w:sz w:val="24"/>
          <w:szCs w:val="24"/>
        </w:rPr>
        <w:t xml:space="preserve"> and available for</w:t>
      </w:r>
      <w:r w:rsidR="00610993" w:rsidRPr="006D34A5">
        <w:rPr>
          <w:sz w:val="24"/>
          <w:szCs w:val="24"/>
        </w:rPr>
        <w:t xml:space="preserve"> sale in California </w:t>
      </w:r>
      <w:r w:rsidR="00B56A44" w:rsidRPr="006D34A5">
        <w:rPr>
          <w:sz w:val="24"/>
          <w:szCs w:val="24"/>
        </w:rPr>
        <w:t>must</w:t>
      </w:r>
      <w:r w:rsidR="00610993" w:rsidRPr="006D34A5">
        <w:rPr>
          <w:sz w:val="24"/>
          <w:szCs w:val="24"/>
        </w:rPr>
        <w:t xml:space="preserve"> have a label affixed on </w:t>
      </w:r>
      <w:r w:rsidR="004A3A2A" w:rsidRPr="006D34A5">
        <w:rPr>
          <w:sz w:val="24"/>
          <w:szCs w:val="24"/>
        </w:rPr>
        <w:t xml:space="preserve">each </w:t>
      </w:r>
      <w:r w:rsidR="00610993" w:rsidRPr="006D34A5">
        <w:rPr>
          <w:sz w:val="24"/>
          <w:szCs w:val="24"/>
        </w:rPr>
        <w:t xml:space="preserve">container that satisfies all the labelling requirements. </w:t>
      </w:r>
    </w:p>
    <w:p w14:paraId="6B2CB867" w14:textId="58E0E475" w:rsidR="008B32E2" w:rsidRPr="008B32E2" w:rsidRDefault="008B3AB8" w:rsidP="004A3A2A">
      <w:pPr>
        <w:pStyle w:val="Heading2"/>
      </w:pPr>
      <w:bookmarkStart w:id="759" w:name="_Toc511383730"/>
      <w:bookmarkStart w:id="760" w:name="_Toc520811701"/>
      <w:bookmarkStart w:id="761" w:name="_Toc31227327"/>
      <w:r w:rsidRPr="00CE67B9">
        <w:t>5.2</w:t>
      </w:r>
      <w:r w:rsidR="00E31CEE">
        <w:t xml:space="preserve"> </w:t>
      </w:r>
      <w:bookmarkStart w:id="762" w:name="_Toc505158350"/>
      <w:bookmarkStart w:id="763" w:name="_Toc505161021"/>
      <w:bookmarkStart w:id="764" w:name="_Toc505177287"/>
      <w:bookmarkStart w:id="765" w:name="_Toc505177363"/>
      <w:bookmarkStart w:id="766" w:name="_Toc505238781"/>
      <w:bookmarkStart w:id="767" w:name="_Toc505239611"/>
      <w:bookmarkStart w:id="768" w:name="_Toc505242561"/>
      <w:bookmarkStart w:id="769" w:name="_Toc505243235"/>
      <w:bookmarkStart w:id="770" w:name="_Toc505328591"/>
      <w:bookmarkStart w:id="771" w:name="_Toc505330507"/>
      <w:bookmarkStart w:id="772" w:name="_Toc506460108"/>
      <w:bookmarkStart w:id="773" w:name="_Toc508284722"/>
      <w:bookmarkStart w:id="774" w:name="_Toc509404600"/>
      <w:bookmarkStart w:id="775" w:name="_Toc509407628"/>
      <w:bookmarkStart w:id="776" w:name="_Toc509412835"/>
      <w:bookmarkStart w:id="777" w:name="_Toc509469032"/>
      <w:bookmarkEnd w:id="758"/>
      <w:r w:rsidR="00C157FD">
        <w:tab/>
      </w:r>
      <w:r w:rsidR="008B32E2" w:rsidRPr="008B32E2">
        <w:t>Key Data Gaps</w:t>
      </w:r>
      <w:bookmarkEnd w:id="759"/>
      <w:bookmarkEnd w:id="760"/>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61"/>
    </w:p>
    <w:p w14:paraId="70C124B6" w14:textId="211286FD" w:rsidR="00F53E37" w:rsidRPr="006D34A5" w:rsidRDefault="009B19B1">
      <w:pPr>
        <w:rPr>
          <w:rFonts w:ascii="Calibri" w:hAnsi="Calibri"/>
          <w:color w:val="auto"/>
          <w:sz w:val="24"/>
          <w:szCs w:val="24"/>
        </w:rPr>
      </w:pPr>
      <w:bookmarkStart w:id="778" w:name="_Hlk509488682"/>
      <w:r w:rsidRPr="006D34A5">
        <w:rPr>
          <w:rFonts w:ascii="Calibri" w:hAnsi="Calibri"/>
          <w:color w:val="auto"/>
          <w:sz w:val="24"/>
          <w:szCs w:val="24"/>
        </w:rPr>
        <w:t xml:space="preserve">In this </w:t>
      </w:r>
      <w:r w:rsidR="00420BCB">
        <w:rPr>
          <w:rFonts w:ascii="Calibri" w:hAnsi="Calibri"/>
          <w:color w:val="auto"/>
          <w:sz w:val="24"/>
          <w:szCs w:val="24"/>
        </w:rPr>
        <w:t>P</w:t>
      </w:r>
      <w:r w:rsidRPr="006D34A5">
        <w:rPr>
          <w:rFonts w:ascii="Calibri" w:hAnsi="Calibri"/>
          <w:color w:val="auto"/>
          <w:sz w:val="24"/>
          <w:szCs w:val="24"/>
        </w:rPr>
        <w:t xml:space="preserve">rofile, DTSC has documented the continued use of MMA in </w:t>
      </w:r>
      <w:r w:rsidR="00A07510" w:rsidRPr="006D34A5">
        <w:rPr>
          <w:rFonts w:ascii="Calibri" w:hAnsi="Calibri"/>
          <w:color w:val="auto"/>
          <w:sz w:val="24"/>
          <w:szCs w:val="24"/>
        </w:rPr>
        <w:t xml:space="preserve">retail </w:t>
      </w:r>
      <w:r w:rsidRPr="006D34A5">
        <w:rPr>
          <w:rFonts w:ascii="Calibri" w:hAnsi="Calibri"/>
          <w:color w:val="auto"/>
          <w:sz w:val="24"/>
          <w:szCs w:val="24"/>
        </w:rPr>
        <w:t>nail products</w:t>
      </w:r>
      <w:r w:rsidR="00A07510" w:rsidRPr="006D34A5">
        <w:rPr>
          <w:rFonts w:ascii="Calibri" w:hAnsi="Calibri"/>
          <w:color w:val="auto"/>
          <w:sz w:val="24"/>
          <w:szCs w:val="24"/>
        </w:rPr>
        <w:t xml:space="preserve"> as well as</w:t>
      </w:r>
      <w:r w:rsidRPr="006D34A5">
        <w:rPr>
          <w:rFonts w:ascii="Calibri" w:hAnsi="Calibri"/>
          <w:color w:val="auto"/>
          <w:sz w:val="24"/>
          <w:szCs w:val="24"/>
        </w:rPr>
        <w:t xml:space="preserve"> MMA’s hazard traits</w:t>
      </w:r>
      <w:r w:rsidR="00A07510" w:rsidRPr="006D34A5">
        <w:rPr>
          <w:rFonts w:ascii="Calibri" w:hAnsi="Calibri"/>
          <w:color w:val="auto"/>
          <w:sz w:val="24"/>
          <w:szCs w:val="24"/>
        </w:rPr>
        <w:t xml:space="preserve"> and potential exposure scenarios</w:t>
      </w:r>
      <w:r w:rsidRPr="006D34A5">
        <w:rPr>
          <w:rFonts w:ascii="Calibri" w:hAnsi="Calibri"/>
          <w:color w:val="auto"/>
          <w:sz w:val="24"/>
          <w:szCs w:val="24"/>
        </w:rPr>
        <w:t xml:space="preserve">. We have determined that exposure to MMA from these products, alone or in combination with exposures from products formulated with PMMA that </w:t>
      </w:r>
      <w:r w:rsidR="00E36C63" w:rsidRPr="006D34A5">
        <w:rPr>
          <w:rFonts w:ascii="Calibri" w:hAnsi="Calibri"/>
          <w:color w:val="auto"/>
          <w:sz w:val="24"/>
          <w:szCs w:val="24"/>
        </w:rPr>
        <w:t xml:space="preserve">may </w:t>
      </w:r>
      <w:r w:rsidRPr="006D34A5">
        <w:rPr>
          <w:rFonts w:ascii="Calibri" w:hAnsi="Calibri"/>
          <w:color w:val="auto"/>
          <w:sz w:val="24"/>
          <w:szCs w:val="24"/>
        </w:rPr>
        <w:t>contain residual MMA and</w:t>
      </w:r>
      <w:r w:rsidR="00420BCB">
        <w:rPr>
          <w:rFonts w:ascii="Calibri" w:hAnsi="Calibri"/>
          <w:color w:val="auto"/>
          <w:sz w:val="24"/>
          <w:szCs w:val="24"/>
        </w:rPr>
        <w:t xml:space="preserve"> from</w:t>
      </w:r>
      <w:r w:rsidRPr="006D34A5">
        <w:rPr>
          <w:rFonts w:ascii="Calibri" w:hAnsi="Calibri"/>
          <w:color w:val="auto"/>
          <w:sz w:val="24"/>
          <w:szCs w:val="24"/>
        </w:rPr>
        <w:t xml:space="preserve"> illegal use of MMA-containing products in salons, has the potential to contribute to, or cause, significant or widespread adverse impacts in the public and in salon workers</w:t>
      </w:r>
      <w:r w:rsidR="009B68FF" w:rsidRPr="006D34A5">
        <w:rPr>
          <w:rFonts w:ascii="Calibri" w:hAnsi="Calibri"/>
          <w:color w:val="auto"/>
          <w:sz w:val="24"/>
          <w:szCs w:val="24"/>
        </w:rPr>
        <w:t>.</w:t>
      </w:r>
      <w:r w:rsidR="00786936" w:rsidRPr="006D34A5">
        <w:rPr>
          <w:rFonts w:ascii="Calibri" w:hAnsi="Calibri"/>
          <w:color w:val="auto"/>
          <w:sz w:val="24"/>
          <w:szCs w:val="24"/>
        </w:rPr>
        <w:t xml:space="preserve"> </w:t>
      </w:r>
      <w:r w:rsidR="00662A3B" w:rsidRPr="006D34A5">
        <w:rPr>
          <w:rFonts w:ascii="Calibri" w:hAnsi="Calibri"/>
          <w:color w:val="auto"/>
          <w:sz w:val="24"/>
          <w:szCs w:val="24"/>
        </w:rPr>
        <w:t xml:space="preserve">This </w:t>
      </w:r>
      <w:r w:rsidR="00AF6BBB">
        <w:rPr>
          <w:rFonts w:ascii="Calibri" w:hAnsi="Calibri"/>
          <w:color w:val="auto"/>
          <w:sz w:val="24"/>
          <w:szCs w:val="24"/>
        </w:rPr>
        <w:t>P</w:t>
      </w:r>
      <w:r w:rsidR="00662A3B" w:rsidRPr="006D34A5">
        <w:rPr>
          <w:rFonts w:ascii="Calibri" w:hAnsi="Calibri"/>
          <w:color w:val="auto"/>
          <w:sz w:val="24"/>
          <w:szCs w:val="24"/>
        </w:rPr>
        <w:t xml:space="preserve">rofile summarized </w:t>
      </w:r>
      <w:r w:rsidR="00786936" w:rsidRPr="006D34A5">
        <w:rPr>
          <w:rFonts w:ascii="Calibri" w:hAnsi="Calibri"/>
          <w:color w:val="auto"/>
          <w:sz w:val="24"/>
          <w:szCs w:val="24"/>
        </w:rPr>
        <w:t>MMA’s potential adverse impacts</w:t>
      </w:r>
      <w:r w:rsidR="00662A3B" w:rsidRPr="006D34A5">
        <w:rPr>
          <w:rFonts w:ascii="Calibri" w:hAnsi="Calibri"/>
          <w:color w:val="auto"/>
          <w:sz w:val="24"/>
          <w:szCs w:val="24"/>
        </w:rPr>
        <w:t xml:space="preserve"> and DTSC</w:t>
      </w:r>
      <w:r w:rsidR="00786936" w:rsidRPr="006D34A5">
        <w:rPr>
          <w:rFonts w:ascii="Calibri" w:hAnsi="Calibri"/>
          <w:color w:val="auto"/>
          <w:sz w:val="24"/>
          <w:szCs w:val="24"/>
        </w:rPr>
        <w:t xml:space="preserve"> acknowledge</w:t>
      </w:r>
      <w:r w:rsidR="00AF6BBB">
        <w:rPr>
          <w:rFonts w:ascii="Calibri" w:hAnsi="Calibri"/>
          <w:color w:val="auto"/>
          <w:sz w:val="24"/>
          <w:szCs w:val="24"/>
        </w:rPr>
        <w:t>s</w:t>
      </w:r>
      <w:r w:rsidR="00786936" w:rsidRPr="006D34A5">
        <w:rPr>
          <w:rFonts w:ascii="Calibri" w:hAnsi="Calibri"/>
          <w:color w:val="auto"/>
          <w:sz w:val="24"/>
          <w:szCs w:val="24"/>
        </w:rPr>
        <w:t xml:space="preserve"> </w:t>
      </w:r>
      <w:r w:rsidR="00AF6BBB">
        <w:rPr>
          <w:rFonts w:ascii="Calibri" w:hAnsi="Calibri"/>
          <w:color w:val="auto"/>
          <w:sz w:val="24"/>
          <w:szCs w:val="24"/>
        </w:rPr>
        <w:t xml:space="preserve">that </w:t>
      </w:r>
      <w:r w:rsidR="00786936" w:rsidRPr="006D34A5">
        <w:rPr>
          <w:rFonts w:ascii="Calibri" w:hAnsi="Calibri"/>
          <w:color w:val="auto"/>
          <w:sz w:val="24"/>
          <w:szCs w:val="24"/>
        </w:rPr>
        <w:t xml:space="preserve">addressing </w:t>
      </w:r>
      <w:r w:rsidRPr="006D34A5">
        <w:rPr>
          <w:rFonts w:ascii="Calibri" w:hAnsi="Calibri"/>
          <w:color w:val="auto"/>
          <w:sz w:val="24"/>
          <w:szCs w:val="24"/>
        </w:rPr>
        <w:t>several data gaps would enable us to better estimate the extent and magnitude of these potential adverse impacts</w:t>
      </w:r>
      <w:r w:rsidR="005966C0" w:rsidRPr="006D34A5">
        <w:rPr>
          <w:rFonts w:ascii="Calibri" w:hAnsi="Calibri"/>
          <w:color w:val="auto"/>
          <w:sz w:val="24"/>
          <w:szCs w:val="24"/>
        </w:rPr>
        <w:t xml:space="preserve">: </w:t>
      </w:r>
    </w:p>
    <w:p w14:paraId="3DFED51F" w14:textId="1FFAD2FB" w:rsidR="0073036B" w:rsidRPr="00A319E6" w:rsidRDefault="00AF6BBB" w:rsidP="001745FD">
      <w:pPr>
        <w:pStyle w:val="ListParagraph"/>
        <w:numPr>
          <w:ilvl w:val="0"/>
          <w:numId w:val="9"/>
        </w:numPr>
        <w:rPr>
          <w:rFonts w:ascii="Calibri" w:hAnsi="Calibri"/>
          <w:color w:val="auto"/>
          <w:sz w:val="24"/>
          <w:szCs w:val="24"/>
        </w:rPr>
      </w:pPr>
      <w:r>
        <w:rPr>
          <w:rFonts w:ascii="Calibri" w:hAnsi="Calibri"/>
          <w:color w:val="auto"/>
          <w:sz w:val="24"/>
          <w:szCs w:val="24"/>
        </w:rPr>
        <w:t>t</w:t>
      </w:r>
      <w:r w:rsidR="009B19B1" w:rsidRPr="00A319E6">
        <w:rPr>
          <w:rFonts w:ascii="Calibri" w:hAnsi="Calibri"/>
          <w:color w:val="auto"/>
          <w:sz w:val="24"/>
          <w:szCs w:val="24"/>
        </w:rPr>
        <w:t xml:space="preserve">he typical </w:t>
      </w:r>
      <w:r w:rsidR="00A8503E" w:rsidRPr="00A319E6">
        <w:rPr>
          <w:rFonts w:ascii="Calibri" w:hAnsi="Calibri"/>
          <w:color w:val="auto"/>
          <w:sz w:val="24"/>
          <w:szCs w:val="24"/>
        </w:rPr>
        <w:t xml:space="preserve">frequency and duration of </w:t>
      </w:r>
      <w:r w:rsidR="00BC08AD" w:rsidRPr="00A319E6">
        <w:rPr>
          <w:rFonts w:ascii="Calibri" w:hAnsi="Calibri"/>
          <w:color w:val="auto"/>
          <w:sz w:val="24"/>
          <w:szCs w:val="24"/>
        </w:rPr>
        <w:t>appli</w:t>
      </w:r>
      <w:r w:rsidR="009B19B1" w:rsidRPr="00A319E6">
        <w:rPr>
          <w:rFonts w:ascii="Calibri" w:hAnsi="Calibri"/>
          <w:color w:val="auto"/>
          <w:sz w:val="24"/>
          <w:szCs w:val="24"/>
        </w:rPr>
        <w:t>cation of</w:t>
      </w:r>
      <w:r w:rsidR="00BC08AD" w:rsidRPr="00A319E6">
        <w:rPr>
          <w:rFonts w:ascii="Calibri" w:hAnsi="Calibri"/>
          <w:color w:val="auto"/>
          <w:sz w:val="24"/>
          <w:szCs w:val="24"/>
        </w:rPr>
        <w:t xml:space="preserve"> </w:t>
      </w:r>
      <w:r w:rsidR="0073036B" w:rsidRPr="00A319E6">
        <w:rPr>
          <w:rFonts w:ascii="Calibri" w:hAnsi="Calibri"/>
          <w:color w:val="auto"/>
          <w:sz w:val="24"/>
          <w:szCs w:val="24"/>
        </w:rPr>
        <w:t>a</w:t>
      </w:r>
      <w:r w:rsidR="003F4A59" w:rsidRPr="00A319E6">
        <w:rPr>
          <w:rFonts w:ascii="Calibri" w:hAnsi="Calibri"/>
          <w:color w:val="auto"/>
          <w:sz w:val="24"/>
          <w:szCs w:val="24"/>
        </w:rPr>
        <w:t>crylic</w:t>
      </w:r>
      <w:r w:rsidR="00BB7787" w:rsidRPr="00A319E6">
        <w:rPr>
          <w:rFonts w:ascii="Calibri" w:hAnsi="Calibri"/>
          <w:color w:val="auto"/>
          <w:sz w:val="24"/>
          <w:szCs w:val="24"/>
        </w:rPr>
        <w:t xml:space="preserve"> nails</w:t>
      </w:r>
      <w:r w:rsidR="003F4A59" w:rsidRPr="00A319E6">
        <w:rPr>
          <w:rFonts w:ascii="Calibri" w:hAnsi="Calibri"/>
          <w:color w:val="auto"/>
          <w:sz w:val="24"/>
          <w:szCs w:val="24"/>
        </w:rPr>
        <w:t xml:space="preserve"> </w:t>
      </w:r>
      <w:r w:rsidR="00A07510" w:rsidRPr="00A319E6">
        <w:rPr>
          <w:rFonts w:ascii="Calibri" w:hAnsi="Calibri"/>
          <w:color w:val="auto"/>
          <w:sz w:val="24"/>
          <w:szCs w:val="24"/>
        </w:rPr>
        <w:t xml:space="preserve">and other MMA-containing retail nail products </w:t>
      </w:r>
      <w:r w:rsidR="003F4A59" w:rsidRPr="00A319E6">
        <w:rPr>
          <w:rFonts w:ascii="Calibri" w:hAnsi="Calibri"/>
          <w:color w:val="auto"/>
          <w:sz w:val="24"/>
          <w:szCs w:val="24"/>
        </w:rPr>
        <w:t>at home</w:t>
      </w:r>
      <w:r w:rsidR="00BC08AD" w:rsidRPr="00A319E6">
        <w:rPr>
          <w:rFonts w:ascii="Calibri" w:hAnsi="Calibri"/>
          <w:color w:val="auto"/>
          <w:sz w:val="24"/>
          <w:szCs w:val="24"/>
        </w:rPr>
        <w:t>;</w:t>
      </w:r>
      <w:r w:rsidR="0073036B" w:rsidRPr="00A319E6">
        <w:rPr>
          <w:rFonts w:ascii="Calibri" w:hAnsi="Calibri"/>
          <w:color w:val="auto"/>
          <w:sz w:val="24"/>
          <w:szCs w:val="24"/>
        </w:rPr>
        <w:t xml:space="preserve"> </w:t>
      </w:r>
    </w:p>
    <w:p w14:paraId="248F9922" w14:textId="64884260" w:rsidR="00015CA7" w:rsidRPr="00A319E6" w:rsidRDefault="00AF6BBB" w:rsidP="001745FD">
      <w:pPr>
        <w:pStyle w:val="ListParagraph"/>
        <w:numPr>
          <w:ilvl w:val="0"/>
          <w:numId w:val="9"/>
        </w:numPr>
        <w:rPr>
          <w:rFonts w:ascii="Calibri" w:hAnsi="Calibri"/>
          <w:color w:val="auto"/>
          <w:sz w:val="24"/>
          <w:szCs w:val="24"/>
        </w:rPr>
      </w:pPr>
      <w:r>
        <w:rPr>
          <w:rFonts w:ascii="Calibri" w:hAnsi="Calibri"/>
          <w:color w:val="auto"/>
          <w:sz w:val="24"/>
          <w:szCs w:val="24"/>
        </w:rPr>
        <w:t>r</w:t>
      </w:r>
      <w:r w:rsidR="009B19B1" w:rsidRPr="00A319E6">
        <w:rPr>
          <w:rFonts w:ascii="Calibri" w:hAnsi="Calibri"/>
          <w:color w:val="auto"/>
          <w:sz w:val="24"/>
          <w:szCs w:val="24"/>
        </w:rPr>
        <w:t>elative</w:t>
      </w:r>
      <w:r w:rsidR="004A3A2A" w:rsidRPr="00A319E6">
        <w:rPr>
          <w:rFonts w:ascii="Calibri" w:hAnsi="Calibri"/>
          <w:color w:val="auto"/>
          <w:sz w:val="24"/>
          <w:szCs w:val="24"/>
        </w:rPr>
        <w:t xml:space="preserve"> MMA</w:t>
      </w:r>
      <w:r w:rsidR="00015CA7" w:rsidRPr="00A319E6">
        <w:rPr>
          <w:rFonts w:ascii="Calibri" w:hAnsi="Calibri"/>
          <w:color w:val="auto"/>
          <w:sz w:val="24"/>
          <w:szCs w:val="24"/>
        </w:rPr>
        <w:t xml:space="preserve"> exposure level and frequency </w:t>
      </w:r>
      <w:r w:rsidR="004A3A2A" w:rsidRPr="00A319E6">
        <w:rPr>
          <w:rFonts w:ascii="Calibri" w:hAnsi="Calibri"/>
          <w:color w:val="auto"/>
          <w:sz w:val="24"/>
          <w:szCs w:val="24"/>
        </w:rPr>
        <w:t xml:space="preserve">during </w:t>
      </w:r>
      <w:r w:rsidR="00015CA7" w:rsidRPr="00A319E6">
        <w:rPr>
          <w:rFonts w:ascii="Calibri" w:hAnsi="Calibri"/>
          <w:color w:val="auto"/>
          <w:sz w:val="24"/>
          <w:szCs w:val="24"/>
        </w:rPr>
        <w:t>at</w:t>
      </w:r>
      <w:r w:rsidR="004A3A2A" w:rsidRPr="00A319E6">
        <w:rPr>
          <w:rFonts w:ascii="Calibri" w:hAnsi="Calibri"/>
          <w:color w:val="auto"/>
          <w:sz w:val="24"/>
          <w:szCs w:val="24"/>
        </w:rPr>
        <w:t>-</w:t>
      </w:r>
      <w:r w:rsidR="00015CA7" w:rsidRPr="00A319E6">
        <w:rPr>
          <w:rFonts w:ascii="Calibri" w:hAnsi="Calibri"/>
          <w:color w:val="auto"/>
          <w:sz w:val="24"/>
          <w:szCs w:val="24"/>
        </w:rPr>
        <w:t xml:space="preserve">home use versus </w:t>
      </w:r>
      <w:r w:rsidR="00A07510" w:rsidRPr="00A319E6">
        <w:rPr>
          <w:rFonts w:ascii="Calibri" w:hAnsi="Calibri"/>
          <w:color w:val="auto"/>
          <w:sz w:val="24"/>
          <w:szCs w:val="24"/>
        </w:rPr>
        <w:t xml:space="preserve">in </w:t>
      </w:r>
      <w:r w:rsidR="00015CA7" w:rsidRPr="00A319E6">
        <w:rPr>
          <w:rFonts w:ascii="Calibri" w:hAnsi="Calibri"/>
          <w:color w:val="auto"/>
          <w:sz w:val="24"/>
          <w:szCs w:val="24"/>
        </w:rPr>
        <w:t>salons;</w:t>
      </w:r>
    </w:p>
    <w:p w14:paraId="1F45DCE4" w14:textId="4373FFBB" w:rsidR="0073036B" w:rsidRPr="00A319E6" w:rsidRDefault="00AF6BBB" w:rsidP="001745FD">
      <w:pPr>
        <w:pStyle w:val="ListParagraph"/>
        <w:numPr>
          <w:ilvl w:val="0"/>
          <w:numId w:val="9"/>
        </w:numPr>
        <w:rPr>
          <w:rFonts w:ascii="Calibri" w:hAnsi="Calibri"/>
          <w:color w:val="auto"/>
          <w:sz w:val="24"/>
          <w:szCs w:val="24"/>
        </w:rPr>
      </w:pPr>
      <w:r>
        <w:rPr>
          <w:rFonts w:ascii="Calibri" w:hAnsi="Calibri"/>
          <w:color w:val="auto"/>
          <w:sz w:val="24"/>
          <w:szCs w:val="24"/>
        </w:rPr>
        <w:t>t</w:t>
      </w:r>
      <w:r w:rsidR="00A07510" w:rsidRPr="00A319E6">
        <w:rPr>
          <w:rFonts w:ascii="Calibri" w:hAnsi="Calibri"/>
          <w:color w:val="auto"/>
          <w:sz w:val="24"/>
          <w:szCs w:val="24"/>
        </w:rPr>
        <w:t xml:space="preserve">he </w:t>
      </w:r>
      <w:r w:rsidR="0083381A" w:rsidRPr="00A319E6">
        <w:rPr>
          <w:rFonts w:ascii="Calibri" w:hAnsi="Calibri"/>
          <w:color w:val="auto"/>
          <w:sz w:val="24"/>
          <w:szCs w:val="24"/>
        </w:rPr>
        <w:t>number of nail products containing MMA</w:t>
      </w:r>
      <w:r w:rsidR="00A07510" w:rsidRPr="00A319E6">
        <w:rPr>
          <w:rFonts w:ascii="Calibri" w:hAnsi="Calibri"/>
          <w:color w:val="auto"/>
          <w:sz w:val="24"/>
          <w:szCs w:val="24"/>
        </w:rPr>
        <w:t xml:space="preserve"> available in California</w:t>
      </w:r>
      <w:r w:rsidR="0083381A" w:rsidRPr="00A319E6">
        <w:rPr>
          <w:rFonts w:ascii="Calibri" w:hAnsi="Calibri"/>
          <w:color w:val="auto"/>
          <w:sz w:val="24"/>
          <w:szCs w:val="24"/>
        </w:rPr>
        <w:t xml:space="preserve">; </w:t>
      </w:r>
      <w:r w:rsidR="00BC08AD" w:rsidRPr="00A319E6">
        <w:rPr>
          <w:rFonts w:ascii="Calibri" w:hAnsi="Calibri"/>
          <w:color w:val="auto"/>
          <w:sz w:val="24"/>
          <w:szCs w:val="24"/>
        </w:rPr>
        <w:t>and</w:t>
      </w:r>
      <w:r w:rsidR="0073036B" w:rsidRPr="00A319E6">
        <w:rPr>
          <w:rFonts w:ascii="Calibri" w:hAnsi="Calibri"/>
          <w:color w:val="auto"/>
          <w:sz w:val="24"/>
          <w:szCs w:val="24"/>
        </w:rPr>
        <w:t xml:space="preserve"> </w:t>
      </w:r>
    </w:p>
    <w:p w14:paraId="4276BBBB" w14:textId="62B62BA5" w:rsidR="006E4F61" w:rsidRPr="00A319E6" w:rsidRDefault="00AF6BBB" w:rsidP="001745FD">
      <w:pPr>
        <w:pStyle w:val="ListParagraph"/>
        <w:numPr>
          <w:ilvl w:val="0"/>
          <w:numId w:val="9"/>
        </w:numPr>
        <w:rPr>
          <w:rFonts w:ascii="Calibri" w:hAnsi="Calibri"/>
          <w:color w:val="auto"/>
          <w:sz w:val="24"/>
          <w:szCs w:val="24"/>
        </w:rPr>
      </w:pPr>
      <w:r>
        <w:rPr>
          <w:rFonts w:ascii="Calibri" w:hAnsi="Calibri"/>
          <w:color w:val="auto"/>
          <w:sz w:val="24"/>
          <w:szCs w:val="24"/>
        </w:rPr>
        <w:t>t</w:t>
      </w:r>
      <w:r w:rsidR="00A07510" w:rsidRPr="00A319E6">
        <w:rPr>
          <w:rFonts w:ascii="Calibri" w:hAnsi="Calibri"/>
          <w:color w:val="auto"/>
          <w:sz w:val="24"/>
          <w:szCs w:val="24"/>
        </w:rPr>
        <w:t>he proportion</w:t>
      </w:r>
      <w:r w:rsidR="006E4F61" w:rsidRPr="00A319E6">
        <w:rPr>
          <w:rFonts w:ascii="Calibri" w:hAnsi="Calibri"/>
          <w:color w:val="auto"/>
          <w:sz w:val="24"/>
          <w:szCs w:val="24"/>
        </w:rPr>
        <w:t xml:space="preserve"> of </w:t>
      </w:r>
      <w:r w:rsidR="00B7131F" w:rsidRPr="00A319E6">
        <w:rPr>
          <w:rFonts w:ascii="Calibri" w:hAnsi="Calibri"/>
          <w:color w:val="auto"/>
          <w:sz w:val="24"/>
          <w:szCs w:val="24"/>
        </w:rPr>
        <w:t xml:space="preserve">pregnant </w:t>
      </w:r>
      <w:r w:rsidR="00A433D4" w:rsidRPr="00A319E6">
        <w:rPr>
          <w:rFonts w:ascii="Calibri" w:hAnsi="Calibri"/>
          <w:color w:val="auto"/>
          <w:sz w:val="24"/>
          <w:szCs w:val="24"/>
        </w:rPr>
        <w:t xml:space="preserve">women and children </w:t>
      </w:r>
      <w:r w:rsidR="00A07510" w:rsidRPr="00A319E6">
        <w:rPr>
          <w:rFonts w:ascii="Calibri" w:hAnsi="Calibri"/>
          <w:color w:val="auto"/>
          <w:sz w:val="24"/>
          <w:szCs w:val="24"/>
        </w:rPr>
        <w:t xml:space="preserve">who </w:t>
      </w:r>
      <w:r w:rsidR="006E4F61" w:rsidRPr="00A319E6">
        <w:rPr>
          <w:rFonts w:ascii="Calibri" w:hAnsi="Calibri"/>
          <w:color w:val="auto"/>
          <w:sz w:val="24"/>
          <w:szCs w:val="24"/>
        </w:rPr>
        <w:t>receiv</w:t>
      </w:r>
      <w:r w:rsidR="00A07510" w:rsidRPr="00A319E6">
        <w:rPr>
          <w:rFonts w:ascii="Calibri" w:hAnsi="Calibri"/>
          <w:color w:val="auto"/>
          <w:sz w:val="24"/>
          <w:szCs w:val="24"/>
        </w:rPr>
        <w:t>e</w:t>
      </w:r>
      <w:r w:rsidR="006E4F61" w:rsidRPr="00A319E6">
        <w:rPr>
          <w:rFonts w:ascii="Calibri" w:hAnsi="Calibri"/>
          <w:color w:val="auto"/>
          <w:sz w:val="24"/>
          <w:szCs w:val="24"/>
        </w:rPr>
        <w:t xml:space="preserve"> professional nail services versus </w:t>
      </w:r>
      <w:r w:rsidR="00A7193D" w:rsidRPr="00A319E6">
        <w:rPr>
          <w:rFonts w:ascii="Calibri" w:hAnsi="Calibri"/>
          <w:color w:val="auto"/>
          <w:sz w:val="24"/>
          <w:szCs w:val="24"/>
        </w:rPr>
        <w:t>applying nail products at home</w:t>
      </w:r>
      <w:r w:rsidR="00BC08AD" w:rsidRPr="00A319E6">
        <w:rPr>
          <w:rFonts w:ascii="Calibri" w:hAnsi="Calibri"/>
          <w:color w:val="auto"/>
          <w:sz w:val="24"/>
          <w:szCs w:val="24"/>
        </w:rPr>
        <w:t xml:space="preserve">. </w:t>
      </w:r>
    </w:p>
    <w:p w14:paraId="6733DFD7" w14:textId="01B31724" w:rsidR="008B3AB8" w:rsidRPr="009B2B3B" w:rsidRDefault="008B3AB8" w:rsidP="004A3A2A">
      <w:pPr>
        <w:pStyle w:val="Heading2"/>
      </w:pPr>
      <w:bookmarkStart w:id="779" w:name="_Toc509578311"/>
      <w:bookmarkStart w:id="780" w:name="_Toc511383731"/>
      <w:bookmarkStart w:id="781" w:name="_Toc520811702"/>
      <w:bookmarkStart w:id="782" w:name="_Toc31227328"/>
      <w:bookmarkEnd w:id="778"/>
      <w:r w:rsidRPr="009B2B3B">
        <w:t>5.3</w:t>
      </w:r>
      <w:r w:rsidR="00E31CEE">
        <w:t xml:space="preserve"> </w:t>
      </w:r>
      <w:r w:rsidR="00C157FD">
        <w:tab/>
      </w:r>
      <w:r w:rsidR="008B32E2" w:rsidRPr="009B2B3B">
        <w:t>Conflicting Studies</w:t>
      </w:r>
      <w:bookmarkEnd w:id="779"/>
      <w:bookmarkEnd w:id="780"/>
      <w:bookmarkEnd w:id="781"/>
      <w:bookmarkEnd w:id="782"/>
    </w:p>
    <w:p w14:paraId="07F10C3C" w14:textId="0BBAC5FB" w:rsidR="00F53E37" w:rsidRPr="006D34A5" w:rsidRDefault="00F53E37">
      <w:pPr>
        <w:rPr>
          <w:rFonts w:ascii="Calibri" w:hAnsi="Calibri"/>
          <w:color w:val="auto"/>
          <w:sz w:val="24"/>
          <w:szCs w:val="24"/>
        </w:rPr>
      </w:pPr>
      <w:bookmarkStart w:id="783" w:name="_Hlk490742906"/>
      <w:r w:rsidRPr="006D34A5">
        <w:rPr>
          <w:rFonts w:ascii="Calibri" w:hAnsi="Calibri"/>
          <w:color w:val="auto"/>
          <w:sz w:val="24"/>
          <w:szCs w:val="24"/>
        </w:rPr>
        <w:t xml:space="preserve">DTSC </w:t>
      </w:r>
      <w:r w:rsidR="003251E0" w:rsidRPr="006D34A5">
        <w:rPr>
          <w:rFonts w:ascii="Calibri" w:hAnsi="Calibri"/>
          <w:color w:val="auto"/>
          <w:sz w:val="24"/>
          <w:szCs w:val="24"/>
        </w:rPr>
        <w:t>has not identified studies that conflict with the information that is the basis for this proposal.</w:t>
      </w:r>
    </w:p>
    <w:p w14:paraId="6D6D27F0" w14:textId="3364E0FD" w:rsidR="000F7573" w:rsidRPr="00C157FD" w:rsidRDefault="000F7573" w:rsidP="00C157FD">
      <w:pPr>
        <w:pStyle w:val="Heading1"/>
      </w:pPr>
      <w:bookmarkStart w:id="784" w:name="_Toc505158358"/>
      <w:bookmarkStart w:id="785" w:name="_Toc505161029"/>
      <w:bookmarkStart w:id="786" w:name="_Toc505177289"/>
      <w:bookmarkStart w:id="787" w:name="_Toc505177365"/>
      <w:bookmarkStart w:id="788" w:name="_Toc505238783"/>
      <w:bookmarkStart w:id="789" w:name="_Toc505239613"/>
      <w:bookmarkStart w:id="790" w:name="_Toc505242563"/>
      <w:bookmarkStart w:id="791" w:name="_Toc505243237"/>
      <w:bookmarkStart w:id="792" w:name="_Toc505328593"/>
      <w:bookmarkStart w:id="793" w:name="_Toc505330509"/>
      <w:bookmarkStart w:id="794" w:name="_Toc506460110"/>
      <w:bookmarkStart w:id="795" w:name="_Toc508284724"/>
      <w:bookmarkStart w:id="796" w:name="_Toc509404602"/>
      <w:bookmarkStart w:id="797" w:name="_Toc509407630"/>
      <w:bookmarkStart w:id="798" w:name="_Toc509412837"/>
      <w:bookmarkStart w:id="799" w:name="_Toc509469034"/>
      <w:bookmarkStart w:id="800" w:name="_Toc511383732"/>
      <w:bookmarkStart w:id="801" w:name="_Toc520811703"/>
      <w:bookmarkStart w:id="802" w:name="_Toc31227329"/>
      <w:bookmarkStart w:id="803" w:name="_Hlk524590431"/>
      <w:r w:rsidRPr="00C157FD">
        <w:t>Discussion of Potential for Significant or Widespread Adverse Impacts</w:t>
      </w:r>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r w:rsidRPr="00C157FD">
        <w:t xml:space="preserve"> </w:t>
      </w:r>
    </w:p>
    <w:bookmarkEnd w:id="803"/>
    <w:p w14:paraId="31CCD053" w14:textId="7B42A30A" w:rsidR="000F7573" w:rsidRPr="00797D4C" w:rsidRDefault="000F7573" w:rsidP="00797D4C">
      <w:pPr>
        <w:rPr>
          <w:rStyle w:val="StyleLatinCalibri12ptItalicCustomColorRGB0151175"/>
        </w:rPr>
      </w:pPr>
      <w:r w:rsidRPr="00797D4C">
        <w:rPr>
          <w:rStyle w:val="StyleLatinCalibri12ptItalicCustomColorRGB0151175"/>
        </w:rPr>
        <w:t xml:space="preserve">This section integrates the information provided in the </w:t>
      </w:r>
      <w:r w:rsidR="00E21839" w:rsidRPr="00797D4C">
        <w:rPr>
          <w:rStyle w:val="StyleLatinCalibri12ptItalicCustomColorRGB0151175"/>
        </w:rPr>
        <w:t>P</w:t>
      </w:r>
      <w:r w:rsidRPr="00797D4C">
        <w:rPr>
          <w:rStyle w:val="StyleLatinCalibri12ptItalicCustomColorRGB0151175"/>
        </w:rPr>
        <w:t xml:space="preserve">rofile to demonstrate how the key prioritization principles, as identified in the SCP regulations, are met. </w:t>
      </w:r>
    </w:p>
    <w:bookmarkEnd w:id="783"/>
    <w:p w14:paraId="3193A275" w14:textId="15E4F415" w:rsidR="002E1D77" w:rsidRPr="00EC4227" w:rsidRDefault="002E1D77" w:rsidP="002E1D77">
      <w:pPr>
        <w:rPr>
          <w:rFonts w:cs="Arial"/>
          <w:sz w:val="24"/>
          <w:szCs w:val="24"/>
        </w:rPr>
      </w:pPr>
      <w:r w:rsidRPr="00EC4227">
        <w:rPr>
          <w:rFonts w:cs="Arial"/>
          <w:sz w:val="24"/>
          <w:szCs w:val="24"/>
        </w:rPr>
        <w:t xml:space="preserve">DTSC has determined that exposure to </w:t>
      </w:r>
      <w:r w:rsidRPr="00EC4227">
        <w:rPr>
          <w:rFonts w:ascii="Calibri" w:hAnsi="Calibri"/>
          <w:sz w:val="24"/>
          <w:szCs w:val="24"/>
        </w:rPr>
        <w:t xml:space="preserve">MMA </w:t>
      </w:r>
      <w:r w:rsidRPr="00EC4227">
        <w:rPr>
          <w:rFonts w:cs="Arial"/>
          <w:sz w:val="24"/>
          <w:szCs w:val="24"/>
        </w:rPr>
        <w:t xml:space="preserve">through normal use of </w:t>
      </w:r>
      <w:r w:rsidRPr="00EC4227">
        <w:rPr>
          <w:rFonts w:ascii="Calibri" w:hAnsi="Calibri"/>
          <w:sz w:val="24"/>
          <w:szCs w:val="24"/>
        </w:rPr>
        <w:t>nail products may</w:t>
      </w:r>
      <w:r w:rsidRPr="00EC4227">
        <w:rPr>
          <w:rFonts w:cs="Arial"/>
          <w:sz w:val="24"/>
          <w:szCs w:val="24"/>
        </w:rPr>
        <w:t xml:space="preserve"> contribute to or cause significant or widespread adverse impacts to Californians, including sensitive subpopulations such as pregnant women and their fetuses, infants, children, adolescents, and nail industry workers. This determination is based on the hazard traits associated with MMA, MMA’s volatility </w:t>
      </w:r>
      <w:r w:rsidRPr="00EC4227">
        <w:rPr>
          <w:sz w:val="24"/>
          <w:szCs w:val="24"/>
        </w:rPr>
        <w:fldChar w:fldCharType="begin"/>
      </w:r>
      <w:r w:rsidR="00E113BF" w:rsidRPr="00EC4227">
        <w:rPr>
          <w:sz w:val="24"/>
          <w:szCs w:val="24"/>
        </w:rPr>
        <w:instrText xml:space="preserve"> ADDIN EN.CITE &lt;EndNote&gt;&lt;Cite&gt;&lt;Author&gt;HSDB&lt;/Author&gt;&lt;Year&gt;2010&lt;/Year&gt;&lt;RecNum&gt;539&lt;/RecNum&gt;&lt;DisplayText&gt;(HSDB 2010)&lt;/DisplayText&gt;&lt;record&gt;&lt;rec-number&gt;539&lt;/rec-number&gt;&lt;foreign-keys&gt;&lt;key app="EN" db-id="vtp5a0dxpapezeedwet59xdsesz5daaap0vp" timestamp="1516836927"&gt;539&lt;/key&gt;&lt;key app="ENWeb" db-id=""&gt;0&lt;/key&gt;&lt;/foreign-keys&gt;&lt;ref-type name="Web Page"&gt;12&lt;/ref-type&gt;&lt;contributors&gt;&lt;authors&gt;&lt;author&gt;HSDB&lt;/author&gt;&lt;/authors&gt;&lt;/contributors&gt;&lt;titles&gt;&lt;title&gt;Methyl Methacrylate. Hazardous Substances Data Bank (HSDB)&lt;/title&gt;&lt;/titles&gt;&lt;number&gt;October 2017&lt;/number&gt;&lt;dates&gt;&lt;year&gt;2010&lt;/year&gt;&lt;/dates&gt;&lt;urls&gt;&lt;related-urls&gt;&lt;url&gt;https://toxnet.nlm.nih.gov/newtoxnet/hsdb.htm&lt;/url&gt;&lt;/related-urls&gt;&lt;/urls&gt;&lt;/record&gt;&lt;/Cite&gt;&lt;/EndNote&gt;</w:instrText>
      </w:r>
      <w:r w:rsidRPr="00EC4227">
        <w:rPr>
          <w:sz w:val="24"/>
          <w:szCs w:val="24"/>
        </w:rPr>
        <w:fldChar w:fldCharType="separate"/>
      </w:r>
      <w:r w:rsidRPr="00EC4227">
        <w:rPr>
          <w:noProof/>
          <w:sz w:val="24"/>
          <w:szCs w:val="24"/>
        </w:rPr>
        <w:t>(HSDB 2010)</w:t>
      </w:r>
      <w:r w:rsidRPr="00EC4227">
        <w:rPr>
          <w:sz w:val="24"/>
          <w:szCs w:val="24"/>
        </w:rPr>
        <w:fldChar w:fldCharType="end"/>
      </w:r>
      <w:r w:rsidRPr="00EC4227">
        <w:rPr>
          <w:sz w:val="24"/>
          <w:szCs w:val="24"/>
        </w:rPr>
        <w:t xml:space="preserve">, </w:t>
      </w:r>
      <w:r w:rsidRPr="00EC4227">
        <w:rPr>
          <w:rFonts w:cs="Arial"/>
          <w:sz w:val="24"/>
          <w:szCs w:val="24"/>
        </w:rPr>
        <w:t>and the potential for inhalation exposures during use of retail nail products that contain the chemical. We have also determined that legally</w:t>
      </w:r>
      <w:r w:rsidR="006220E4">
        <w:rPr>
          <w:rFonts w:cs="Arial"/>
          <w:sz w:val="24"/>
          <w:szCs w:val="24"/>
        </w:rPr>
        <w:t xml:space="preserve"> </w:t>
      </w:r>
      <w:r w:rsidRPr="00EC4227">
        <w:rPr>
          <w:rFonts w:cs="Arial"/>
          <w:sz w:val="24"/>
          <w:szCs w:val="24"/>
        </w:rPr>
        <w:t xml:space="preserve">sold retail nail products have the potential to contribute to adverse impacts in nail salons, based on data showing measured MMA levels in salon air samples. </w:t>
      </w:r>
    </w:p>
    <w:p w14:paraId="10CD25F8" w14:textId="43F19440" w:rsidR="00C24CB5" w:rsidRPr="0078103F" w:rsidRDefault="00C24CB5" w:rsidP="002E1D77">
      <w:r w:rsidRPr="007468B1">
        <w:rPr>
          <w:rFonts w:cs="Arial"/>
          <w:noProof/>
          <w:color w:val="auto"/>
        </w:rPr>
        <mc:AlternateContent>
          <mc:Choice Requires="wps">
            <w:drawing>
              <wp:inline distT="0" distB="0" distL="0" distR="0" wp14:anchorId="25D1334B" wp14:editId="55EE3DB4">
                <wp:extent cx="6311735" cy="650739"/>
                <wp:effectExtent l="0" t="0" r="0" b="0"/>
                <wp:docPr id="23" name="Text Box 23" descr="Exposure to MMA through use of nail products may contribute to or cause significant or widespread adverse impacts to California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735" cy="650739"/>
                        </a:xfrm>
                        <a:prstGeom prst="rect">
                          <a:avLst/>
                        </a:prstGeom>
                        <a:solidFill>
                          <a:schemeClr val="bg2">
                            <a:lumMod val="20000"/>
                            <a:lumOff val="80000"/>
                          </a:schemeClr>
                        </a:solidFill>
                        <a:ln w="9525">
                          <a:noFill/>
                          <a:miter lim="800000"/>
                          <a:headEnd/>
                          <a:tailEnd/>
                        </a:ln>
                      </wps:spPr>
                      <wps:txbx>
                        <w:txbxContent>
                          <w:p w14:paraId="29365FE1" w14:textId="1BB43E94" w:rsidR="00846AAF" w:rsidRPr="00B03894" w:rsidRDefault="00846AAF" w:rsidP="00B03894">
                            <w:pPr>
                              <w:pStyle w:val="Pullquote"/>
                              <w:rPr>
                                <w:rStyle w:val="IntenseEmphasis"/>
                                <w:b w:val="0"/>
                                <w:bCs w:val="0"/>
                                <w:i w:val="0"/>
                                <w:iCs w:val="0"/>
                                <w:color w:val="auto"/>
                                <w:sz w:val="26"/>
                              </w:rPr>
                            </w:pPr>
                            <w:r w:rsidRPr="00B03894">
                              <w:t>Exposure to MMA through use of nail products may contribute to or cause</w:t>
                            </w:r>
                            <w:r w:rsidRPr="00B03894">
                              <w:rPr>
                                <w:rStyle w:val="IntenseEmphasis"/>
                                <w:b w:val="0"/>
                                <w:bCs w:val="0"/>
                                <w:i w:val="0"/>
                                <w:iCs w:val="0"/>
                                <w:color w:val="auto"/>
                                <w:sz w:val="26"/>
                              </w:rPr>
                              <w:t xml:space="preserve"> significant or widespread adverse impacts to Californians.</w:t>
                            </w:r>
                          </w:p>
                        </w:txbxContent>
                      </wps:txbx>
                      <wps:bodyPr rot="0" vert="horz" wrap="square" lIns="91440" tIns="45720" rIns="91440" bIns="45720" anchor="t" anchorCtr="0">
                        <a:noAutofit/>
                      </wps:bodyPr>
                    </wps:wsp>
                  </a:graphicData>
                </a:graphic>
              </wp:inline>
            </w:drawing>
          </mc:Choice>
          <mc:Fallback>
            <w:pict>
              <v:shape w14:anchorId="25D1334B" id="Text Box 23" o:spid="_x0000_s1038" type="#_x0000_t202" alt="Exposure to MMA through use of nail products may contribute to or cause significant or widespread adverse impacts to Californians." style="width:497pt;height:5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" fillcolor="#ddf3f9 [670]" stroked="f">
                <v:textbox>
                  <w:txbxContent>
                    <w:p w14:paraId="29365FE1" w14:textId="1BB43E94" w:rsidR="00846AAF" w:rsidRPr="00B03894" w:rsidRDefault="00846AAF" w:rsidP="00B03894">
                      <w:pPr>
                        <w:pStyle w:val="Pullquote"/>
                        <w:rPr>
                          <w:rStyle w:val="IntenseEmphasis"/>
                          <w:b w:val="0"/>
                          <w:bCs w:val="0"/>
                          <w:i w:val="0"/>
                          <w:iCs w:val="0"/>
                          <w:color w:val="auto"/>
                          <w:sz w:val="26"/>
                        </w:rPr>
                      </w:pPr>
                      <w:r w:rsidRPr="00B03894">
                        <w:t>Exposure to MMA through use of nail products may contribute to or cause</w:t>
                      </w:r>
                      <w:r w:rsidRPr="00B03894">
                        <w:rPr>
                          <w:rStyle w:val="IntenseEmphasis"/>
                          <w:b w:val="0"/>
                          <w:bCs w:val="0"/>
                          <w:i w:val="0"/>
                          <w:iCs w:val="0"/>
                          <w:color w:val="auto"/>
                          <w:sz w:val="26"/>
                        </w:rPr>
                        <w:t xml:space="preserve"> significant or widespread adverse impacts to Californians.</w:t>
                      </w:r>
                    </w:p>
                  </w:txbxContent>
                </v:textbox>
                <w10:anchorlock/>
              </v:shape>
            </w:pict>
          </mc:Fallback>
        </mc:AlternateContent>
      </w:r>
    </w:p>
    <w:p w14:paraId="2937F1B0" w14:textId="71A6CE08" w:rsidR="00F24A65" w:rsidRPr="00EC4227" w:rsidRDefault="00F24A65" w:rsidP="00F24A65">
      <w:pPr>
        <w:rPr>
          <w:sz w:val="24"/>
          <w:szCs w:val="24"/>
        </w:rPr>
      </w:pPr>
      <w:r w:rsidRPr="00EC4227">
        <w:rPr>
          <w:rFonts w:cs="Arial"/>
          <w:sz w:val="24"/>
          <w:szCs w:val="24"/>
        </w:rPr>
        <w:t>Nail products are very popular in the U.S.</w:t>
      </w:r>
      <w:r w:rsidRPr="00EC4227">
        <w:rPr>
          <w:rFonts w:ascii="Calibri" w:hAnsi="Calibri"/>
          <w:sz w:val="24"/>
          <w:szCs w:val="24"/>
        </w:rPr>
        <w:t xml:space="preserve"> Approximately 105</w:t>
      </w:r>
      <w:r w:rsidR="00F0730C" w:rsidRPr="00EC4227">
        <w:rPr>
          <w:rFonts w:ascii="Calibri" w:hAnsi="Calibri"/>
          <w:sz w:val="24"/>
          <w:szCs w:val="24"/>
        </w:rPr>
        <w:t>.41</w:t>
      </w:r>
      <w:r w:rsidRPr="00EC4227">
        <w:rPr>
          <w:rFonts w:ascii="Calibri" w:hAnsi="Calibri"/>
          <w:sz w:val="24"/>
          <w:szCs w:val="24"/>
        </w:rPr>
        <w:t xml:space="preserve"> million U.S. women used nail polish or other nail products in 2017 </w:t>
      </w:r>
      <w:r w:rsidRPr="00EC4227">
        <w:rPr>
          <w:rFonts w:ascii="Calibri" w:hAnsi="Calibri"/>
          <w:sz w:val="24"/>
          <w:szCs w:val="24"/>
        </w:rPr>
        <w:fldChar w:fldCharType="begin"/>
      </w:r>
      <w:r w:rsidR="00E113BF" w:rsidRPr="00EC4227">
        <w:rPr>
          <w:rFonts w:ascii="Calibri" w:hAnsi="Calibri"/>
          <w:sz w:val="24"/>
          <w:szCs w:val="24"/>
        </w:rPr>
        <w:instrText xml:space="preserve"> ADDIN EN.CITE &lt;EndNote&gt;&lt;Cite&gt;&lt;Author&gt;Statista&lt;/Author&gt;&lt;Year&gt;2017&lt;/Year&gt;&lt;RecNum&gt;387&lt;/RecNum&gt;&lt;DisplayText&gt;(Statista 2017a)&lt;/DisplayText&gt;&lt;record&gt;&lt;rec-number&gt;387&lt;/rec-number&gt;&lt;foreign-keys&gt;&lt;key app="EN" db-id="vtp5a0dxpapezeedwet59xdsesz5daaap0vp" timestamp="1513874157"&gt;387&lt;/key&gt;&lt;key app="ENWeb" db-id=""&gt;0&lt;/key&gt;&lt;/foreign-keys&gt;&lt;ref-type name="Web Page"&gt;12&lt;/ref-type&gt;&lt;contributors&gt;&lt;authors&gt;&lt;author&gt;Statista&lt;/author&gt;&lt;/authors&gt;&lt;/contributors&gt;&lt;titles&gt;&lt;title&gt;U.S. population: Do you use nail polish / nail care products?&lt;/title&gt;&lt;/titles&gt;&lt;number&gt;December 2017&lt;/number&gt;&lt;dates&gt;&lt;year&gt;2017&lt;/year&gt;&lt;/dates&gt;&lt;urls&gt;&lt;related-urls&gt;&lt;url&gt;https://www.statista.com/statistics/276463/us-households-usage-of-nail-polish-and-nail-care-products/&lt;/url&gt;&lt;/related-urls&gt;&lt;/urls&gt;&lt;/record&gt;&lt;/Cite&gt;&lt;/EndNote&gt;</w:instrText>
      </w:r>
      <w:r w:rsidRPr="00EC4227">
        <w:rPr>
          <w:rFonts w:ascii="Calibri" w:hAnsi="Calibri"/>
          <w:sz w:val="24"/>
          <w:szCs w:val="24"/>
        </w:rPr>
        <w:fldChar w:fldCharType="separate"/>
      </w:r>
      <w:r w:rsidRPr="00EC4227">
        <w:rPr>
          <w:rFonts w:ascii="Calibri" w:hAnsi="Calibri"/>
          <w:noProof/>
          <w:sz w:val="24"/>
          <w:szCs w:val="24"/>
        </w:rPr>
        <w:t>(Statista 2017a)</w:t>
      </w:r>
      <w:r w:rsidRPr="00EC4227">
        <w:rPr>
          <w:rFonts w:ascii="Calibri" w:hAnsi="Calibri"/>
          <w:sz w:val="24"/>
          <w:szCs w:val="24"/>
        </w:rPr>
        <w:fldChar w:fldCharType="end"/>
      </w:r>
      <w:r w:rsidRPr="00EC4227">
        <w:rPr>
          <w:rFonts w:ascii="Calibri" w:hAnsi="Calibri"/>
          <w:sz w:val="24"/>
          <w:szCs w:val="24"/>
        </w:rPr>
        <w:t>, and a</w:t>
      </w:r>
      <w:r w:rsidRPr="00EC4227">
        <w:rPr>
          <w:sz w:val="24"/>
          <w:szCs w:val="24"/>
        </w:rPr>
        <w:t xml:space="preserve">nnual sales of various nail products from U.S. retail outlets exceed $1 billion per year </w:t>
      </w:r>
      <w:r w:rsidRPr="00EC4227">
        <w:rPr>
          <w:sz w:val="24"/>
          <w:szCs w:val="24"/>
        </w:rPr>
        <w:fldChar w:fldCharType="begin"/>
      </w:r>
      <w:r w:rsidRPr="00EC4227">
        <w:rPr>
          <w:sz w:val="24"/>
          <w:szCs w:val="24"/>
        </w:rPr>
        <w:instrText xml:space="preserve"> ADDIN EN.CITE &lt;EndNote&gt;&lt;Cite&gt;&lt;Author&gt;Drug Store News&lt;/Author&gt;&lt;Year&gt;2016&lt;/Year&gt;&lt;RecNum&gt;183&lt;/RecNum&gt;&lt;DisplayText&gt;(Drug Store News 2016)&lt;/DisplayText&gt;&lt;record&gt;&lt;rec-number&gt;183&lt;/rec-number&gt;&lt;foreign-keys&gt;&lt;key app="EN" db-id="vtp5a0dxpapezeedwet59xdsesz5daaap0vp" timestamp="1508970755"&gt;183&lt;/key&gt;&lt;/foreign-keys&gt;&lt;ref-type name="Magazine Article"&gt;19&lt;/ref-type&gt;&lt;contributors&gt;&lt;authors&gt;&lt;author&gt;Drug Store News&lt;/author&gt;&lt;/authors&gt;&lt;/contributors&gt;&lt;titles&gt;&lt;title&gt;&amp;quot;Artificial nails boast consistent growth.&amp;quot;&lt;/title&gt;&lt;secondary-title&gt;Drug Store News&lt;/secondary-title&gt;&lt;/titles&gt;&lt;pages&gt;88&lt;/pages&gt;&lt;volume&gt;38(8)&lt;/volume&gt;&lt;dates&gt;&lt;year&gt;2016&lt;/year&gt;&lt;/dates&gt;&lt;urls&gt;&lt;related-urls&gt;&lt;url&gt;https://www.drugstorenews.com/article/artificial-nails-boast-consistent-growth/&lt;/url&gt;&lt;/related-urls&gt;&lt;/urls&gt;&lt;/record&gt;&lt;/Cite&gt;&lt;/EndNote&gt;</w:instrText>
      </w:r>
      <w:r w:rsidRPr="00EC4227">
        <w:rPr>
          <w:sz w:val="24"/>
          <w:szCs w:val="24"/>
        </w:rPr>
        <w:fldChar w:fldCharType="separate"/>
      </w:r>
      <w:r w:rsidRPr="00EC4227">
        <w:rPr>
          <w:noProof/>
          <w:sz w:val="24"/>
          <w:szCs w:val="24"/>
        </w:rPr>
        <w:t>(Drug Store News 2016)</w:t>
      </w:r>
      <w:r w:rsidRPr="00EC4227">
        <w:rPr>
          <w:sz w:val="24"/>
          <w:szCs w:val="24"/>
        </w:rPr>
        <w:fldChar w:fldCharType="end"/>
      </w:r>
      <w:r w:rsidRPr="00EC4227">
        <w:rPr>
          <w:sz w:val="24"/>
          <w:szCs w:val="24"/>
        </w:rPr>
        <w:t xml:space="preserve">. From June 2015 to May 2016, sales of nail polishes alone exceeded $741 million (or 204 million products sold) at chain drug stores, supermarkets, discount stores, and club and dollar stores </w:t>
      </w:r>
      <w:r w:rsidRPr="00EC4227">
        <w:rPr>
          <w:sz w:val="24"/>
          <w:szCs w:val="24"/>
        </w:rPr>
        <w:fldChar w:fldCharType="begin"/>
      </w:r>
      <w:r w:rsidRPr="00EC4227">
        <w:rPr>
          <w:sz w:val="24"/>
          <w:szCs w:val="24"/>
        </w:rPr>
        <w:instrText xml:space="preserve"> ADDIN EN.CITE &lt;EndNote&gt;&lt;Cite&gt;&lt;Author&gt;Drug Store News&lt;/Author&gt;&lt;Year&gt;2016&lt;/Year&gt;&lt;RecNum&gt;183&lt;/RecNum&gt;&lt;DisplayText&gt;(Drug Store News 2016)&lt;/DisplayText&gt;&lt;record&gt;&lt;rec-number&gt;183&lt;/rec-number&gt;&lt;foreign-keys&gt;&lt;key app="EN" db-id="vtp5a0dxpapezeedwet59xdsesz5daaap0vp" timestamp="1508970755"&gt;183&lt;/key&gt;&lt;/foreign-keys&gt;&lt;ref-type name="Magazine Article"&gt;19&lt;/ref-type&gt;&lt;contributors&gt;&lt;authors&gt;&lt;author&gt;Drug Store News&lt;/author&gt;&lt;/authors&gt;&lt;/contributors&gt;&lt;titles&gt;&lt;title&gt;&amp;quot;Artificial nails boast consistent growth.&amp;quot;&lt;/title&gt;&lt;secondary-title&gt;Drug Store News&lt;/secondary-title&gt;&lt;/titles&gt;&lt;pages&gt;88&lt;/pages&gt;&lt;volume&gt;38(8)&lt;/volume&gt;&lt;dates&gt;&lt;year&gt;2016&lt;/year&gt;&lt;/dates&gt;&lt;urls&gt;&lt;related-urls&gt;&lt;url&gt;https://www.drugstorenews.com/article/artificial-nails-boast-consistent-growth/&lt;/url&gt;&lt;/related-urls&gt;&lt;/urls&gt;&lt;/record&gt;&lt;/Cite&gt;&lt;/EndNote&gt;</w:instrText>
      </w:r>
      <w:r w:rsidRPr="00EC4227">
        <w:rPr>
          <w:sz w:val="24"/>
          <w:szCs w:val="24"/>
        </w:rPr>
        <w:fldChar w:fldCharType="separate"/>
      </w:r>
      <w:r w:rsidRPr="00EC4227">
        <w:rPr>
          <w:noProof/>
          <w:sz w:val="24"/>
          <w:szCs w:val="24"/>
        </w:rPr>
        <w:t>(Drug Store News 2016)</w:t>
      </w:r>
      <w:r w:rsidRPr="00EC4227">
        <w:rPr>
          <w:sz w:val="24"/>
          <w:szCs w:val="24"/>
        </w:rPr>
        <w:fldChar w:fldCharType="end"/>
      </w:r>
      <w:r w:rsidRPr="00EC4227">
        <w:rPr>
          <w:sz w:val="24"/>
          <w:szCs w:val="24"/>
        </w:rPr>
        <w:t xml:space="preserve">. </w:t>
      </w:r>
    </w:p>
    <w:p w14:paraId="3898F31C" w14:textId="4CAFC3AF" w:rsidR="00F24A65" w:rsidRPr="00EC4227" w:rsidRDefault="00594289" w:rsidP="005B11B1">
      <w:pPr>
        <w:rPr>
          <w:rFonts w:cs="Arial"/>
          <w:color w:val="auto"/>
          <w:sz w:val="24"/>
          <w:szCs w:val="24"/>
        </w:rPr>
      </w:pPr>
      <w:r w:rsidRPr="00EC4227">
        <w:rPr>
          <w:rFonts w:ascii="Calibri" w:hAnsi="Calibri"/>
          <w:sz w:val="24"/>
          <w:szCs w:val="24"/>
        </w:rPr>
        <w:t xml:space="preserve">Acrylic nail products, nail polishes, and gel nail products intentionally formulated with MMA are sold in retail stores and local beauty supply stores </w:t>
      </w:r>
      <w:r w:rsidRPr="00EC4227">
        <w:rPr>
          <w:rFonts w:ascii="Calibri" w:hAnsi="Calibri"/>
          <w:sz w:val="24"/>
          <w:szCs w:val="24"/>
        </w:rPr>
        <w:fldChar w:fldCharType="begin"/>
      </w:r>
      <w:r w:rsidR="00E113BF" w:rsidRPr="00EC4227">
        <w:rPr>
          <w:rFonts w:ascii="Calibri" w:hAnsi="Calibri"/>
          <w:sz w:val="24"/>
          <w:szCs w:val="24"/>
        </w:rPr>
        <w:instrText xml:space="preserve"> ADDIN EN.CITE &lt;EndNote&gt;&lt;Cite&gt;&lt;Author&gt;EWG&lt;/Author&gt;&lt;Year&gt;2019&lt;/Year&gt;&lt;RecNum&gt;173&lt;/RecNum&gt;&lt;DisplayText&gt;(EWG 2019; SF Environment 2017b)&lt;/DisplayText&gt;&lt;record&gt;&lt;rec-number&gt;173&lt;/rec-number&gt;&lt;foreign-keys&gt;&lt;key app="EN" db-id="vtp5a0dxpapezeedwet59xdsesz5daaap0vp" timestamp="1508523789"&gt;173&lt;/key&gt;&lt;/foreign-keys&gt;&lt;ref-type name="Web Page"&gt;12&lt;/ref-type&gt;&lt;contributors&gt;&lt;authors&gt;&lt;author&gt;EWG&lt;/author&gt;&lt;/authors&gt;&lt;/contributors&gt;&lt;titles&gt;&lt;title&gt;Environmental Working Group&amp;apos;s (EWG) Skin Deep Cosmetics Database&lt;/title&gt;&lt;/titles&gt;&lt;number&gt;April 2019&lt;/number&gt;&lt;dates&gt;&lt;year&gt;2019&lt;/year&gt;&lt;/dates&gt;&lt;urls&gt;&lt;related-urls&gt;&lt;url&gt;http://www.ewg.org/skindeep#.WhXRcOSWzIU&lt;/url&gt;&lt;/related-urls&gt;&lt;/urls&gt;&lt;/record&gt;&lt;/Cite&gt;&lt;Cite&gt;&lt;Author&gt;SF Environment&lt;/Author&gt;&lt;Year&gt;2017&lt;/Year&gt;&lt;RecNum&gt;684&lt;/RecNum&gt;&lt;record&gt;&lt;rec-number&gt;684&lt;/rec-number&gt;&lt;foreign-keys&gt;&lt;key app="EN" db-id="vtp5a0dxpapezeedwet59xdsesz5daaap0vp" timestamp="1518720932"&gt;684&lt;/key&gt;&lt;key app="ENWeb" db-id=""&gt;0&lt;/key&gt;&lt;/foreign-keys&gt;&lt;ref-type name="Generic"&gt;13&lt;/ref-type&gt;&lt;contributors&gt;&lt;authors&gt;&lt;author&gt;SF Environment,&lt;/author&gt;&lt;/authors&gt;&lt;/contributors&gt;&lt;titles&gt;&lt;title&gt;Email communication from Megan Kalsman of San Francisco Department of the Environment (SF Environment) to Dicle Yardimci of DTSC on July 5, 2017&lt;/title&gt;&lt;/titles&gt;&lt;dates&gt;&lt;year&gt;2017&lt;/year&gt;&lt;/dates&gt;&lt;urls&gt;&lt;/urls&gt;&lt;/record&gt;&lt;/Cite&gt;&lt;/EndNote&gt;</w:instrText>
      </w:r>
      <w:r w:rsidRPr="00EC4227">
        <w:rPr>
          <w:rFonts w:ascii="Calibri" w:hAnsi="Calibri"/>
          <w:sz w:val="24"/>
          <w:szCs w:val="24"/>
        </w:rPr>
        <w:fldChar w:fldCharType="separate"/>
      </w:r>
      <w:r w:rsidR="00E113BF" w:rsidRPr="00EC4227">
        <w:rPr>
          <w:rFonts w:ascii="Calibri" w:hAnsi="Calibri"/>
          <w:noProof/>
          <w:sz w:val="24"/>
          <w:szCs w:val="24"/>
        </w:rPr>
        <w:t>(EWG 2019; SF Environment 2017b)</w:t>
      </w:r>
      <w:r w:rsidRPr="00EC4227">
        <w:rPr>
          <w:rFonts w:ascii="Calibri" w:hAnsi="Calibri"/>
          <w:sz w:val="24"/>
          <w:szCs w:val="24"/>
        </w:rPr>
        <w:fldChar w:fldCharType="end"/>
      </w:r>
      <w:r w:rsidRPr="00EC4227">
        <w:rPr>
          <w:rFonts w:ascii="Calibri" w:hAnsi="Calibri"/>
          <w:sz w:val="24"/>
          <w:szCs w:val="24"/>
        </w:rPr>
        <w:t xml:space="preserve">. </w:t>
      </w:r>
      <w:r w:rsidRPr="00EC4227">
        <w:rPr>
          <w:sz w:val="24"/>
          <w:szCs w:val="24"/>
        </w:rPr>
        <w:t xml:space="preserve">Both the </w:t>
      </w:r>
      <w:r w:rsidRPr="00EC4227">
        <w:rPr>
          <w:rFonts w:ascii="Calibri" w:hAnsi="Calibri"/>
          <w:sz w:val="24"/>
          <w:szCs w:val="24"/>
        </w:rPr>
        <w:t xml:space="preserve">Environmental Working Group’s (EWG) </w:t>
      </w:r>
      <w:r w:rsidR="00123C83" w:rsidRPr="00EC4227">
        <w:rPr>
          <w:rFonts w:ascii="Calibri" w:hAnsi="Calibri"/>
          <w:sz w:val="24"/>
          <w:szCs w:val="24"/>
        </w:rPr>
        <w:t>Skin Deep Cosmetics Database</w:t>
      </w:r>
      <w:r w:rsidRPr="00EC4227">
        <w:rPr>
          <w:rFonts w:ascii="Calibri" w:hAnsi="Calibri"/>
          <w:sz w:val="24"/>
          <w:szCs w:val="24"/>
        </w:rPr>
        <w:t xml:space="preserve"> </w:t>
      </w:r>
      <w:r w:rsidRPr="00EC4227">
        <w:rPr>
          <w:rFonts w:ascii="Calibri" w:hAnsi="Calibri"/>
          <w:sz w:val="24"/>
          <w:szCs w:val="24"/>
        </w:rPr>
        <w:fldChar w:fldCharType="begin"/>
      </w:r>
      <w:r w:rsidR="00E113BF" w:rsidRPr="00EC4227">
        <w:rPr>
          <w:rFonts w:ascii="Calibri" w:hAnsi="Calibri"/>
          <w:sz w:val="24"/>
          <w:szCs w:val="24"/>
        </w:rPr>
        <w:instrText xml:space="preserve"> ADDIN EN.CITE &lt;EndNote&gt;&lt;Cite&gt;&lt;Author&gt;EWG&lt;/Author&gt;&lt;Year&gt;2019&lt;/Year&gt;&lt;RecNum&gt;173&lt;/RecNum&gt;&lt;DisplayText&gt;(EWG 2019)&lt;/DisplayText&gt;&lt;record&gt;&lt;rec-number&gt;173&lt;/rec-number&gt;&lt;foreign-keys&gt;&lt;key app="EN" db-id="vtp5a0dxpapezeedwet59xdsesz5daaap0vp" timestamp="1508523789"&gt;173&lt;/key&gt;&lt;/foreign-keys&gt;&lt;ref-type name="Web Page"&gt;12&lt;/ref-type&gt;&lt;contributors&gt;&lt;authors&gt;&lt;author&gt;EWG&lt;/author&gt;&lt;/authors&gt;&lt;/contributors&gt;&lt;titles&gt;&lt;title&gt;Environmental Working Group&amp;apos;s (EWG) Skin Deep Cosmetics Database&lt;/title&gt;&lt;/titles&gt;&lt;number&gt;April 2019&lt;/number&gt;&lt;dates&gt;&lt;year&gt;2019&lt;/year&gt;&lt;/dates&gt;&lt;urls&gt;&lt;related-urls&gt;&lt;url&gt;http://www.ewg.org/skindeep#.WhXRcOSWzIU&lt;/url&gt;&lt;/related-urls&gt;&lt;/urls&gt;&lt;/record&gt;&lt;/Cite&gt;&lt;/EndNote&gt;</w:instrText>
      </w:r>
      <w:r w:rsidRPr="00EC4227">
        <w:rPr>
          <w:rFonts w:ascii="Calibri" w:hAnsi="Calibri"/>
          <w:sz w:val="24"/>
          <w:szCs w:val="24"/>
        </w:rPr>
        <w:fldChar w:fldCharType="separate"/>
      </w:r>
      <w:r w:rsidR="00E113BF" w:rsidRPr="00EC4227">
        <w:rPr>
          <w:rFonts w:ascii="Calibri" w:hAnsi="Calibri"/>
          <w:noProof/>
          <w:sz w:val="24"/>
          <w:szCs w:val="24"/>
        </w:rPr>
        <w:t>(EWG 2019)</w:t>
      </w:r>
      <w:r w:rsidRPr="00EC4227">
        <w:rPr>
          <w:rFonts w:ascii="Calibri" w:hAnsi="Calibri"/>
          <w:sz w:val="24"/>
          <w:szCs w:val="24"/>
        </w:rPr>
        <w:fldChar w:fldCharType="end"/>
      </w:r>
      <w:r w:rsidRPr="00EC4227">
        <w:rPr>
          <w:rFonts w:ascii="Calibri" w:hAnsi="Calibri"/>
          <w:sz w:val="24"/>
          <w:szCs w:val="24"/>
        </w:rPr>
        <w:t xml:space="preserve"> and Mintel’s Global New Products Database</w:t>
      </w:r>
      <w:r w:rsidRPr="00EC4227">
        <w:rPr>
          <w:sz w:val="24"/>
          <w:szCs w:val="24"/>
        </w:rPr>
        <w:t xml:space="preserve"> </w:t>
      </w:r>
      <w:r w:rsidRPr="00EC4227">
        <w:rPr>
          <w:sz w:val="24"/>
          <w:szCs w:val="24"/>
        </w:rPr>
        <w:fldChar w:fldCharType="begin"/>
      </w:r>
      <w:r w:rsidR="00E113BF" w:rsidRPr="00EC4227">
        <w:rPr>
          <w:sz w:val="24"/>
          <w:szCs w:val="24"/>
        </w:rPr>
        <w:instrText xml:space="preserve"> ADDIN EN.CITE &lt;EndNote&gt;&lt;Cite&gt;&lt;Author&gt;Mintel&lt;/Author&gt;&lt;Year&gt;2018&lt;/Year&gt;&lt;RecNum&gt;428&lt;/RecNum&gt;&lt;DisplayText&gt;(Mintel 2018)&lt;/DisplayText&gt;&lt;record&gt;&lt;rec-number&gt;428&lt;/rec-number&gt;&lt;foreign-keys&gt;&lt;key app="EN" db-id="vtp5a0dxpapezeedwet59xdsesz5daaap0vp" timestamp="1516732762"&gt;428&lt;/key&gt;&lt;/foreign-keys&gt;&lt;ref-type name="Web Page"&gt;12&lt;/ref-type&gt;&lt;contributors&gt;&lt;authors&gt;&lt;author&gt;Mintel&lt;/author&gt;&lt;/authors&gt;&lt;/contributors&gt;&lt;titles&gt;&lt;title&gt;Mintel&amp;apos;s Global New Products Database&lt;/title&gt;&lt;/titles&gt;&lt;number&gt;January 2018&lt;/number&gt;&lt;dates&gt;&lt;year&gt;2018&lt;/year&gt;&lt;/dates&gt;&lt;urls&gt;&lt;related-urls&gt;&lt;url&gt;http://www.mintel.com/global-new-products-database&lt;/url&gt;&lt;/related-urls&gt;&lt;/urls&gt;&lt;/record&gt;&lt;/Cite&gt;&lt;/EndNote&gt;</w:instrText>
      </w:r>
      <w:r w:rsidRPr="00EC4227">
        <w:rPr>
          <w:sz w:val="24"/>
          <w:szCs w:val="24"/>
        </w:rPr>
        <w:fldChar w:fldCharType="separate"/>
      </w:r>
      <w:r w:rsidRPr="00EC4227">
        <w:rPr>
          <w:noProof/>
          <w:sz w:val="24"/>
          <w:szCs w:val="24"/>
        </w:rPr>
        <w:t>(Mintel 2018)</w:t>
      </w:r>
      <w:r w:rsidRPr="00EC4227">
        <w:rPr>
          <w:sz w:val="24"/>
          <w:szCs w:val="24"/>
        </w:rPr>
        <w:fldChar w:fldCharType="end"/>
      </w:r>
      <w:r w:rsidRPr="00EC4227">
        <w:rPr>
          <w:rFonts w:ascii="Calibri" w:hAnsi="Calibri"/>
          <w:sz w:val="24"/>
          <w:szCs w:val="24"/>
        </w:rPr>
        <w:t xml:space="preserve"> identify MMA-containing nail polishes for retail sale in the U.S. </w:t>
      </w:r>
      <w:r w:rsidRPr="00EC4227">
        <w:rPr>
          <w:rFonts w:ascii="AdvTimes" w:hAnsi="AdvTimes" w:cs="AdvTimes"/>
          <w:sz w:val="24"/>
          <w:szCs w:val="24"/>
        </w:rPr>
        <w:t xml:space="preserve">Gel nail products are also reported to contain MMA </w:t>
      </w:r>
      <w:r w:rsidRPr="00EC4227">
        <w:rPr>
          <w:rFonts w:ascii="AdvTimes" w:hAnsi="AdvTimes" w:cs="AdvTimes"/>
          <w:sz w:val="24"/>
          <w:szCs w:val="24"/>
        </w:rPr>
        <w:fldChar w:fldCharType="begin"/>
      </w:r>
      <w:r w:rsidRPr="00EC4227">
        <w:rPr>
          <w:rFonts w:ascii="AdvTimes" w:hAnsi="AdvTimes" w:cs="AdvTimes"/>
          <w:sz w:val="24"/>
          <w:szCs w:val="24"/>
        </w:rPr>
        <w:instrText xml:space="preserve"> ADDIN EN.CITE &lt;EndNote&gt;&lt;Cite&gt;&lt;Author&gt;Quint&lt;/Author&gt;&lt;Year&gt;2013&lt;/Year&gt;&lt;RecNum&gt;570&lt;/RecNum&gt;&lt;DisplayText&gt;(Quint 2013)&lt;/DisplayText&gt;&lt;record&gt;&lt;rec-number&gt;570&lt;/rec-number&gt;&lt;foreign-keys&gt;&lt;key app="EN" db-id="vtp5a0dxpapezeedwet59xdsesz5daaap0vp" timestamp="1516854282"&gt;570&lt;/key&gt;&lt;key app="ENWeb" db-id=""&gt;0&lt;/key&gt;&lt;/foreign-keys&gt;&lt;ref-type name="Report"&gt;27&lt;/ref-type&gt;&lt;contributors&gt;&lt;authors&gt;&lt;author&gt;Quint, J.&lt;/author&gt;&lt;/authors&gt;&lt;/contributors&gt;&lt;titles&gt;&lt;title&gt;Health Hazards of Polymethylmethacrylate and Other Acrylate Polymers and Monomers in Acrylic Paints and Gel Nails&lt;/title&gt;&lt;/titles&gt;&lt;dates&gt;&lt;year&gt;2013&lt;/year&gt;&lt;/dates&gt;&lt;urls&gt;&lt;/urls&gt;&lt;/record&gt;&lt;/Cite&gt;&lt;/EndNote&gt;</w:instrText>
      </w:r>
      <w:r w:rsidRPr="00EC4227">
        <w:rPr>
          <w:rFonts w:ascii="AdvTimes" w:hAnsi="AdvTimes" w:cs="AdvTimes"/>
          <w:sz w:val="24"/>
          <w:szCs w:val="24"/>
        </w:rPr>
        <w:fldChar w:fldCharType="separate"/>
      </w:r>
      <w:r w:rsidRPr="00EC4227">
        <w:rPr>
          <w:rFonts w:ascii="AdvTimes" w:hAnsi="AdvTimes" w:cs="AdvTimes"/>
          <w:noProof/>
          <w:sz w:val="24"/>
          <w:szCs w:val="24"/>
        </w:rPr>
        <w:t>(Quint 2013)</w:t>
      </w:r>
      <w:r w:rsidRPr="00EC4227">
        <w:rPr>
          <w:rFonts w:ascii="AdvTimes" w:hAnsi="AdvTimes" w:cs="AdvTimes"/>
          <w:sz w:val="24"/>
          <w:szCs w:val="24"/>
        </w:rPr>
        <w:fldChar w:fldCharType="end"/>
      </w:r>
      <w:r w:rsidRPr="00EC4227">
        <w:rPr>
          <w:rFonts w:ascii="AdvTimes" w:hAnsi="AdvTimes" w:cs="AdvTimes"/>
          <w:sz w:val="24"/>
          <w:szCs w:val="24"/>
        </w:rPr>
        <w:t>.</w:t>
      </w:r>
    </w:p>
    <w:p w14:paraId="3254E8B2" w14:textId="2BD48E6C" w:rsidR="00496EF1" w:rsidRPr="00EC4227" w:rsidRDefault="00496EF1" w:rsidP="00496EF1">
      <w:pPr>
        <w:rPr>
          <w:sz w:val="24"/>
          <w:szCs w:val="24"/>
        </w:rPr>
      </w:pPr>
      <w:r w:rsidRPr="00EC4227">
        <w:rPr>
          <w:rFonts w:cs="Arial"/>
          <w:sz w:val="24"/>
          <w:szCs w:val="24"/>
        </w:rPr>
        <w:t xml:space="preserve">While not intentionally added, MMA may also be present as a </w:t>
      </w:r>
      <w:r w:rsidR="00445130" w:rsidRPr="00EC4227">
        <w:rPr>
          <w:rFonts w:cs="Arial"/>
          <w:sz w:val="24"/>
          <w:szCs w:val="24"/>
        </w:rPr>
        <w:t xml:space="preserve">residual </w:t>
      </w:r>
      <w:r w:rsidRPr="00EC4227">
        <w:rPr>
          <w:rFonts w:cs="Arial"/>
          <w:sz w:val="24"/>
          <w:szCs w:val="24"/>
        </w:rPr>
        <w:t>at significant concentrations in professional nail products formulated with PMMA</w:t>
      </w:r>
      <w:r w:rsidR="00BB061D" w:rsidRPr="00EC4227">
        <w:rPr>
          <w:rFonts w:cs="Arial"/>
          <w:sz w:val="24"/>
          <w:szCs w:val="24"/>
        </w:rPr>
        <w:t xml:space="preserve"> or as a result of depolymerization of PMMA to release MMA</w:t>
      </w:r>
      <w:r w:rsidRPr="00EC4227">
        <w:rPr>
          <w:rFonts w:cs="Arial"/>
          <w:sz w:val="24"/>
          <w:szCs w:val="24"/>
        </w:rPr>
        <w:t xml:space="preserve">, including </w:t>
      </w:r>
      <w:r w:rsidRPr="00EC4227">
        <w:rPr>
          <w:sz w:val="24"/>
          <w:szCs w:val="24"/>
        </w:rPr>
        <w:t xml:space="preserve">polishes, enamels, and UV gels </w:t>
      </w:r>
      <w:r w:rsidRPr="00EC4227">
        <w:rPr>
          <w:sz w:val="24"/>
          <w:szCs w:val="24"/>
        </w:rPr>
        <w:fldChar w:fldCharType="begin">
          <w:fldData xml:space="preserve">PEVuZE5vdGU+PENpdGU+PEF1dGhvcj5CZWNrZXI8L0F1dGhvcj48WWVhcj4yMDExPC9ZZWFyPjxS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</w:fldData>
        </w:fldChar>
      </w:r>
      <w:r w:rsidR="006B2270" w:rsidRPr="00EC4227">
        <w:rPr>
          <w:sz w:val="24"/>
          <w:szCs w:val="24"/>
        </w:rPr>
        <w:instrText xml:space="preserve"> ADDIN EN.CITE </w:instrText>
      </w:r>
      <w:r w:rsidR="006B2270" w:rsidRPr="00EC4227">
        <w:rPr>
          <w:sz w:val="24"/>
          <w:szCs w:val="24"/>
        </w:rPr>
        <w:fldChar w:fldCharType="begin">
          <w:fldData xml:space="preserve">PEVuZE5vdGU+PENpdGU+PEF1dGhvcj5CZWNrZXI8L0F1dGhvcj48WWVhcj4yMDExPC9ZZWFyPjxS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</w:fldData>
        </w:fldChar>
      </w:r>
      <w:r w:rsidR="006B2270" w:rsidRPr="00EC4227">
        <w:rPr>
          <w:sz w:val="24"/>
          <w:szCs w:val="24"/>
        </w:rPr>
        <w:instrText xml:space="preserve"> ADDIN EN.CITE.DATA </w:instrText>
      </w:r>
      <w:r w:rsidR="006B2270" w:rsidRPr="00EC4227">
        <w:rPr>
          <w:sz w:val="24"/>
          <w:szCs w:val="24"/>
        </w:rPr>
      </w:r>
      <w:r w:rsidR="006B2270" w:rsidRPr="00EC4227">
        <w:rPr>
          <w:sz w:val="24"/>
          <w:szCs w:val="24"/>
        </w:rPr>
        <w:fldChar w:fldCharType="end"/>
      </w:r>
      <w:r w:rsidRPr="00EC4227">
        <w:rPr>
          <w:sz w:val="24"/>
          <w:szCs w:val="24"/>
        </w:rPr>
      </w:r>
      <w:r w:rsidRPr="00EC4227">
        <w:rPr>
          <w:sz w:val="24"/>
          <w:szCs w:val="24"/>
        </w:rPr>
        <w:fldChar w:fldCharType="separate"/>
      </w:r>
      <w:r w:rsidRPr="00EC4227">
        <w:rPr>
          <w:noProof/>
          <w:sz w:val="24"/>
          <w:szCs w:val="24"/>
        </w:rPr>
        <w:t>(Becker et al. 2011; Quint 2013)</w:t>
      </w:r>
      <w:r w:rsidRPr="00EC4227">
        <w:rPr>
          <w:sz w:val="24"/>
          <w:szCs w:val="24"/>
        </w:rPr>
        <w:fldChar w:fldCharType="end"/>
      </w:r>
      <w:r w:rsidRPr="00EC4227">
        <w:rPr>
          <w:sz w:val="24"/>
          <w:szCs w:val="24"/>
        </w:rPr>
        <w:t xml:space="preserve">. In a Cosmetic Ingredient Review Expert Panel safety assessment, </w:t>
      </w:r>
      <w:r w:rsidRPr="00EC4227">
        <w:rPr>
          <w:sz w:val="24"/>
          <w:szCs w:val="24"/>
        </w:rPr>
        <w:fldChar w:fldCharType="begin"/>
      </w:r>
      <w:r w:rsidR="006B2270" w:rsidRPr="00EC4227">
        <w:rPr>
          <w:sz w:val="24"/>
          <w:szCs w:val="24"/>
        </w:rPr>
        <w:instrText xml:space="preserve"> ADDIN EN.CITE &lt;EndNote&gt;&lt;Cite AuthorYear="1"&gt;&lt;Author&gt;Becker&lt;/Author&gt;&lt;Year&gt;2011&lt;/Year&gt;&lt;RecNum&gt;446&lt;/RecNum&gt;&lt;DisplayText&gt;Becker et al. (2011)&lt;/DisplayText&gt;&lt;record&gt;&lt;rec-number&gt;446&lt;/rec-number&gt;&lt;foreign-keys&gt;&lt;key app="EN" db-id="vtp5a0dxpapezeedwet59xdsesz5daaap0vp" timestamp="1516734149"&gt;446&lt;/key&gt;&lt;key app="ENWeb" db-id=""&gt;0&lt;/key&gt;&lt;/foreign-keys&gt;&lt;ref-type name="Journal Article"&gt;17&lt;/ref-type&gt;&lt;contributors&gt;&lt;authors&gt;&lt;author&gt;Becker, L. C.&lt;/author&gt;&lt;author&gt;Bergfeld, W. F.&lt;/author&gt;&lt;author&gt;Belsito, D. V.&lt;/author&gt;&lt;author&gt;Hill, R. A.&lt;/author&gt;&lt;author&gt;Klaassen, C. D.&lt;/author&gt;&lt;author&gt;Liebler, D. C.&lt;/author&gt;&lt;author&gt;Marks, J. G., Jr.&lt;/author&gt;&lt;author&gt;Shank, R. C.&lt;/author&gt;&lt;author&gt;Slaga, T. J.&lt;/author&gt;&lt;author&gt;Snyder, P. W.&lt;/author&gt;&lt;author&gt;Andersen, F. A.&lt;/author&gt;&lt;/authors&gt;&lt;/contributors&gt;&lt;auth-address&gt;Cosmetic Ingredient Review, 1101 17th Street, NW, Suite 412, Washington, DC 20036, USA.&lt;/auth-address&gt;&lt;titles&gt;&lt;title&gt;Final report of the Cosmetic Ingredient Review Expert Panel safety assessment of polymethyl methacrylate (PMMA), methyl methacrylate crosspolymer, and methyl methacrylate/glycol dimethacrylate crosspolymer&lt;/title&gt;&lt;secondary-title&gt;Int J Toxicol&lt;/secondary-title&gt;&lt;/titles&gt;&lt;periodical&gt;&lt;full-title&gt;Int J Toxicol&lt;/full-title&gt;&lt;/periodical&gt;&lt;pages&gt;54S-65S&lt;/pages&gt;&lt;volume&gt;30&lt;/volume&gt;&lt;number&gt;3 Suppl&lt;/number&gt;&lt;edition&gt;2011/08/04&lt;/edition&gt;&lt;keywords&gt;&lt;keyword&gt;Acrylic Resins/*adverse effects/*chemistry&lt;/keyword&gt;&lt;keyword&gt;Animals&lt;/keyword&gt;&lt;keyword&gt;Consumer Product Safety&lt;/keyword&gt;&lt;keyword&gt;Cosmetics/*adverse effects/*chemistry&lt;/keyword&gt;&lt;keyword&gt;Humans&lt;/keyword&gt;&lt;keyword&gt;Molecular Structure&lt;/keyword&gt;&lt;keyword&gt;Polymers/adverse effects/chemistry&lt;/keyword&gt;&lt;keyword&gt;Polymethyl Methacrylate/*adverse effects/*chemistry&lt;/keyword&gt;&lt;keyword&gt;Toxicity Tests&lt;/keyword&gt;&lt;/keywords&gt;&lt;dates&gt;&lt;year&gt;2011&lt;/year&gt;&lt;pub-dates&gt;&lt;date&gt;May&lt;/date&gt;&lt;/pub-dates&gt;&lt;/dates&gt;&lt;isbn&gt;1092-874X (Electronic)&amp;#xD;1091-5818 (Linking)&lt;/isbn&gt;&lt;accession-num&gt;21772027&lt;/accession-num&gt;&lt;urls&gt;&lt;/urls&gt;&lt;electronic-resource-num&gt;10.1177/1091581811407352&lt;/electronic-resource-num&gt;&lt;/record&gt;&lt;/Cite&gt;&lt;/EndNote&gt;</w:instrText>
      </w:r>
      <w:r w:rsidRPr="00EC4227">
        <w:rPr>
          <w:sz w:val="24"/>
          <w:szCs w:val="24"/>
        </w:rPr>
        <w:fldChar w:fldCharType="separate"/>
      </w:r>
      <w:r w:rsidRPr="00EC4227">
        <w:rPr>
          <w:noProof/>
          <w:sz w:val="24"/>
          <w:szCs w:val="24"/>
        </w:rPr>
        <w:t>Becker et al. (2011)</w:t>
      </w:r>
      <w:r w:rsidRPr="00EC4227">
        <w:rPr>
          <w:sz w:val="24"/>
          <w:szCs w:val="24"/>
        </w:rPr>
        <w:fldChar w:fldCharType="end"/>
      </w:r>
      <w:r w:rsidRPr="00EC4227">
        <w:rPr>
          <w:sz w:val="24"/>
          <w:szCs w:val="24"/>
        </w:rPr>
        <w:t xml:space="preserve"> reported 351 polishes and enamels contained PMMA at concentrations of 0.7 to 20 percent and 137 other nail products contained PMMA at concentrations of 30 percent (Becker et al. 2011). The Nail Manufacturers Council reported that PMMA-containing products may contain </w:t>
      </w:r>
      <w:r w:rsidR="0037690A" w:rsidRPr="00EC4227">
        <w:rPr>
          <w:sz w:val="24"/>
          <w:szCs w:val="24"/>
        </w:rPr>
        <w:t xml:space="preserve">residual </w:t>
      </w:r>
      <w:r w:rsidRPr="00EC4227">
        <w:rPr>
          <w:sz w:val="24"/>
          <w:szCs w:val="24"/>
        </w:rPr>
        <w:t>unpolymerized MMA</w:t>
      </w:r>
      <w:r w:rsidR="0037690A" w:rsidRPr="00EC4227">
        <w:rPr>
          <w:sz w:val="24"/>
          <w:szCs w:val="24"/>
        </w:rPr>
        <w:t xml:space="preserve"> </w:t>
      </w:r>
      <w:r w:rsidRPr="00EC4227">
        <w:rPr>
          <w:sz w:val="24"/>
          <w:szCs w:val="24"/>
        </w:rPr>
        <w:t xml:space="preserve">up to 1.5 percent of the total PMMA content in the product (Becker et al. 2011). Mintel’s Global New Product Database reported </w:t>
      </w:r>
      <w:r w:rsidR="00252B73" w:rsidRPr="00EC4227">
        <w:rPr>
          <w:sz w:val="24"/>
          <w:szCs w:val="24"/>
        </w:rPr>
        <w:t>23</w:t>
      </w:r>
      <w:r w:rsidRPr="00EC4227">
        <w:rPr>
          <w:sz w:val="24"/>
          <w:szCs w:val="24"/>
        </w:rPr>
        <w:t xml:space="preserve"> PMMA-containing nail products were introduced to U.S. market within the last five years </w:t>
      </w:r>
      <w:r w:rsidRPr="00EC4227">
        <w:rPr>
          <w:sz w:val="24"/>
          <w:szCs w:val="24"/>
        </w:rPr>
        <w:fldChar w:fldCharType="begin"/>
      </w:r>
      <w:r w:rsidR="00E113BF" w:rsidRPr="00EC4227">
        <w:rPr>
          <w:sz w:val="24"/>
          <w:szCs w:val="24"/>
        </w:rPr>
        <w:instrText xml:space="preserve"> ADDIN EN.CITE &lt;EndNote&gt;&lt;Cite&gt;&lt;Author&gt;Mintel&lt;/Author&gt;&lt;Year&gt;2018&lt;/Year&gt;&lt;RecNum&gt;428&lt;/RecNum&gt;&lt;DisplayText&gt;(Mintel 2018)&lt;/DisplayText&gt;&lt;record&gt;&lt;rec-number&gt;428&lt;/rec-number&gt;&lt;foreign-keys&gt;&lt;key app="EN" db-id="vtp5a0dxpapezeedwet59xdsesz5daaap0vp" timestamp="1516732762"&gt;428&lt;/key&gt;&lt;/foreign-keys&gt;&lt;ref-type name="Web Page"&gt;12&lt;/ref-type&gt;&lt;contributors&gt;&lt;authors&gt;&lt;author&gt;Mintel&lt;/author&gt;&lt;/authors&gt;&lt;/contributors&gt;&lt;titles&gt;&lt;title&gt;Mintel&amp;apos;s Global New Products Database&lt;/title&gt;&lt;/titles&gt;&lt;number&gt;January 2018&lt;/number&gt;&lt;dates&gt;&lt;year&gt;2018&lt;/year&gt;&lt;/dates&gt;&lt;urls&gt;&lt;related-urls&gt;&lt;url&gt;http://www.mintel.com/global-new-products-database&lt;/url&gt;&lt;/related-urls&gt;&lt;/urls&gt;&lt;/record&gt;&lt;/Cite&gt;&lt;/EndNote&gt;</w:instrText>
      </w:r>
      <w:r w:rsidRPr="00EC4227">
        <w:rPr>
          <w:sz w:val="24"/>
          <w:szCs w:val="24"/>
        </w:rPr>
        <w:fldChar w:fldCharType="separate"/>
      </w:r>
      <w:r w:rsidRPr="00EC4227">
        <w:rPr>
          <w:noProof/>
          <w:sz w:val="24"/>
          <w:szCs w:val="24"/>
        </w:rPr>
        <w:t>(Mintel 2018)</w:t>
      </w:r>
      <w:r w:rsidRPr="00EC4227">
        <w:rPr>
          <w:sz w:val="24"/>
          <w:szCs w:val="24"/>
        </w:rPr>
        <w:fldChar w:fldCharType="end"/>
      </w:r>
      <w:r w:rsidRPr="00EC4227">
        <w:rPr>
          <w:sz w:val="24"/>
          <w:szCs w:val="24"/>
        </w:rPr>
        <w:t xml:space="preserve">, and EWG’s </w:t>
      </w:r>
      <w:r w:rsidR="00123C83" w:rsidRPr="00EC4227">
        <w:rPr>
          <w:rFonts w:ascii="Calibri" w:hAnsi="Calibri"/>
          <w:sz w:val="24"/>
          <w:szCs w:val="24"/>
        </w:rPr>
        <w:t>Skin Deep Cosmetics Database</w:t>
      </w:r>
      <w:r w:rsidRPr="00EC4227">
        <w:rPr>
          <w:rFonts w:ascii="Calibri" w:hAnsi="Calibri"/>
          <w:sz w:val="24"/>
          <w:szCs w:val="24"/>
        </w:rPr>
        <w:t xml:space="preserve"> reported</w:t>
      </w:r>
      <w:r w:rsidRPr="00EC4227">
        <w:rPr>
          <w:sz w:val="24"/>
          <w:szCs w:val="24"/>
        </w:rPr>
        <w:t xml:space="preserve"> 52 PMMA-containing nail products </w:t>
      </w:r>
      <w:r w:rsidRPr="00EC4227">
        <w:rPr>
          <w:sz w:val="24"/>
          <w:szCs w:val="24"/>
        </w:rPr>
        <w:fldChar w:fldCharType="begin"/>
      </w:r>
      <w:r w:rsidR="00E113BF" w:rsidRPr="00EC4227">
        <w:rPr>
          <w:sz w:val="24"/>
          <w:szCs w:val="24"/>
        </w:rPr>
        <w:instrText xml:space="preserve"> ADDIN EN.CITE &lt;EndNote&gt;&lt;Cite&gt;&lt;Author&gt;EWG&lt;/Author&gt;&lt;Year&gt;2019&lt;/Year&gt;&lt;RecNum&gt;173&lt;/RecNum&gt;&lt;DisplayText&gt;(EWG 2019)&lt;/DisplayText&gt;&lt;record&gt;&lt;rec-number&gt;173&lt;/rec-number&gt;&lt;foreign-keys&gt;&lt;key app="EN" db-id="vtp5a0dxpapezeedwet59xdsesz5daaap0vp" timestamp="1508523789"&gt;173&lt;/key&gt;&lt;/foreign-keys&gt;&lt;ref-type name="Web Page"&gt;12&lt;/ref-type&gt;&lt;contributors&gt;&lt;authors&gt;&lt;author&gt;EWG&lt;/author&gt;&lt;/authors&gt;&lt;/contributors&gt;&lt;titles&gt;&lt;title&gt;Environmental Working Group&amp;apos;s (EWG) Skin Deep Cosmetics Database&lt;/title&gt;&lt;/titles&gt;&lt;number&gt;April 2019&lt;/number&gt;&lt;dates&gt;&lt;year&gt;2019&lt;/year&gt;&lt;/dates&gt;&lt;urls&gt;&lt;related-urls&gt;&lt;url&gt;http://www.ewg.org/skindeep#.WhXRcOSWzIU&lt;/url&gt;&lt;/related-urls&gt;&lt;/urls&gt;&lt;/record&gt;&lt;/Cite&gt;&lt;/EndNote&gt;</w:instrText>
      </w:r>
      <w:r w:rsidRPr="00EC4227">
        <w:rPr>
          <w:sz w:val="24"/>
          <w:szCs w:val="24"/>
        </w:rPr>
        <w:fldChar w:fldCharType="separate"/>
      </w:r>
      <w:r w:rsidR="00E113BF" w:rsidRPr="00EC4227">
        <w:rPr>
          <w:noProof/>
          <w:sz w:val="24"/>
          <w:szCs w:val="24"/>
        </w:rPr>
        <w:t>(EWG 2019)</w:t>
      </w:r>
      <w:r w:rsidRPr="00EC4227">
        <w:rPr>
          <w:sz w:val="24"/>
          <w:szCs w:val="24"/>
        </w:rPr>
        <w:fldChar w:fldCharType="end"/>
      </w:r>
      <w:r w:rsidRPr="00EC4227">
        <w:rPr>
          <w:sz w:val="24"/>
          <w:szCs w:val="24"/>
        </w:rPr>
        <w:t>.</w:t>
      </w:r>
    </w:p>
    <w:p w14:paraId="3D539E7E" w14:textId="069A125D" w:rsidR="000A2039" w:rsidRPr="00EC4227" w:rsidRDefault="00E008BE" w:rsidP="00E008BE">
      <w:pPr>
        <w:contextualSpacing/>
        <w:rPr>
          <w:rFonts w:cs="Arial"/>
          <w:color w:val="auto"/>
          <w:sz w:val="24"/>
          <w:szCs w:val="24"/>
        </w:rPr>
      </w:pPr>
      <w:r w:rsidRPr="00EC4227">
        <w:rPr>
          <w:rFonts w:cs="Arial"/>
          <w:sz w:val="24"/>
          <w:szCs w:val="24"/>
        </w:rPr>
        <w:t xml:space="preserve">In some cases, nail salons may be using illegal MMA-containing products procured outside of California. </w:t>
      </w:r>
      <w:r w:rsidRPr="00EC4227">
        <w:rPr>
          <w:sz w:val="24"/>
          <w:szCs w:val="24"/>
        </w:rPr>
        <w:t>For instance, in a 2019</w:t>
      </w:r>
      <w:r w:rsidRPr="00EC4227">
        <w:rPr>
          <w:rFonts w:cstheme="minorHAnsi"/>
          <w:sz w:val="24"/>
          <w:szCs w:val="24"/>
        </w:rPr>
        <w:t xml:space="preserve"> survey by Lamplugh et al., salon owners reported that MMA can still be purchased from Colorado nail supply stores despite an MMA ban in that state</w:t>
      </w:r>
      <w:r w:rsidR="009831DE" w:rsidRPr="00EC4227">
        <w:rPr>
          <w:rFonts w:cstheme="minorHAnsi"/>
          <w:sz w:val="24"/>
          <w:szCs w:val="24"/>
        </w:rPr>
        <w:t xml:space="preserve"> </w:t>
      </w:r>
      <w:r w:rsidR="008E0E54" w:rsidRPr="00EC4227">
        <w:rPr>
          <w:rFonts w:cstheme="minorHAnsi"/>
          <w:sz w:val="24"/>
          <w:szCs w:val="24"/>
        </w:rPr>
        <w:fldChar w:fldCharType="begin">
          <w:fldData xml:space="preserve">PEVuZE5vdGU+PENpdGU+PEF1dGhvcj5MYW1wbHVnaDwvQXV0aG9yPjxZZWFyPjIwMTk8L1llYXI+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</w:fldData>
        </w:fldChar>
      </w:r>
      <w:r w:rsidR="008E0E54" w:rsidRPr="00EC4227">
        <w:rPr>
          <w:rFonts w:cstheme="minorHAnsi"/>
          <w:sz w:val="24"/>
          <w:szCs w:val="24"/>
        </w:rPr>
        <w:instrText xml:space="preserve"> ADDIN EN.CITE </w:instrText>
      </w:r>
      <w:r w:rsidR="008E0E54" w:rsidRPr="00EC4227">
        <w:rPr>
          <w:rFonts w:cstheme="minorHAnsi"/>
          <w:sz w:val="24"/>
          <w:szCs w:val="24"/>
        </w:rPr>
        <w:fldChar w:fldCharType="begin">
          <w:fldData xml:space="preserve">PEVuZE5vdGU+PENpdGU+PEF1dGhvcj5MYW1wbHVnaDwvQXV0aG9yPjxZZWFyPjIwMTk8L1llYXI+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</w:fldData>
        </w:fldChar>
      </w:r>
      <w:r w:rsidR="008E0E54" w:rsidRPr="00EC4227">
        <w:rPr>
          <w:rFonts w:cstheme="minorHAnsi"/>
          <w:sz w:val="24"/>
          <w:szCs w:val="24"/>
        </w:rPr>
        <w:instrText xml:space="preserve"> ADDIN EN.CITE.DATA </w:instrText>
      </w:r>
      <w:r w:rsidR="008E0E54" w:rsidRPr="00EC4227">
        <w:rPr>
          <w:rFonts w:cstheme="minorHAnsi"/>
          <w:sz w:val="24"/>
          <w:szCs w:val="24"/>
        </w:rPr>
      </w:r>
      <w:r w:rsidR="008E0E54" w:rsidRPr="00EC4227">
        <w:rPr>
          <w:rFonts w:cstheme="minorHAnsi"/>
          <w:sz w:val="24"/>
          <w:szCs w:val="24"/>
        </w:rPr>
        <w:fldChar w:fldCharType="end"/>
      </w:r>
      <w:r w:rsidR="008E0E54" w:rsidRPr="00EC4227">
        <w:rPr>
          <w:rFonts w:cstheme="minorHAnsi"/>
          <w:sz w:val="24"/>
          <w:szCs w:val="24"/>
        </w:rPr>
      </w:r>
      <w:r w:rsidR="008E0E54" w:rsidRPr="00EC4227">
        <w:rPr>
          <w:rFonts w:cstheme="minorHAnsi"/>
          <w:sz w:val="24"/>
          <w:szCs w:val="24"/>
        </w:rPr>
        <w:fldChar w:fldCharType="separate"/>
      </w:r>
      <w:r w:rsidR="008E0E54" w:rsidRPr="00EC4227">
        <w:rPr>
          <w:rFonts w:cstheme="minorHAnsi"/>
          <w:noProof/>
          <w:sz w:val="24"/>
          <w:szCs w:val="24"/>
        </w:rPr>
        <w:t>(Lamplugh et al. 2019)</w:t>
      </w:r>
      <w:r w:rsidR="008E0E54" w:rsidRPr="00EC4227">
        <w:rPr>
          <w:rFonts w:cstheme="minorHAnsi"/>
          <w:sz w:val="24"/>
          <w:szCs w:val="24"/>
        </w:rPr>
        <w:fldChar w:fldCharType="end"/>
      </w:r>
      <w:r w:rsidR="009831DE" w:rsidRPr="00EC4227">
        <w:rPr>
          <w:rFonts w:cstheme="minorHAnsi"/>
          <w:sz w:val="24"/>
          <w:szCs w:val="24"/>
        </w:rPr>
        <w:t>.</w:t>
      </w:r>
      <w:r w:rsidR="00125F7E" w:rsidRPr="00EC4227">
        <w:rPr>
          <w:rFonts w:cstheme="minorHAnsi"/>
          <w:sz w:val="24"/>
          <w:szCs w:val="24"/>
        </w:rPr>
        <w:t xml:space="preserve"> In addition, MMA was detected in New Jersey and New York nail salons </w:t>
      </w:r>
      <w:r w:rsidR="00B64613" w:rsidRPr="00EC4227">
        <w:rPr>
          <w:rFonts w:cstheme="minorHAnsi"/>
          <w:sz w:val="24"/>
          <w:szCs w:val="24"/>
        </w:rPr>
        <w:t xml:space="preserve">despite the MMA ban in these states in a 2019 study conducted by Ma et al. </w:t>
      </w:r>
      <w:r w:rsidR="00982684" w:rsidRPr="00EC4227">
        <w:rPr>
          <w:rFonts w:cstheme="minorHAnsi"/>
          <w:sz w:val="24"/>
          <w:szCs w:val="24"/>
        </w:rPr>
        <w:fldChar w:fldCharType="begin"/>
      </w:r>
      <w:r w:rsidR="00982684" w:rsidRPr="00EC4227">
        <w:rPr>
          <w:rFonts w:cstheme="minorHAnsi"/>
          <w:sz w:val="24"/>
          <w:szCs w:val="24"/>
        </w:rPr>
        <w:instrText xml:space="preserve"> ADDIN EN.CITE &lt;EndNote&gt;&lt;Cite&gt;&lt;Author&gt;Ma&lt;/Author&gt;&lt;Year&gt;2019&lt;/Year&gt;&lt;RecNum&gt;1084&lt;/RecNum&gt;&lt;DisplayText&gt;(Ma et al. 2019)&lt;/DisplayText&gt;&lt;record&gt;&lt;rec-number&gt;1084&lt;/rec-number&gt;&lt;foreign-keys&gt;&lt;key app="EN" db-id="vtp5a0dxpapezeedwet59xdsesz5daaap0vp" timestamp="1566500525"&gt;1084&lt;/key&gt;&lt;/foreign-keys&gt;&lt;ref-type name="Journal Article"&gt;17&lt;/ref-type&gt;&lt;contributors&gt;&lt;authors&gt;&lt;author&gt;Ma, G. X.&lt;/author&gt;&lt;author&gt;Wei, Z.&lt;/author&gt;&lt;author&gt;Husni, R.&lt;/author&gt;&lt;author&gt;Do, P.&lt;/author&gt;&lt;author&gt;Zhou, K.&lt;/author&gt;&lt;author&gt;Rhee, J.&lt;/author&gt;&lt;author&gt;Tan, Y.&lt;/author&gt;&lt;author&gt;Navder, K.&lt;/author&gt;&lt;author&gt;Yeh, M. C.&lt;/author&gt;&lt;/authors&gt;&lt;/contributors&gt;&lt;auth-address&gt;Center for Asian Health, Lewis Katz School of Medicine, Temple University, 3440 N Broad St., Suite 320, Kresge East Bldg, Philadelphia, PA, 19140, USA. grace.ma@temple.edu.&amp;#xD;Department of Clinical Sciences, Lewis Katz School of Medicine, Temple University, Philadelphia, USA. grace.ma@temple.edu.&amp;#xD;Center for Asian Health, Lewis Katz School of Medicine, Temple University, 3440 N Broad St., Suite 320, Kresge East Bldg, Philadelphia, PA, 19140, USA.&amp;#xD;Hunter College, The City University of New York (CUNY), New York, NY, USA.&lt;/auth-address&gt;&lt;titles&gt;&lt;title&gt;Characterizing Occupational Health Risks and Chemical Exposures Among Asian Nail Salon Workers on the East Coast of the United States&lt;/title&gt;&lt;secondary-title&gt;J Community Health&lt;/secondary-title&gt;&lt;/titles&gt;&lt;periodical&gt;&lt;full-title&gt;J Community Health&lt;/full-title&gt;&lt;/periodical&gt;&lt;edition&gt;2019/07/13&lt;/edition&gt;&lt;keywords&gt;&lt;keyword&gt;Chemical exposure&lt;/keyword&gt;&lt;keyword&gt;Health disparities&lt;/keyword&gt;&lt;keyword&gt;Health risks&lt;/keyword&gt;&lt;keyword&gt;Nail salon&lt;/keyword&gt;&lt;/keywords&gt;&lt;dates&gt;&lt;year&gt;2019&lt;/year&gt;&lt;pub-dates&gt;&lt;date&gt;Jul 11&lt;/date&gt;&lt;/pub-dates&gt;&lt;/dates&gt;&lt;isbn&gt;1573-3610 (Electronic)&amp;#xD;0094-5145 (Linking)&lt;/isbn&gt;&lt;accession-num&gt;31297649&lt;/accession-num&gt;&lt;urls&gt;&lt;related-urls&gt;&lt;url&gt;https://www.ncbi.nlm.nih.gov/pubmed/31297649&lt;/url&gt;&lt;/related-urls&gt;&lt;/urls&gt;&lt;electronic-resource-num&gt;10.1007/s10900-019-00702-0&lt;/electronic-resource-num&gt;&lt;/record&gt;&lt;/Cite&gt;&lt;/EndNote&gt;</w:instrText>
      </w:r>
      <w:r w:rsidR="00982684" w:rsidRPr="00EC4227">
        <w:rPr>
          <w:rFonts w:cstheme="minorHAnsi"/>
          <w:sz w:val="24"/>
          <w:szCs w:val="24"/>
        </w:rPr>
        <w:fldChar w:fldCharType="separate"/>
      </w:r>
      <w:r w:rsidR="00982684" w:rsidRPr="00EC4227">
        <w:rPr>
          <w:rFonts w:cstheme="minorHAnsi"/>
          <w:noProof/>
          <w:sz w:val="24"/>
          <w:szCs w:val="24"/>
        </w:rPr>
        <w:t>(Ma et al. 2019)</w:t>
      </w:r>
      <w:r w:rsidR="00982684" w:rsidRPr="00EC4227">
        <w:rPr>
          <w:rFonts w:cstheme="minorHAnsi"/>
          <w:sz w:val="24"/>
          <w:szCs w:val="24"/>
        </w:rPr>
        <w:fldChar w:fldCharType="end"/>
      </w:r>
      <w:r w:rsidR="00B64613" w:rsidRPr="00EC4227">
        <w:rPr>
          <w:rFonts w:cstheme="minorHAnsi"/>
          <w:sz w:val="24"/>
          <w:szCs w:val="24"/>
        </w:rPr>
        <w:t>.</w:t>
      </w:r>
      <w:r w:rsidR="009831DE" w:rsidRPr="00EC4227">
        <w:rPr>
          <w:rFonts w:cstheme="minorHAnsi"/>
          <w:sz w:val="24"/>
          <w:szCs w:val="24"/>
        </w:rPr>
        <w:t xml:space="preserve"> </w:t>
      </w:r>
      <w:r w:rsidR="000A2039" w:rsidRPr="00EC4227">
        <w:rPr>
          <w:rFonts w:cstheme="minorHAnsi"/>
          <w:sz w:val="24"/>
          <w:szCs w:val="24"/>
        </w:rPr>
        <w:t xml:space="preserve">Another source of MMA detection in salon indoor air could be </w:t>
      </w:r>
      <w:r w:rsidR="000A2039" w:rsidRPr="00EC4227">
        <w:rPr>
          <w:rFonts w:cs="Arial"/>
          <w:color w:val="auto"/>
          <w:sz w:val="24"/>
          <w:szCs w:val="24"/>
        </w:rPr>
        <w:t>MMA-containing retail nail products (e.g., polishes, gels products, and acrylic</w:t>
      </w:r>
      <w:r w:rsidR="00BB7787" w:rsidRPr="00EC4227">
        <w:rPr>
          <w:rFonts w:cs="Arial"/>
          <w:color w:val="auto"/>
          <w:sz w:val="24"/>
          <w:szCs w:val="24"/>
        </w:rPr>
        <w:t xml:space="preserve"> nails</w:t>
      </w:r>
      <w:r w:rsidR="000A2039" w:rsidRPr="00EC4227">
        <w:rPr>
          <w:rFonts w:cs="Arial"/>
          <w:color w:val="auto"/>
          <w:sz w:val="24"/>
          <w:szCs w:val="24"/>
        </w:rPr>
        <w:t xml:space="preserve"> sold legally for home use) may be brought into salons by customers for professional technicians to apply.</w:t>
      </w:r>
    </w:p>
    <w:p w14:paraId="174B967D" w14:textId="77777777" w:rsidR="000C1283" w:rsidRPr="00EC4227" w:rsidRDefault="000C1283" w:rsidP="00E008BE">
      <w:pPr>
        <w:contextualSpacing/>
        <w:rPr>
          <w:rFonts w:cstheme="minorHAnsi"/>
          <w:sz w:val="24"/>
          <w:szCs w:val="24"/>
        </w:rPr>
      </w:pPr>
    </w:p>
    <w:p w14:paraId="261C7B5C" w14:textId="4F8365F2" w:rsidR="006D293B" w:rsidRPr="00EC4227" w:rsidRDefault="000A2039" w:rsidP="00E008BE">
      <w:pPr>
        <w:contextualSpacing/>
        <w:rPr>
          <w:rFonts w:cs="Arial"/>
          <w:sz w:val="24"/>
          <w:szCs w:val="24"/>
        </w:rPr>
      </w:pPr>
      <w:r w:rsidRPr="00EC4227">
        <w:rPr>
          <w:rFonts w:cs="Arial"/>
          <w:sz w:val="24"/>
          <w:szCs w:val="24"/>
        </w:rPr>
        <w:t xml:space="preserve">While </w:t>
      </w:r>
      <w:r w:rsidR="00E008BE" w:rsidRPr="00EC4227">
        <w:rPr>
          <w:rFonts w:cs="Arial"/>
          <w:sz w:val="24"/>
          <w:szCs w:val="24"/>
        </w:rPr>
        <w:t xml:space="preserve">DTSC is unable to determine the relative contributions of illegally-used products to the levels of MMA detected in salon air, </w:t>
      </w:r>
      <w:r w:rsidRPr="00EC4227">
        <w:rPr>
          <w:rFonts w:cs="Arial"/>
          <w:color w:val="auto"/>
          <w:sz w:val="24"/>
          <w:szCs w:val="24"/>
        </w:rPr>
        <w:t xml:space="preserve">we have concluded that nail products legally sold in California have the potential to expose workers to MMA and, potentially, </w:t>
      </w:r>
      <w:r w:rsidR="00690371">
        <w:rPr>
          <w:rFonts w:cs="Arial"/>
          <w:color w:val="auto"/>
          <w:sz w:val="24"/>
          <w:szCs w:val="24"/>
        </w:rPr>
        <w:t xml:space="preserve">to </w:t>
      </w:r>
      <w:r w:rsidRPr="00EC4227">
        <w:rPr>
          <w:rFonts w:cs="Arial"/>
          <w:color w:val="auto"/>
          <w:sz w:val="24"/>
          <w:szCs w:val="24"/>
        </w:rPr>
        <w:t>contribute to significan</w:t>
      </w:r>
      <w:r w:rsidR="00B032FF" w:rsidRPr="00EC4227">
        <w:rPr>
          <w:rFonts w:cs="Arial"/>
          <w:color w:val="auto"/>
          <w:sz w:val="24"/>
          <w:szCs w:val="24"/>
        </w:rPr>
        <w:t xml:space="preserve">t or widespread adverse impacts. </w:t>
      </w:r>
      <w:r w:rsidR="00B032FF" w:rsidRPr="00EC4227">
        <w:rPr>
          <w:rFonts w:cs="Arial"/>
          <w:sz w:val="24"/>
          <w:szCs w:val="24"/>
        </w:rPr>
        <w:t>DTSC is not</w:t>
      </w:r>
      <w:r w:rsidR="00E008BE" w:rsidRPr="00EC4227">
        <w:rPr>
          <w:rFonts w:cs="Arial"/>
          <w:sz w:val="24"/>
          <w:szCs w:val="24"/>
        </w:rPr>
        <w:t xml:space="preserve"> basing this proposal solely on products the use of which is prohibited in California. </w:t>
      </w:r>
    </w:p>
    <w:p w14:paraId="56902DD8" w14:textId="7AA75AFD" w:rsidR="008B4601" w:rsidRPr="00EC4227" w:rsidRDefault="008B4601" w:rsidP="008B4601">
      <w:pPr>
        <w:contextualSpacing/>
        <w:rPr>
          <w:rFonts w:cs="Arial"/>
          <w:sz w:val="24"/>
          <w:szCs w:val="24"/>
        </w:rPr>
      </w:pPr>
    </w:p>
    <w:p w14:paraId="743B9C65" w14:textId="79F77314" w:rsidR="008B4601" w:rsidRPr="00EC4227" w:rsidRDefault="008B4601" w:rsidP="008B4601">
      <w:pPr>
        <w:rPr>
          <w:rFonts w:cs="Arial"/>
          <w:sz w:val="24"/>
          <w:szCs w:val="24"/>
        </w:rPr>
      </w:pPr>
      <w:r w:rsidRPr="00EC4227">
        <w:rPr>
          <w:rFonts w:cs="Arial"/>
          <w:sz w:val="24"/>
          <w:szCs w:val="24"/>
        </w:rPr>
        <w:t>Users of retail n</w:t>
      </w:r>
      <w:r w:rsidRPr="00EC4227" w:rsidDel="00287B23">
        <w:rPr>
          <w:rFonts w:cs="Arial"/>
          <w:sz w:val="24"/>
          <w:szCs w:val="24"/>
        </w:rPr>
        <w:t xml:space="preserve">ail </w:t>
      </w:r>
      <w:r w:rsidRPr="00EC4227">
        <w:rPr>
          <w:rFonts w:cs="Arial"/>
          <w:sz w:val="24"/>
          <w:szCs w:val="24"/>
        </w:rPr>
        <w:t xml:space="preserve">products, </w:t>
      </w:r>
      <w:r w:rsidRPr="00EC4227" w:rsidDel="00287B23">
        <w:rPr>
          <w:rFonts w:cs="Arial"/>
          <w:sz w:val="24"/>
          <w:szCs w:val="24"/>
        </w:rPr>
        <w:t>includ</w:t>
      </w:r>
      <w:r w:rsidRPr="00EC4227">
        <w:rPr>
          <w:rFonts w:cs="Arial"/>
          <w:sz w:val="24"/>
          <w:szCs w:val="24"/>
        </w:rPr>
        <w:t>ing</w:t>
      </w:r>
      <w:r w:rsidRPr="00EC4227" w:rsidDel="00287B23">
        <w:rPr>
          <w:rFonts w:cs="Arial"/>
          <w:sz w:val="24"/>
          <w:szCs w:val="24"/>
        </w:rPr>
        <w:t xml:space="preserve"> </w:t>
      </w:r>
      <w:r w:rsidRPr="00EC4227">
        <w:rPr>
          <w:rFonts w:cs="Arial"/>
          <w:sz w:val="24"/>
          <w:szCs w:val="24"/>
        </w:rPr>
        <w:t xml:space="preserve">children and </w:t>
      </w:r>
      <w:r w:rsidRPr="00EC4227" w:rsidDel="00287B23">
        <w:rPr>
          <w:rFonts w:cs="Arial"/>
          <w:sz w:val="24"/>
          <w:szCs w:val="24"/>
        </w:rPr>
        <w:t>pregnant women</w:t>
      </w:r>
      <w:r w:rsidRPr="00EC4227">
        <w:rPr>
          <w:rFonts w:cs="Arial"/>
          <w:sz w:val="24"/>
          <w:szCs w:val="24"/>
        </w:rPr>
        <w:t xml:space="preserve">, may also be exposed to MMA. Wu et al., </w:t>
      </w:r>
      <w:r w:rsidRPr="00EC4227" w:rsidDel="00287B23">
        <w:rPr>
          <w:rFonts w:cs="Arial"/>
          <w:sz w:val="24"/>
          <w:szCs w:val="24"/>
        </w:rPr>
        <w:t xml:space="preserve">found </w:t>
      </w:r>
      <w:r w:rsidRPr="00EC4227">
        <w:rPr>
          <w:rFonts w:cs="Arial"/>
          <w:sz w:val="24"/>
          <w:szCs w:val="24"/>
        </w:rPr>
        <w:t xml:space="preserve">that </w:t>
      </w:r>
      <w:r w:rsidRPr="00EC4227" w:rsidDel="00287B23">
        <w:rPr>
          <w:rFonts w:cs="Arial"/>
          <w:sz w:val="24"/>
          <w:szCs w:val="24"/>
        </w:rPr>
        <w:t xml:space="preserve">45 percent of </w:t>
      </w:r>
      <w:r w:rsidR="006901DE" w:rsidRPr="00EC4227">
        <w:rPr>
          <w:rFonts w:cs="Arial"/>
          <w:sz w:val="24"/>
          <w:szCs w:val="24"/>
        </w:rPr>
        <w:t>girls</w:t>
      </w:r>
      <w:r w:rsidR="00E72DDD" w:rsidRPr="00EC4227">
        <w:rPr>
          <w:rFonts w:cs="Arial"/>
          <w:sz w:val="24"/>
          <w:szCs w:val="24"/>
        </w:rPr>
        <w:t xml:space="preserve"> </w:t>
      </w:r>
      <w:r w:rsidR="00E72DDD" w:rsidRPr="00EC4227" w:rsidDel="00287B23">
        <w:rPr>
          <w:rFonts w:cs="Arial"/>
          <w:sz w:val="24"/>
          <w:szCs w:val="24"/>
        </w:rPr>
        <w:t xml:space="preserve">younger </w:t>
      </w:r>
      <w:r w:rsidRPr="00EC4227" w:rsidDel="00287B23">
        <w:rPr>
          <w:rFonts w:cs="Arial"/>
          <w:sz w:val="24"/>
          <w:szCs w:val="24"/>
        </w:rPr>
        <w:t xml:space="preserve">than 5 years old use nail polish, and this increases to 79 percent for </w:t>
      </w:r>
      <w:r w:rsidR="006901DE" w:rsidRPr="00EC4227">
        <w:rPr>
          <w:rFonts w:cs="Arial"/>
          <w:sz w:val="24"/>
          <w:szCs w:val="24"/>
        </w:rPr>
        <w:t>girls</w:t>
      </w:r>
      <w:r w:rsidR="00C503B0" w:rsidRPr="00EC4227" w:rsidDel="00287B23">
        <w:rPr>
          <w:rFonts w:cs="Arial"/>
          <w:sz w:val="24"/>
          <w:szCs w:val="24"/>
        </w:rPr>
        <w:t xml:space="preserve"> </w:t>
      </w:r>
      <w:r w:rsidRPr="00EC4227" w:rsidDel="00287B23">
        <w:rPr>
          <w:rFonts w:cs="Arial"/>
          <w:sz w:val="24"/>
          <w:szCs w:val="24"/>
        </w:rPr>
        <w:t xml:space="preserve">over </w:t>
      </w:r>
      <w:r w:rsidRPr="00EC4227">
        <w:rPr>
          <w:rFonts w:cs="Arial"/>
          <w:sz w:val="24"/>
          <w:szCs w:val="24"/>
        </w:rPr>
        <w:t xml:space="preserve">5 years old </w:t>
      </w:r>
      <w:r w:rsidRPr="00EC4227" w:rsidDel="00287B23">
        <w:rPr>
          <w:rFonts w:cstheme="minorHAnsi"/>
          <w:sz w:val="24"/>
          <w:szCs w:val="24"/>
          <w:shd w:val="clear" w:color="auto" w:fill="FFFFFF"/>
        </w:rPr>
        <w:fldChar w:fldCharType="begin"/>
      </w:r>
      <w:r w:rsidRPr="00EC4227">
        <w:rPr>
          <w:rFonts w:cstheme="minorHAnsi"/>
          <w:sz w:val="24"/>
          <w:szCs w:val="24"/>
          <w:shd w:val="clear" w:color="auto" w:fill="FFFFFF"/>
        </w:rPr>
        <w:instrText xml:space="preserve"> ADDIN EN.CITE &lt;EndNote&gt;&lt;Cite&gt;&lt;Author&gt;Wu&lt;/Author&gt;&lt;Year&gt;2010&lt;/Year&gt;&lt;RecNum&gt;202&lt;/RecNum&gt;&lt;DisplayText&gt;(Wu et al. 2010)&lt;/DisplayText&gt;&lt;record&gt;&lt;rec-number&gt;202&lt;/rec-number&gt;&lt;foreign-keys&gt;&lt;key app="EN" db-id="vtp5a0dxpapezeedwet59xdsesz5daaap0vp" timestamp="1509483619"&gt;202&lt;/key&gt;&lt;key app="ENWeb" db-id=""&gt;0&lt;/key&gt;&lt;/foreign-keys&gt;&lt;ref-type name="Journal Article"&gt;17&lt;/ref-type&gt;&lt;contributors&gt;&lt;authors&gt;&lt;author&gt;Wu, X. M.&lt;/author&gt;&lt;author&gt;Bennett, D. H.&lt;/author&gt;&lt;author&gt;Ritz, B.&lt;/author&gt;&lt;author&gt;Cassady, D. L.&lt;/author&gt;&lt;author&gt;Lee, K.&lt;/author&gt;&lt;author&gt;Hertz-Picciotto, I.&lt;/author&gt;&lt;/authors&gt;&lt;/contributors&gt;&lt;auth-address&gt;Department of Public Health Sciences, University of California, Davis, CA 95616, USA.&lt;/auth-address&gt;&lt;titles&gt;&lt;title&gt;Usage pattern of personal care products in California households&lt;/title&gt;&lt;secondary-title&gt;Food Chem Toxicol&lt;/secondary-title&gt;&lt;/titles&gt;&lt;periodical&gt;&lt;full-title&gt;Food Chem Toxicol&lt;/full-title&gt;&lt;/periodical&gt;&lt;pages&gt;3109-3119&lt;/pages&gt;&lt;volume&gt;48&lt;/volume&gt;&lt;number&gt;11&lt;/number&gt;&lt;edition&gt;2010/08/11&lt;/edition&gt;&lt;keywords&gt;&lt;keyword&gt;Adolescent&lt;/keyword&gt;&lt;keyword&gt;Adult&lt;/keyword&gt;&lt;keyword&gt;Age Factors&lt;/keyword&gt;&lt;keyword&gt;Aged&lt;/keyword&gt;&lt;keyword&gt;California&lt;/keyword&gt;&lt;keyword&gt;Child&lt;/keyword&gt;&lt;keyword&gt;Child, Preschool&lt;/keyword&gt;&lt;keyword&gt;*Consumer Product Safety&lt;/keyword&gt;&lt;keyword&gt;Cosmetics/adverse effects/*analysis&lt;/keyword&gt;&lt;keyword&gt;Environmental Exposure/adverse effects/*analysis&lt;/keyword&gt;&lt;keyword&gt;*Environmental Monitoring&lt;/keyword&gt;&lt;keyword&gt;Female&lt;/keyword&gt;&lt;keyword&gt;Humans&lt;/keyword&gt;&lt;keyword&gt;Interviews as Topic&lt;/keyword&gt;&lt;keyword&gt;Male&lt;/keyword&gt;&lt;keyword&gt;Middle Aged&lt;/keyword&gt;&lt;keyword&gt;Risk Assessment&lt;/keyword&gt;&lt;keyword&gt;Young Adult&lt;/keyword&gt;&lt;/keywords&gt;&lt;dates&gt;&lt;year&gt;2010&lt;/year&gt;&lt;pub-dates&gt;&lt;date&gt;Nov&lt;/date&gt;&lt;/pub-dates&gt;&lt;/dates&gt;&lt;isbn&gt;1873-6351 (Electronic)&amp;#xD;0278-6915 (Linking)&lt;/isbn&gt;&lt;accession-num&gt;20696198&lt;/accession-num&gt;&lt;urls&gt;&lt;related-urls&gt;&lt;url&gt;https://www.ncbi.nlm.nih.gov/pubmed/20696198&lt;/url&gt;&lt;/related-urls&gt;&lt;/urls&gt;&lt;electronic-resource-num&gt;10.1016/j.fct.2010.08.004&lt;/electronic-resource-num&gt;&lt;/record&gt;&lt;/Cite&gt;&lt;/EndNote&gt;</w:instrText>
      </w:r>
      <w:r w:rsidRPr="00EC4227" w:rsidDel="00287B23">
        <w:rPr>
          <w:rFonts w:cstheme="minorHAnsi"/>
          <w:sz w:val="24"/>
          <w:szCs w:val="24"/>
          <w:shd w:val="clear" w:color="auto" w:fill="FFFFFF"/>
        </w:rPr>
        <w:fldChar w:fldCharType="separate"/>
      </w:r>
      <w:r w:rsidRPr="00EC4227" w:rsidDel="00287B23">
        <w:rPr>
          <w:rFonts w:cstheme="minorHAnsi"/>
          <w:noProof/>
          <w:sz w:val="24"/>
          <w:szCs w:val="24"/>
          <w:shd w:val="clear" w:color="auto" w:fill="FFFFFF"/>
        </w:rPr>
        <w:t>(Wu et al. 2010)</w:t>
      </w:r>
      <w:r w:rsidRPr="00EC4227" w:rsidDel="00287B23">
        <w:rPr>
          <w:rFonts w:cstheme="minorHAnsi"/>
          <w:sz w:val="24"/>
          <w:szCs w:val="24"/>
          <w:shd w:val="clear" w:color="auto" w:fill="FFFFFF"/>
        </w:rPr>
        <w:fldChar w:fldCharType="end"/>
      </w:r>
      <w:r w:rsidRPr="00EC4227" w:rsidDel="00287B23">
        <w:rPr>
          <w:rFonts w:cstheme="minorHAnsi"/>
          <w:sz w:val="24"/>
          <w:szCs w:val="24"/>
          <w:shd w:val="clear" w:color="auto" w:fill="FFFFFF"/>
        </w:rPr>
        <w:t>.</w:t>
      </w:r>
      <w:r w:rsidRPr="00EC4227">
        <w:rPr>
          <w:rFonts w:cs="Arial"/>
          <w:sz w:val="24"/>
          <w:szCs w:val="24"/>
        </w:rPr>
        <w:t xml:space="preserve"> </w:t>
      </w:r>
      <w:r w:rsidRPr="00EC4227">
        <w:rPr>
          <w:rFonts w:cstheme="minorHAnsi"/>
          <w:sz w:val="24"/>
          <w:szCs w:val="24"/>
          <w:shd w:val="clear" w:color="auto" w:fill="FFFFFF"/>
        </w:rPr>
        <w:t>The authors found</w:t>
      </w:r>
      <w:r w:rsidRPr="00EC4227" w:rsidDel="00287B23">
        <w:rPr>
          <w:rFonts w:cstheme="minorHAnsi"/>
          <w:sz w:val="24"/>
          <w:szCs w:val="24"/>
          <w:shd w:val="clear" w:color="auto" w:fill="FFFFFF"/>
        </w:rPr>
        <w:t xml:space="preserve"> a correlation between nail product use by parents and</w:t>
      </w:r>
      <w:r w:rsidR="00247B3E" w:rsidRPr="00EC4227">
        <w:rPr>
          <w:rFonts w:cstheme="minorHAnsi"/>
          <w:sz w:val="24"/>
          <w:szCs w:val="24"/>
          <w:shd w:val="clear" w:color="auto" w:fill="FFFFFF"/>
        </w:rPr>
        <w:t xml:space="preserve"> </w:t>
      </w:r>
      <w:r w:rsidRPr="00EC4227" w:rsidDel="00287B23">
        <w:rPr>
          <w:rFonts w:cstheme="minorHAnsi"/>
          <w:sz w:val="24"/>
          <w:szCs w:val="24"/>
          <w:shd w:val="clear" w:color="auto" w:fill="FFFFFF"/>
        </w:rPr>
        <w:t xml:space="preserve">children in the same household, suggesting that either parents use nail products on their children or that parental use patterns influence those of their children </w:t>
      </w:r>
      <w:r w:rsidRPr="00EC4227" w:rsidDel="00287B23">
        <w:rPr>
          <w:rFonts w:cstheme="minorHAnsi"/>
          <w:sz w:val="24"/>
          <w:szCs w:val="24"/>
          <w:shd w:val="clear" w:color="auto" w:fill="FFFFFF"/>
        </w:rPr>
        <w:fldChar w:fldCharType="begin"/>
      </w:r>
      <w:r w:rsidRPr="00EC4227">
        <w:rPr>
          <w:rFonts w:cstheme="minorHAnsi"/>
          <w:sz w:val="24"/>
          <w:szCs w:val="24"/>
          <w:shd w:val="clear" w:color="auto" w:fill="FFFFFF"/>
        </w:rPr>
        <w:instrText xml:space="preserve"> ADDIN EN.CITE &lt;EndNote&gt;&lt;Cite&gt;&lt;Author&gt;Wu&lt;/Author&gt;&lt;Year&gt;2010&lt;/Year&gt;&lt;RecNum&gt;202&lt;/RecNum&gt;&lt;DisplayText&gt;(Wu et al. 2010)&lt;/DisplayText&gt;&lt;record&gt;&lt;rec-number&gt;202&lt;/rec-number&gt;&lt;foreign-keys&gt;&lt;key app="EN" db-id="vtp5a0dxpapezeedwet59xdsesz5daaap0vp" timestamp="1509483619"&gt;202&lt;/key&gt;&lt;key app="ENWeb" db-id=""&gt;0&lt;/key&gt;&lt;/foreign-keys&gt;&lt;ref-type name="Journal Article"&gt;17&lt;/ref-type&gt;&lt;contributors&gt;&lt;authors&gt;&lt;author&gt;Wu, X. M.&lt;/author&gt;&lt;author&gt;Bennett, D. H.&lt;/author&gt;&lt;author&gt;Ritz, B.&lt;/author&gt;&lt;author&gt;Cassady, D. L.&lt;/author&gt;&lt;author&gt;Lee, K.&lt;/author&gt;&lt;author&gt;Hertz-Picciotto, I.&lt;/author&gt;&lt;/authors&gt;&lt;/contributors&gt;&lt;auth-address&gt;Department of Public Health Sciences, University of California, Davis, CA 95616, USA.&lt;/auth-address&gt;&lt;titles&gt;&lt;title&gt;Usage pattern of personal care products in California households&lt;/title&gt;&lt;secondary-title&gt;Food Chem Toxicol&lt;/secondary-title&gt;&lt;/titles&gt;&lt;periodical&gt;&lt;full-title&gt;Food Chem Toxicol&lt;/full-title&gt;&lt;/periodical&gt;&lt;pages&gt;3109-3119&lt;/pages&gt;&lt;volume&gt;48&lt;/volume&gt;&lt;number&gt;11&lt;/number&gt;&lt;edition&gt;2010/08/11&lt;/edition&gt;&lt;keywords&gt;&lt;keyword&gt;Adolescent&lt;/keyword&gt;&lt;keyword&gt;Adult&lt;/keyword&gt;&lt;keyword&gt;Age Factors&lt;/keyword&gt;&lt;keyword&gt;Aged&lt;/keyword&gt;&lt;keyword&gt;California&lt;/keyword&gt;&lt;keyword&gt;Child&lt;/keyword&gt;&lt;keyword&gt;Child, Preschool&lt;/keyword&gt;&lt;keyword&gt;*Consumer Product Safety&lt;/keyword&gt;&lt;keyword&gt;Cosmetics/adverse effects/*analysis&lt;/keyword&gt;&lt;keyword&gt;Environmental Exposure/adverse effects/*analysis&lt;/keyword&gt;&lt;keyword&gt;*Environmental Monitoring&lt;/keyword&gt;&lt;keyword&gt;Female&lt;/keyword&gt;&lt;keyword&gt;Humans&lt;/keyword&gt;&lt;keyword&gt;Interviews as Topic&lt;/keyword&gt;&lt;keyword&gt;Male&lt;/keyword&gt;&lt;keyword&gt;Middle Aged&lt;/keyword&gt;&lt;keyword&gt;Risk Assessment&lt;/keyword&gt;&lt;keyword&gt;Young Adult&lt;/keyword&gt;&lt;/keywords&gt;&lt;dates&gt;&lt;year&gt;2010&lt;/year&gt;&lt;pub-dates&gt;&lt;date&gt;Nov&lt;/date&gt;&lt;/pub-dates&gt;&lt;/dates&gt;&lt;isbn&gt;1873-6351 (Electronic)&amp;#xD;0278-6915 (Linking)&lt;/isbn&gt;&lt;accession-num&gt;20696198&lt;/accession-num&gt;&lt;urls&gt;&lt;related-urls&gt;&lt;url&gt;https://www.ncbi.nlm.nih.gov/pubmed/20696198&lt;/url&gt;&lt;/related-urls&gt;&lt;/urls&gt;&lt;electronic-resource-num&gt;10.1016/j.fct.2010.08.004&lt;/electronic-resource-num&gt;&lt;/record&gt;&lt;/Cite&gt;&lt;/EndNote&gt;</w:instrText>
      </w:r>
      <w:r w:rsidRPr="00EC4227" w:rsidDel="00287B23">
        <w:rPr>
          <w:rFonts w:cstheme="minorHAnsi"/>
          <w:sz w:val="24"/>
          <w:szCs w:val="24"/>
          <w:shd w:val="clear" w:color="auto" w:fill="FFFFFF"/>
        </w:rPr>
        <w:fldChar w:fldCharType="separate"/>
      </w:r>
      <w:r w:rsidRPr="00EC4227" w:rsidDel="00287B23">
        <w:rPr>
          <w:rFonts w:cstheme="minorHAnsi"/>
          <w:noProof/>
          <w:sz w:val="24"/>
          <w:szCs w:val="24"/>
          <w:shd w:val="clear" w:color="auto" w:fill="FFFFFF"/>
        </w:rPr>
        <w:t>(Wu et al. 2010)</w:t>
      </w:r>
      <w:r w:rsidRPr="00EC4227" w:rsidDel="00287B23">
        <w:rPr>
          <w:rFonts w:cstheme="minorHAnsi"/>
          <w:sz w:val="24"/>
          <w:szCs w:val="24"/>
          <w:shd w:val="clear" w:color="auto" w:fill="FFFFFF"/>
        </w:rPr>
        <w:fldChar w:fldCharType="end"/>
      </w:r>
      <w:r w:rsidRPr="00EC4227" w:rsidDel="00287B23">
        <w:rPr>
          <w:rFonts w:cstheme="minorHAnsi"/>
          <w:sz w:val="24"/>
          <w:szCs w:val="24"/>
          <w:shd w:val="clear" w:color="auto" w:fill="FFFFFF"/>
        </w:rPr>
        <w:t>.</w:t>
      </w:r>
      <w:r w:rsidRPr="00EC4227">
        <w:rPr>
          <w:rFonts w:cstheme="minorHAnsi"/>
          <w:sz w:val="24"/>
          <w:szCs w:val="24"/>
          <w:shd w:val="clear" w:color="auto" w:fill="FFFFFF"/>
        </w:rPr>
        <w:t xml:space="preserve"> Therefore, children are exposed to chemicals in nail products directly from using the products on themselves or indirectly by inhaling chemical vapors released from products when their parents are applying the products. </w:t>
      </w:r>
    </w:p>
    <w:p w14:paraId="541B45C0" w14:textId="405C0472" w:rsidR="00D61A10" w:rsidRPr="00EC4227" w:rsidRDefault="008B4601" w:rsidP="00F432A7">
      <w:pPr>
        <w:rPr>
          <w:rFonts w:cstheme="minorHAnsi"/>
          <w:sz w:val="24"/>
          <w:szCs w:val="24"/>
          <w:shd w:val="clear" w:color="auto" w:fill="FFFFFF"/>
        </w:rPr>
      </w:pPr>
      <w:r w:rsidRPr="00EC4227">
        <w:rPr>
          <w:rFonts w:cstheme="minorHAnsi"/>
          <w:sz w:val="24"/>
          <w:szCs w:val="24"/>
          <w:shd w:val="clear" w:color="auto" w:fill="FFFFFF"/>
        </w:rPr>
        <w:t xml:space="preserve">Consumers that self-apply </w:t>
      </w:r>
      <w:r w:rsidR="009326B7" w:rsidRPr="00EC4227">
        <w:rPr>
          <w:rFonts w:cstheme="minorHAnsi"/>
          <w:sz w:val="24"/>
          <w:szCs w:val="24"/>
          <w:shd w:val="clear" w:color="auto" w:fill="FFFFFF"/>
        </w:rPr>
        <w:t xml:space="preserve">acrylate or </w:t>
      </w:r>
      <w:r w:rsidRPr="00EC4227">
        <w:rPr>
          <w:rFonts w:cstheme="minorHAnsi"/>
          <w:sz w:val="24"/>
          <w:szCs w:val="24"/>
          <w:shd w:val="clear" w:color="auto" w:fill="FFFFFF"/>
        </w:rPr>
        <w:t xml:space="preserve">methacrylate-containing nail products that may contain MMA as an ingredient at home </w:t>
      </w:r>
      <w:r w:rsidR="00F42C01" w:rsidRPr="00EC4227">
        <w:rPr>
          <w:rFonts w:cstheme="minorHAnsi"/>
          <w:color w:val="auto"/>
          <w:sz w:val="24"/>
          <w:szCs w:val="24"/>
          <w:shd w:val="clear" w:color="auto" w:fill="FFFFFF"/>
        </w:rPr>
        <w:t xml:space="preserve">are not trained </w:t>
      </w:r>
      <w:r w:rsidR="00230773" w:rsidRPr="00EC4227">
        <w:rPr>
          <w:rFonts w:cstheme="minorHAnsi"/>
          <w:sz w:val="24"/>
          <w:szCs w:val="24"/>
          <w:shd w:val="clear" w:color="auto" w:fill="FFFFFF"/>
        </w:rPr>
        <w:t>on the safe use of these products</w:t>
      </w:r>
      <w:r w:rsidR="00230773" w:rsidRPr="00EC4227">
        <w:rPr>
          <w:rFonts w:cstheme="minorHAnsi"/>
          <w:color w:val="auto"/>
          <w:sz w:val="24"/>
          <w:szCs w:val="24"/>
          <w:shd w:val="clear" w:color="auto" w:fill="FFFFFF"/>
        </w:rPr>
        <w:t xml:space="preserve"> </w:t>
      </w:r>
      <w:r w:rsidR="00F42C01" w:rsidRPr="00EC4227">
        <w:rPr>
          <w:rFonts w:cstheme="minorHAnsi"/>
          <w:color w:val="auto"/>
          <w:sz w:val="24"/>
          <w:szCs w:val="24"/>
          <w:shd w:val="clear" w:color="auto" w:fill="FFFFFF"/>
        </w:rPr>
        <w:t xml:space="preserve">and apply the products more frequently at home, since doing so is more convenient and affordable than visiting a salon for nail services </w:t>
      </w:r>
      <w:r w:rsidR="00F42C01" w:rsidRPr="00EC4227">
        <w:rPr>
          <w:rFonts w:cstheme="minorHAnsi"/>
          <w:color w:val="auto"/>
          <w:sz w:val="24"/>
          <w:szCs w:val="24"/>
          <w:shd w:val="clear" w:color="auto" w:fill="FFFFFF"/>
        </w:rPr>
        <w:fldChar w:fldCharType="begin">
          <w:fldData xml:space="preserve">PEVuZE5vdGU+PENpdGU+PEF1dGhvcj5HYXRpY2EtT3J0ZWdhPC9BdXRob3I+PFllYXI+MjAxODwv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</w:fldData>
        </w:fldChar>
      </w:r>
      <w:r w:rsidR="00F42C01" w:rsidRPr="00EC4227">
        <w:rPr>
          <w:rFonts w:cstheme="minorHAnsi"/>
          <w:color w:val="auto"/>
          <w:sz w:val="24"/>
          <w:szCs w:val="24"/>
          <w:shd w:val="clear" w:color="auto" w:fill="FFFFFF"/>
        </w:rPr>
        <w:instrText xml:space="preserve"> ADDIN EN.CITE </w:instrText>
      </w:r>
      <w:r w:rsidR="00F42C01" w:rsidRPr="00EC4227">
        <w:rPr>
          <w:rFonts w:cstheme="minorHAnsi"/>
          <w:color w:val="auto"/>
          <w:sz w:val="24"/>
          <w:szCs w:val="24"/>
          <w:shd w:val="clear" w:color="auto" w:fill="FFFFFF"/>
        </w:rPr>
        <w:fldChar w:fldCharType="begin">
          <w:fldData xml:space="preserve">PEVuZE5vdGU+PENpdGU+PEF1dGhvcj5HYXRpY2EtT3J0ZWdhPC9BdXRob3I+PFllYXI+MjAxODwv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</w:fldData>
        </w:fldChar>
      </w:r>
      <w:r w:rsidR="00F42C01" w:rsidRPr="00EC4227">
        <w:rPr>
          <w:rFonts w:cstheme="minorHAnsi"/>
          <w:color w:val="auto"/>
          <w:sz w:val="24"/>
          <w:szCs w:val="24"/>
          <w:shd w:val="clear" w:color="auto" w:fill="FFFFFF"/>
        </w:rPr>
        <w:instrText xml:space="preserve"> ADDIN EN.CITE.DATA </w:instrText>
      </w:r>
      <w:r w:rsidR="00F42C01" w:rsidRPr="00EC4227">
        <w:rPr>
          <w:rFonts w:cstheme="minorHAnsi"/>
          <w:color w:val="auto"/>
          <w:sz w:val="24"/>
          <w:szCs w:val="24"/>
          <w:shd w:val="clear" w:color="auto" w:fill="FFFFFF"/>
        </w:rPr>
      </w:r>
      <w:r w:rsidR="00F42C01" w:rsidRPr="00EC4227">
        <w:rPr>
          <w:rFonts w:cstheme="minorHAnsi"/>
          <w:color w:val="auto"/>
          <w:sz w:val="24"/>
          <w:szCs w:val="24"/>
          <w:shd w:val="clear" w:color="auto" w:fill="FFFFFF"/>
        </w:rPr>
        <w:fldChar w:fldCharType="end"/>
      </w:r>
      <w:r w:rsidR="00F42C01" w:rsidRPr="00EC4227">
        <w:rPr>
          <w:rFonts w:cstheme="minorHAnsi"/>
          <w:color w:val="auto"/>
          <w:sz w:val="24"/>
          <w:szCs w:val="24"/>
          <w:shd w:val="clear" w:color="auto" w:fill="FFFFFF"/>
        </w:rPr>
      </w:r>
      <w:r w:rsidR="00F42C01" w:rsidRPr="00EC4227">
        <w:rPr>
          <w:rFonts w:cstheme="minorHAnsi"/>
          <w:color w:val="auto"/>
          <w:sz w:val="24"/>
          <w:szCs w:val="24"/>
          <w:shd w:val="clear" w:color="auto" w:fill="FFFFFF"/>
        </w:rPr>
        <w:fldChar w:fldCharType="separate"/>
      </w:r>
      <w:r w:rsidR="00F42C01" w:rsidRPr="00EC4227">
        <w:rPr>
          <w:rFonts w:cstheme="minorHAnsi"/>
          <w:noProof/>
          <w:color w:val="auto"/>
          <w:sz w:val="24"/>
          <w:szCs w:val="24"/>
          <w:shd w:val="clear" w:color="auto" w:fill="FFFFFF"/>
        </w:rPr>
        <w:t>(Gatica-Ortega et al. 2018)</w:t>
      </w:r>
      <w:r w:rsidR="00F42C01" w:rsidRPr="00EC4227">
        <w:rPr>
          <w:rFonts w:cstheme="minorHAnsi"/>
          <w:color w:val="auto"/>
          <w:sz w:val="24"/>
          <w:szCs w:val="24"/>
          <w:shd w:val="clear" w:color="auto" w:fill="FFFFFF"/>
        </w:rPr>
        <w:fldChar w:fldCharType="end"/>
      </w:r>
      <w:r w:rsidR="00F42C01" w:rsidRPr="00EC4227">
        <w:rPr>
          <w:rFonts w:cstheme="minorHAnsi"/>
          <w:color w:val="auto"/>
          <w:sz w:val="24"/>
          <w:szCs w:val="24"/>
          <w:shd w:val="clear" w:color="auto" w:fill="FFFFFF"/>
        </w:rPr>
        <w:t>.</w:t>
      </w:r>
      <w:r w:rsidR="00CA319C" w:rsidRPr="00EC4227">
        <w:rPr>
          <w:rFonts w:cstheme="minorHAnsi"/>
          <w:sz w:val="24"/>
          <w:szCs w:val="24"/>
          <w:shd w:val="clear" w:color="auto" w:fill="FFFFFF"/>
        </w:rPr>
        <w:t xml:space="preserve"> </w:t>
      </w:r>
      <w:r w:rsidR="00CE135A" w:rsidRPr="00EC4227">
        <w:rPr>
          <w:rFonts w:cstheme="minorHAnsi"/>
          <w:sz w:val="24"/>
          <w:szCs w:val="24"/>
          <w:shd w:val="clear" w:color="auto" w:fill="FFFFFF"/>
        </w:rPr>
        <w:t>DTSC believes that several factors may increase home users’ exposure risk. For instance, home environments may have relatively poor ventilation</w:t>
      </w:r>
      <w:r w:rsidR="00512BB8">
        <w:rPr>
          <w:rFonts w:cstheme="minorHAnsi"/>
          <w:sz w:val="24"/>
          <w:szCs w:val="24"/>
          <w:shd w:val="clear" w:color="auto" w:fill="FFFFFF"/>
        </w:rPr>
        <w:t>,</w:t>
      </w:r>
      <w:r w:rsidR="00CE135A" w:rsidRPr="00EC4227">
        <w:rPr>
          <w:rFonts w:cstheme="minorHAnsi"/>
          <w:sz w:val="24"/>
          <w:szCs w:val="24"/>
          <w:shd w:val="clear" w:color="auto" w:fill="FFFFFF"/>
        </w:rPr>
        <w:t xml:space="preserve"> and products are generally not labeled with information on exposure potential. </w:t>
      </w:r>
      <w:r w:rsidR="00F309F8" w:rsidRPr="00EC4227">
        <w:rPr>
          <w:rFonts w:cstheme="minorHAnsi"/>
          <w:sz w:val="24"/>
          <w:szCs w:val="24"/>
          <w:shd w:val="clear" w:color="auto" w:fill="FFFFFF"/>
        </w:rPr>
        <w:t>There are no minimum age limits for purchasing or using MMA-containing retail nail products</w:t>
      </w:r>
      <w:r w:rsidR="00512BB8">
        <w:rPr>
          <w:rFonts w:cstheme="minorHAnsi"/>
          <w:sz w:val="24"/>
          <w:szCs w:val="24"/>
          <w:shd w:val="clear" w:color="auto" w:fill="FFFFFF"/>
        </w:rPr>
        <w:t>,</w:t>
      </w:r>
      <w:r w:rsidR="00F309F8" w:rsidRPr="00EC4227">
        <w:rPr>
          <w:rFonts w:cstheme="minorHAnsi"/>
          <w:sz w:val="24"/>
          <w:szCs w:val="24"/>
          <w:shd w:val="clear" w:color="auto" w:fill="FFFFFF"/>
        </w:rPr>
        <w:t xml:space="preserve"> and they are sometimes purchased by adolescents who may understand the exposure potential even less than adults </w:t>
      </w:r>
      <w:r w:rsidR="00F309F8" w:rsidRPr="00EC4227">
        <w:rPr>
          <w:rFonts w:cstheme="minorHAnsi"/>
          <w:sz w:val="24"/>
          <w:szCs w:val="24"/>
          <w:shd w:val="clear" w:color="auto" w:fill="FFFFFF"/>
        </w:rPr>
        <w:fldChar w:fldCharType="begin">
          <w:fldData xml:space="preserve">PEVuZE5vdGU+PENpdGU+PEF1dGhvcj5HYXRpY2EtT3J0ZWdhPC9BdXRob3I+PFllYXI+MjAxODwv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</w:fldData>
        </w:fldChar>
      </w:r>
      <w:r w:rsidR="00F309F8" w:rsidRPr="00EC4227">
        <w:rPr>
          <w:rFonts w:cstheme="minorHAnsi"/>
          <w:sz w:val="24"/>
          <w:szCs w:val="24"/>
          <w:shd w:val="clear" w:color="auto" w:fill="FFFFFF"/>
        </w:rPr>
        <w:instrText xml:space="preserve"> ADDIN EN.CITE </w:instrText>
      </w:r>
      <w:r w:rsidR="00F309F8" w:rsidRPr="00EC4227">
        <w:rPr>
          <w:rFonts w:cstheme="minorHAnsi"/>
          <w:sz w:val="24"/>
          <w:szCs w:val="24"/>
          <w:shd w:val="clear" w:color="auto" w:fill="FFFFFF"/>
        </w:rPr>
        <w:fldChar w:fldCharType="begin">
          <w:fldData xml:space="preserve">PEVuZE5vdGU+PENpdGU+PEF1dGhvcj5HYXRpY2EtT3J0ZWdhPC9BdXRob3I+PFllYXI+MjAxODwv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</w:fldData>
        </w:fldChar>
      </w:r>
      <w:r w:rsidR="00F309F8" w:rsidRPr="00EC4227">
        <w:rPr>
          <w:rFonts w:cstheme="minorHAnsi"/>
          <w:sz w:val="24"/>
          <w:szCs w:val="24"/>
          <w:shd w:val="clear" w:color="auto" w:fill="FFFFFF"/>
        </w:rPr>
        <w:instrText xml:space="preserve"> ADDIN EN.CITE.DATA </w:instrText>
      </w:r>
      <w:r w:rsidR="00F309F8" w:rsidRPr="00EC4227">
        <w:rPr>
          <w:rFonts w:cstheme="minorHAnsi"/>
          <w:sz w:val="24"/>
          <w:szCs w:val="24"/>
          <w:shd w:val="clear" w:color="auto" w:fill="FFFFFF"/>
        </w:rPr>
      </w:r>
      <w:r w:rsidR="00F309F8" w:rsidRPr="00EC4227">
        <w:rPr>
          <w:rFonts w:cstheme="minorHAnsi"/>
          <w:sz w:val="24"/>
          <w:szCs w:val="24"/>
          <w:shd w:val="clear" w:color="auto" w:fill="FFFFFF"/>
        </w:rPr>
        <w:fldChar w:fldCharType="end"/>
      </w:r>
      <w:r w:rsidR="00F309F8" w:rsidRPr="00EC4227">
        <w:rPr>
          <w:rFonts w:cstheme="minorHAnsi"/>
          <w:sz w:val="24"/>
          <w:szCs w:val="24"/>
          <w:shd w:val="clear" w:color="auto" w:fill="FFFFFF"/>
        </w:rPr>
      </w:r>
      <w:r w:rsidR="00F309F8" w:rsidRPr="00EC4227">
        <w:rPr>
          <w:rFonts w:cstheme="minorHAnsi"/>
          <w:sz w:val="24"/>
          <w:szCs w:val="24"/>
          <w:shd w:val="clear" w:color="auto" w:fill="FFFFFF"/>
        </w:rPr>
        <w:fldChar w:fldCharType="separate"/>
      </w:r>
      <w:r w:rsidR="00F309F8" w:rsidRPr="00EC4227">
        <w:rPr>
          <w:rFonts w:cstheme="minorHAnsi"/>
          <w:noProof/>
          <w:sz w:val="24"/>
          <w:szCs w:val="24"/>
          <w:shd w:val="clear" w:color="auto" w:fill="FFFFFF"/>
        </w:rPr>
        <w:t>(Dahlin et al. 2016; Gatica-Ortega et al. 2018)</w:t>
      </w:r>
      <w:r w:rsidR="00F309F8" w:rsidRPr="00EC4227">
        <w:rPr>
          <w:rFonts w:cstheme="minorHAnsi"/>
          <w:sz w:val="24"/>
          <w:szCs w:val="24"/>
          <w:shd w:val="clear" w:color="auto" w:fill="FFFFFF"/>
        </w:rPr>
        <w:fldChar w:fldCharType="end"/>
      </w:r>
      <w:r w:rsidR="00F309F8" w:rsidRPr="00EC4227">
        <w:rPr>
          <w:rFonts w:cstheme="minorHAnsi"/>
          <w:sz w:val="24"/>
          <w:szCs w:val="24"/>
          <w:shd w:val="clear" w:color="auto" w:fill="FFFFFF"/>
        </w:rPr>
        <w:t xml:space="preserve">. </w:t>
      </w:r>
      <w:r w:rsidR="00D61A10" w:rsidRPr="00EC4227">
        <w:rPr>
          <w:rFonts w:cstheme="minorHAnsi"/>
          <w:color w:val="auto"/>
          <w:sz w:val="24"/>
          <w:szCs w:val="24"/>
          <w:shd w:val="clear" w:color="auto" w:fill="FFFFFF"/>
        </w:rPr>
        <w:t xml:space="preserve">Therefore, the exposure potential of the general public may be the same or higher than the salon workers </w:t>
      </w:r>
      <w:r w:rsidR="00D61A10" w:rsidRPr="00EC4227">
        <w:rPr>
          <w:rFonts w:cstheme="minorHAnsi"/>
          <w:color w:val="auto"/>
          <w:sz w:val="24"/>
          <w:szCs w:val="24"/>
          <w:shd w:val="clear" w:color="auto" w:fill="FFFFFF"/>
        </w:rPr>
        <w:fldChar w:fldCharType="begin">
          <w:fldData xml:space="preserve">PEVuZE5vdGU+PENpdGU+PEF1dGhvcj5HYXRpY2EtT3J0ZWdhPC9BdXRob3I+PFllYXI+MjAxODwv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</w:fldData>
        </w:fldChar>
      </w:r>
      <w:r w:rsidR="00D61A10" w:rsidRPr="00EC4227">
        <w:rPr>
          <w:rFonts w:cstheme="minorHAnsi"/>
          <w:color w:val="auto"/>
          <w:sz w:val="24"/>
          <w:szCs w:val="24"/>
          <w:shd w:val="clear" w:color="auto" w:fill="FFFFFF"/>
        </w:rPr>
        <w:instrText xml:space="preserve"> ADDIN EN.CITE </w:instrText>
      </w:r>
      <w:r w:rsidR="00D61A10" w:rsidRPr="00EC4227">
        <w:rPr>
          <w:rFonts w:cstheme="minorHAnsi"/>
          <w:color w:val="auto"/>
          <w:sz w:val="24"/>
          <w:szCs w:val="24"/>
          <w:shd w:val="clear" w:color="auto" w:fill="FFFFFF"/>
        </w:rPr>
        <w:fldChar w:fldCharType="begin">
          <w:fldData xml:space="preserve">PEVuZE5vdGU+PENpdGU+PEF1dGhvcj5HYXRpY2EtT3J0ZWdhPC9BdXRob3I+PFllYXI+MjAxODwv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</w:fldData>
        </w:fldChar>
      </w:r>
      <w:r w:rsidR="00D61A10" w:rsidRPr="00EC4227">
        <w:rPr>
          <w:rFonts w:cstheme="minorHAnsi"/>
          <w:color w:val="auto"/>
          <w:sz w:val="24"/>
          <w:szCs w:val="24"/>
          <w:shd w:val="clear" w:color="auto" w:fill="FFFFFF"/>
        </w:rPr>
        <w:instrText xml:space="preserve"> ADDIN EN.CITE.DATA </w:instrText>
      </w:r>
      <w:r w:rsidR="00D61A10" w:rsidRPr="00EC4227">
        <w:rPr>
          <w:rFonts w:cstheme="minorHAnsi"/>
          <w:color w:val="auto"/>
          <w:sz w:val="24"/>
          <w:szCs w:val="24"/>
          <w:shd w:val="clear" w:color="auto" w:fill="FFFFFF"/>
        </w:rPr>
      </w:r>
      <w:r w:rsidR="00D61A10" w:rsidRPr="00EC4227">
        <w:rPr>
          <w:rFonts w:cstheme="minorHAnsi"/>
          <w:color w:val="auto"/>
          <w:sz w:val="24"/>
          <w:szCs w:val="24"/>
          <w:shd w:val="clear" w:color="auto" w:fill="FFFFFF"/>
        </w:rPr>
        <w:fldChar w:fldCharType="end"/>
      </w:r>
      <w:r w:rsidR="00D61A10" w:rsidRPr="00EC4227">
        <w:rPr>
          <w:rFonts w:cstheme="minorHAnsi"/>
          <w:color w:val="auto"/>
          <w:sz w:val="24"/>
          <w:szCs w:val="24"/>
          <w:shd w:val="clear" w:color="auto" w:fill="FFFFFF"/>
        </w:rPr>
      </w:r>
      <w:r w:rsidR="00D61A10" w:rsidRPr="00EC4227">
        <w:rPr>
          <w:rFonts w:cstheme="minorHAnsi"/>
          <w:color w:val="auto"/>
          <w:sz w:val="24"/>
          <w:szCs w:val="24"/>
          <w:shd w:val="clear" w:color="auto" w:fill="FFFFFF"/>
        </w:rPr>
        <w:fldChar w:fldCharType="separate"/>
      </w:r>
      <w:r w:rsidR="00D61A10" w:rsidRPr="00EC4227">
        <w:rPr>
          <w:rFonts w:cstheme="minorHAnsi"/>
          <w:noProof/>
          <w:color w:val="auto"/>
          <w:sz w:val="24"/>
          <w:szCs w:val="24"/>
          <w:shd w:val="clear" w:color="auto" w:fill="FFFFFF"/>
        </w:rPr>
        <w:t>(Gatica-Ortega et al. 2018)</w:t>
      </w:r>
      <w:r w:rsidR="00D61A10" w:rsidRPr="00EC4227">
        <w:rPr>
          <w:rFonts w:cstheme="minorHAnsi"/>
          <w:color w:val="auto"/>
          <w:sz w:val="24"/>
          <w:szCs w:val="24"/>
          <w:shd w:val="clear" w:color="auto" w:fill="FFFFFF"/>
        </w:rPr>
        <w:fldChar w:fldCharType="end"/>
      </w:r>
      <w:r w:rsidR="00D61A10" w:rsidRPr="00EC4227">
        <w:rPr>
          <w:rFonts w:cstheme="minorHAnsi"/>
          <w:color w:val="auto"/>
          <w:sz w:val="24"/>
          <w:szCs w:val="24"/>
          <w:shd w:val="clear" w:color="auto" w:fill="FFFFFF"/>
        </w:rPr>
        <w:t>.</w:t>
      </w:r>
    </w:p>
    <w:p w14:paraId="487DF84B" w14:textId="65A29AD8" w:rsidR="00EB6A30" w:rsidRPr="002017FA" w:rsidDel="008B4601" w:rsidRDefault="00152008" w:rsidP="00F432A7">
      <w:pPr>
        <w:rPr>
          <w:rFonts w:cstheme="minorHAnsi"/>
          <w:sz w:val="24"/>
          <w:szCs w:val="24"/>
        </w:rPr>
      </w:pPr>
      <w:r w:rsidRPr="003771F9" w:rsidDel="00BE1804">
        <w:rPr>
          <w:sz w:val="24"/>
          <w:szCs w:val="24"/>
        </w:rPr>
        <w:t xml:space="preserve">The most significant routes of MMA exposure for </w:t>
      </w:r>
      <w:r w:rsidRPr="003771F9">
        <w:rPr>
          <w:sz w:val="24"/>
          <w:szCs w:val="24"/>
        </w:rPr>
        <w:t xml:space="preserve">nail product users and </w:t>
      </w:r>
      <w:r w:rsidRPr="003771F9" w:rsidDel="00BE1804">
        <w:rPr>
          <w:sz w:val="24"/>
          <w:szCs w:val="24"/>
        </w:rPr>
        <w:t xml:space="preserve">nail salon workers are inhalation and dermal contact </w:t>
      </w:r>
      <w:r w:rsidRPr="003771F9">
        <w:rPr>
          <w:rFonts w:cs="Arial"/>
          <w:sz w:val="24"/>
          <w:szCs w:val="24"/>
        </w:rPr>
        <w:fldChar w:fldCharType="begin"/>
      </w:r>
      <w:r w:rsidRPr="003771F9">
        <w:rPr>
          <w:rFonts w:cs="Arial"/>
          <w:sz w:val="24"/>
          <w:szCs w:val="24"/>
        </w:rPr>
        <w:instrText xml:space="preserve"> ADDIN EN.CITE &lt;EndNote&gt;&lt;Cite&gt;&lt;Author&gt;Ford&lt;/Author&gt;&lt;Year&gt;2014&lt;/Year&gt;&lt;RecNum&gt;175&lt;/RecNum&gt;&lt;DisplayText&gt;(EC 2002; Ford 2014; WHO 1998)&lt;/DisplayText&gt;&lt;record&gt;&lt;rec-number&gt;175&lt;/rec-number&gt;&lt;foreign-keys&gt;&lt;key app="EN" db-id="vtp5a0dxpapezeedwet59xdsesz5daaap0vp" timestamp="1508529760"&gt;175&lt;/key&gt;&lt;/foreign-keys&gt;&lt;ref-type name="Report"&gt;27&lt;/ref-type&gt;&lt;contributors&gt;&lt;authors&gt;&lt;author&gt;Ford, Anne Rochon &lt;/author&gt;&lt;/authors&gt;&lt;/contributors&gt;&lt;titles&gt;&lt;title&gt;“Overexposed, Underinformed”: Nail Salon Workers and Hazards to Their Health / A Review of the Literature. National Network on Environments and Women’s Health (NNEWH)&lt;/title&gt;&lt;/titles&gt;&lt;dates&gt;&lt;year&gt;2014&lt;/year&gt;&lt;/dates&gt;&lt;urls&gt;&lt;/urls&gt;&lt;/record&gt;&lt;/Cite&gt;&lt;Cite&gt;&lt;Author&gt;WHO&lt;/Author&gt;&lt;Year&gt;1998&lt;/Year&gt;&lt;RecNum&gt;595&lt;/RecNum&gt;&lt;record&gt;&lt;rec-number&gt;595&lt;/rec-number&gt;&lt;foreign-keys&gt;&lt;key app="EN" db-id="vtp5a0dxpapezeedwet59xdsesz5daaap0vp" timestamp="1516855371"&gt;595&lt;/key&gt;&lt;key app="ENWeb" db-id=""&gt;0&lt;/key&gt;&lt;/foreign-keys&gt;&lt;ref-type name="Report"&gt;27&lt;/ref-type&gt;&lt;contributors&gt;&lt;authors&gt;&lt;author&gt;WHO&lt;/author&gt;&lt;/authors&gt;&lt;/contributors&gt;&lt;titles&gt;&lt;title&gt;Concise International Chemical Assessment Document 4. Methyl Methacrylate&lt;/title&gt;&lt;/titles&gt;&lt;dates&gt;&lt;year&gt;1998&lt;/year&gt;&lt;/dates&gt;&lt;publisher&gt;World Health Organization (WHO)&lt;/publisher&gt;&lt;urls&gt;&lt;related-urls&gt;&lt;url&gt;http://www.who.int/ipcs/publications/cicad/en/cicad04.pdf&lt;/url&gt;&lt;/related-urls&gt;&lt;/urls&gt;&lt;/record&gt;&lt;/Cite&gt;&lt;Cite&gt;&lt;Author&gt;EC&lt;/Author&gt;&lt;Year&gt;2002&lt;/Year&gt;&lt;RecNum&gt;490&lt;/RecNum&gt;&lt;record&gt;&lt;rec-number&gt;490&lt;/rec-number&gt;&lt;foreign-keys&gt;&lt;key app="EN" db-id="vtp5a0dxpapezeedwet59xdsesz5daaap0vp" timestamp="1516825720"&gt;490&lt;/key&gt;&lt;key app="ENWeb" db-id=""&gt;0&lt;/key&gt;&lt;/foreign-keys&gt;&lt;ref-type name="Report"&gt;27&lt;/ref-type&gt;&lt;contributors&gt;&lt;authors&gt;&lt;author&gt;EC&lt;/author&gt;&lt;/authors&gt;&lt;/contributors&gt;&lt;titles&gt;&lt;title&gt;European Union Risk Assesment Report. Methyl Methacrylate. CAS No. 80-62-6. EINECS No. 201-297-1&lt;/title&gt;&lt;/titles&gt;&lt;dates&gt;&lt;year&gt;2002&lt;/year&gt;&lt;/dates&gt;&lt;publisher&gt;European Commission (EC), European Chemicals Bureau&lt;/publisher&gt;&lt;urls&gt;&lt;/urls&gt;&lt;/record&gt;&lt;/Cite&gt;&lt;/EndNote&gt;</w:instrText>
      </w:r>
      <w:r w:rsidRPr="003771F9">
        <w:rPr>
          <w:rFonts w:cs="Arial"/>
          <w:sz w:val="24"/>
          <w:szCs w:val="24"/>
        </w:rPr>
        <w:fldChar w:fldCharType="separate"/>
      </w:r>
      <w:r w:rsidRPr="003771F9">
        <w:rPr>
          <w:rFonts w:cs="Arial"/>
          <w:noProof/>
          <w:sz w:val="24"/>
          <w:szCs w:val="24"/>
        </w:rPr>
        <w:t>(EC 2002; Ford 2014; WHO 1998)</w:t>
      </w:r>
      <w:r w:rsidRPr="003771F9">
        <w:rPr>
          <w:rFonts w:cs="Arial"/>
          <w:sz w:val="24"/>
          <w:szCs w:val="24"/>
        </w:rPr>
        <w:fldChar w:fldCharType="end"/>
      </w:r>
      <w:r w:rsidRPr="003771F9">
        <w:rPr>
          <w:rFonts w:cs="Arial"/>
          <w:sz w:val="24"/>
          <w:szCs w:val="24"/>
        </w:rPr>
        <w:t xml:space="preserve">. </w:t>
      </w:r>
      <w:r w:rsidR="00F432A7" w:rsidRPr="003771F9" w:rsidDel="008B4601">
        <w:rPr>
          <w:rFonts w:cstheme="minorHAnsi"/>
          <w:sz w:val="24"/>
          <w:szCs w:val="24"/>
        </w:rPr>
        <w:t xml:space="preserve">In a 2016 nail salon air monitoring study, measured concentrations of individual (e.g., acetone, isopropyl alcohol, and MMA) and total VOC concentrations </w:t>
      </w:r>
      <w:r w:rsidR="00EB6A30" w:rsidRPr="003771F9" w:rsidDel="008B4601">
        <w:rPr>
          <w:rFonts w:cstheme="minorHAnsi"/>
          <w:sz w:val="24"/>
          <w:szCs w:val="24"/>
        </w:rPr>
        <w:t>were four to six times highe</w:t>
      </w:r>
      <w:r w:rsidR="00EB6A30">
        <w:rPr>
          <w:rFonts w:cstheme="minorHAnsi"/>
          <w:sz w:val="24"/>
          <w:szCs w:val="24"/>
        </w:rPr>
        <w:t xml:space="preserve">r </w:t>
      </w:r>
      <w:r w:rsidR="00F432A7" w:rsidRPr="003771F9" w:rsidDel="008B4601">
        <w:rPr>
          <w:rFonts w:cstheme="minorHAnsi"/>
          <w:sz w:val="24"/>
          <w:szCs w:val="24"/>
        </w:rPr>
        <w:t xml:space="preserve">in eight Los Angeles nail salons not using mechanical ventilation systems than those in salons using some type of ventilation </w:t>
      </w:r>
      <w:r w:rsidR="00F432A7" w:rsidRPr="003771F9" w:rsidDel="008B4601">
        <w:rPr>
          <w:rFonts w:cstheme="minorHAnsi"/>
          <w:sz w:val="24"/>
          <w:szCs w:val="24"/>
        </w:rPr>
        <w:fldChar w:fldCharType="begin">
          <w:fldData xml:space="preserve">PEVuZE5vdGU+PENpdGU+PEF1dGhvcj5OZ3V5ZW48L0F1dGhvcj48WWVhcj4yMDE2PC9ZZWFyPjxS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</w:fldData>
        </w:fldChar>
      </w:r>
      <w:r w:rsidR="003F42E0">
        <w:rPr>
          <w:rFonts w:cstheme="minorHAnsi"/>
          <w:sz w:val="24"/>
          <w:szCs w:val="24"/>
        </w:rPr>
        <w:instrText xml:space="preserve"> ADDIN EN.CITE </w:instrText>
      </w:r>
      <w:r w:rsidR="003F42E0">
        <w:rPr>
          <w:rFonts w:cstheme="minorHAnsi"/>
          <w:sz w:val="24"/>
          <w:szCs w:val="24"/>
        </w:rPr>
        <w:fldChar w:fldCharType="begin">
          <w:fldData xml:space="preserve">PEVuZE5vdGU+PENpdGU+PEF1dGhvcj5OZ3V5ZW48L0F1dGhvcj48WWVhcj4yMDE2PC9ZZWFyPjxS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</w:fldData>
        </w:fldChar>
      </w:r>
      <w:r w:rsidR="003F42E0">
        <w:rPr>
          <w:rFonts w:cstheme="minorHAnsi"/>
          <w:sz w:val="24"/>
          <w:szCs w:val="24"/>
        </w:rPr>
        <w:instrText xml:space="preserve"> ADDIN EN.CITE.DATA </w:instrText>
      </w:r>
      <w:r w:rsidR="003F42E0">
        <w:rPr>
          <w:rFonts w:cstheme="minorHAnsi"/>
          <w:sz w:val="24"/>
          <w:szCs w:val="24"/>
        </w:rPr>
      </w:r>
      <w:r w:rsidR="003F42E0">
        <w:rPr>
          <w:rFonts w:cstheme="minorHAnsi"/>
          <w:sz w:val="24"/>
          <w:szCs w:val="24"/>
        </w:rPr>
        <w:fldChar w:fldCharType="end"/>
      </w:r>
      <w:r w:rsidR="00F432A7" w:rsidRPr="003771F9" w:rsidDel="008B4601">
        <w:rPr>
          <w:rFonts w:cstheme="minorHAnsi"/>
          <w:sz w:val="24"/>
          <w:szCs w:val="24"/>
        </w:rPr>
      </w:r>
      <w:r w:rsidR="00F432A7" w:rsidRPr="003771F9" w:rsidDel="008B4601">
        <w:rPr>
          <w:rFonts w:cstheme="minorHAnsi"/>
          <w:sz w:val="24"/>
          <w:szCs w:val="24"/>
        </w:rPr>
        <w:fldChar w:fldCharType="separate"/>
      </w:r>
      <w:r w:rsidR="00F432A7" w:rsidRPr="003771F9" w:rsidDel="008B4601">
        <w:rPr>
          <w:rFonts w:cstheme="minorHAnsi"/>
          <w:noProof/>
          <w:sz w:val="24"/>
          <w:szCs w:val="24"/>
        </w:rPr>
        <w:t>(Alaves et al. 2013; Nguyen 2016; Quach et al. 2011)</w:t>
      </w:r>
      <w:r w:rsidR="00F432A7" w:rsidRPr="003771F9" w:rsidDel="008B4601">
        <w:rPr>
          <w:rFonts w:cstheme="minorHAnsi"/>
          <w:sz w:val="24"/>
          <w:szCs w:val="24"/>
        </w:rPr>
        <w:fldChar w:fldCharType="end"/>
      </w:r>
      <w:r w:rsidR="00F432A7" w:rsidRPr="003771F9" w:rsidDel="008B4601">
        <w:rPr>
          <w:rFonts w:cstheme="minorHAnsi"/>
          <w:sz w:val="24"/>
          <w:szCs w:val="24"/>
        </w:rPr>
        <w:t>.</w:t>
      </w:r>
    </w:p>
    <w:p w14:paraId="22975D30" w14:textId="2395DEF5" w:rsidR="00A22424" w:rsidRDefault="00A22424" w:rsidP="00A22424">
      <w:pPr>
        <w:rPr>
          <w:rFonts w:cstheme="minorHAnsi"/>
          <w:sz w:val="24"/>
          <w:szCs w:val="24"/>
        </w:rPr>
      </w:pPr>
      <w:r w:rsidRPr="00EC4227">
        <w:rPr>
          <w:rFonts w:cs="Arial"/>
          <w:sz w:val="24"/>
          <w:szCs w:val="24"/>
        </w:rPr>
        <w:t xml:space="preserve">Even after the enactment of bans on MMA-containing products in nail salons in California and other states, MMA continues to be detected in salons’ air </w:t>
      </w:r>
      <w:r w:rsidRPr="00EC4227">
        <w:rPr>
          <w:rFonts w:cs="Arial"/>
          <w:sz w:val="24"/>
          <w:szCs w:val="24"/>
        </w:rPr>
        <w:fldChar w:fldCharType="begin">
          <w:fldData xml:space="preserve">PEVuZE5vdGU+PENpdGU+PEF1dGhvcj5BbGF2ZXM8L0F1dGhvcj48WWVhcj4yMDEzPC9ZZWFyPjxS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</w:fldData>
        </w:fldChar>
      </w:r>
      <w:r w:rsidR="003F42E0">
        <w:rPr>
          <w:rFonts w:cs="Arial"/>
          <w:sz w:val="24"/>
          <w:szCs w:val="24"/>
        </w:rPr>
        <w:instrText xml:space="preserve"> ADDIN EN.CITE </w:instrText>
      </w:r>
      <w:r w:rsidR="003F42E0">
        <w:rPr>
          <w:rFonts w:cs="Arial"/>
          <w:sz w:val="24"/>
          <w:szCs w:val="24"/>
        </w:rPr>
        <w:fldChar w:fldCharType="begin">
          <w:fldData xml:space="preserve">PEVuZE5vdGU+PENpdGU+PEF1dGhvcj5BbGF2ZXM8L0F1dGhvcj48WWVhcj4yMDEzPC9ZZWFyPjxS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</w:fldData>
        </w:fldChar>
      </w:r>
      <w:r w:rsidR="003F42E0">
        <w:rPr>
          <w:rFonts w:cs="Arial"/>
          <w:sz w:val="24"/>
          <w:szCs w:val="24"/>
        </w:rPr>
        <w:instrText xml:space="preserve"> ADDIN EN.CITE.DATA </w:instrText>
      </w:r>
      <w:r w:rsidR="003F42E0">
        <w:rPr>
          <w:rFonts w:cs="Arial"/>
          <w:sz w:val="24"/>
          <w:szCs w:val="24"/>
        </w:rPr>
      </w:r>
      <w:r w:rsidR="003F42E0">
        <w:rPr>
          <w:rFonts w:cs="Arial"/>
          <w:sz w:val="24"/>
          <w:szCs w:val="24"/>
        </w:rPr>
        <w:fldChar w:fldCharType="end"/>
      </w:r>
      <w:r w:rsidRPr="00EC4227">
        <w:rPr>
          <w:rFonts w:cs="Arial"/>
          <w:sz w:val="24"/>
          <w:szCs w:val="24"/>
        </w:rPr>
      </w:r>
      <w:r w:rsidRPr="00EC4227">
        <w:rPr>
          <w:rFonts w:cs="Arial"/>
          <w:sz w:val="24"/>
          <w:szCs w:val="24"/>
        </w:rPr>
        <w:fldChar w:fldCharType="separate"/>
      </w:r>
      <w:r w:rsidRPr="00EC4227">
        <w:rPr>
          <w:rFonts w:cs="Arial"/>
          <w:noProof/>
          <w:sz w:val="24"/>
          <w:szCs w:val="24"/>
        </w:rPr>
        <w:t>(Alaves et al. 2013; Nguyen 2016; Quach et al. 2011)</w:t>
      </w:r>
      <w:r w:rsidRPr="00EC4227">
        <w:rPr>
          <w:rFonts w:cs="Arial"/>
          <w:sz w:val="24"/>
          <w:szCs w:val="24"/>
        </w:rPr>
        <w:fldChar w:fldCharType="end"/>
      </w:r>
      <w:r w:rsidRPr="00EC4227">
        <w:rPr>
          <w:rFonts w:cs="Arial"/>
          <w:sz w:val="24"/>
          <w:szCs w:val="24"/>
        </w:rPr>
        <w:t>, sometimes at levels that exceed health-based thresholds. A study in Michigan detected MMA in the air of 88 percent of the salons tested, even after a ban in that state</w:t>
      </w:r>
      <w:r w:rsidR="009831DE" w:rsidRPr="00EC4227">
        <w:rPr>
          <w:rFonts w:cs="Arial"/>
          <w:sz w:val="24"/>
          <w:szCs w:val="24"/>
        </w:rPr>
        <w:t xml:space="preserve"> </w:t>
      </w:r>
      <w:r w:rsidR="008E0E54" w:rsidRPr="00EC4227">
        <w:rPr>
          <w:rFonts w:cs="Arial"/>
          <w:sz w:val="24"/>
          <w:szCs w:val="24"/>
        </w:rPr>
        <w:fldChar w:fldCharType="begin">
          <w:fldData xml:space="preserve">PEVuZE5vdGU+PENpdGU+PEF1dGhvcj5aaG9uZzwvQXV0aG9yPjxZZWFyPjIwMTk8L1llYXI+PFJl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</w:fldData>
        </w:fldChar>
      </w:r>
      <w:r w:rsidR="008E0E54" w:rsidRPr="00EC4227">
        <w:rPr>
          <w:rFonts w:cs="Arial"/>
          <w:sz w:val="24"/>
          <w:szCs w:val="24"/>
        </w:rPr>
        <w:instrText xml:space="preserve"> ADDIN EN.CITE </w:instrText>
      </w:r>
      <w:r w:rsidR="008E0E54" w:rsidRPr="00EC4227">
        <w:rPr>
          <w:rFonts w:cs="Arial"/>
          <w:sz w:val="24"/>
          <w:szCs w:val="24"/>
        </w:rPr>
        <w:fldChar w:fldCharType="begin">
          <w:fldData xml:space="preserve">PEVuZE5vdGU+PENpdGU+PEF1dGhvcj5aaG9uZzwvQXV0aG9yPjxZZWFyPjIwMTk8L1llYXI+PFJl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</w:fldData>
        </w:fldChar>
      </w:r>
      <w:r w:rsidR="008E0E54" w:rsidRPr="00EC4227">
        <w:rPr>
          <w:rFonts w:cs="Arial"/>
          <w:sz w:val="24"/>
          <w:szCs w:val="24"/>
        </w:rPr>
        <w:instrText xml:space="preserve"> ADDIN EN.CITE.DATA </w:instrText>
      </w:r>
      <w:r w:rsidR="008E0E54" w:rsidRPr="00EC4227">
        <w:rPr>
          <w:rFonts w:cs="Arial"/>
          <w:sz w:val="24"/>
          <w:szCs w:val="24"/>
        </w:rPr>
      </w:r>
      <w:r w:rsidR="008E0E54" w:rsidRPr="00EC4227">
        <w:rPr>
          <w:rFonts w:cs="Arial"/>
          <w:sz w:val="24"/>
          <w:szCs w:val="24"/>
        </w:rPr>
        <w:fldChar w:fldCharType="end"/>
      </w:r>
      <w:r w:rsidR="008E0E54" w:rsidRPr="00EC4227">
        <w:rPr>
          <w:rFonts w:cs="Arial"/>
          <w:sz w:val="24"/>
          <w:szCs w:val="24"/>
        </w:rPr>
      </w:r>
      <w:r w:rsidR="008E0E54" w:rsidRPr="00EC4227">
        <w:rPr>
          <w:rFonts w:cs="Arial"/>
          <w:sz w:val="24"/>
          <w:szCs w:val="24"/>
        </w:rPr>
        <w:fldChar w:fldCharType="separate"/>
      </w:r>
      <w:r w:rsidR="008E0E54" w:rsidRPr="00EC4227">
        <w:rPr>
          <w:rFonts w:cs="Arial"/>
          <w:noProof/>
          <w:sz w:val="24"/>
          <w:szCs w:val="24"/>
        </w:rPr>
        <w:t>(Zhong et al. 2019)</w:t>
      </w:r>
      <w:r w:rsidR="008E0E54" w:rsidRPr="00EC4227">
        <w:rPr>
          <w:rFonts w:cs="Arial"/>
          <w:sz w:val="24"/>
          <w:szCs w:val="24"/>
        </w:rPr>
        <w:fldChar w:fldCharType="end"/>
      </w:r>
      <w:r w:rsidR="009831DE" w:rsidRPr="00EC4227">
        <w:rPr>
          <w:rFonts w:cs="Arial"/>
          <w:sz w:val="24"/>
          <w:szCs w:val="24"/>
        </w:rPr>
        <w:t>.</w:t>
      </w:r>
      <w:r w:rsidRPr="00EC4227">
        <w:rPr>
          <w:rFonts w:cs="Arial"/>
          <w:sz w:val="24"/>
          <w:szCs w:val="24"/>
        </w:rPr>
        <w:t xml:space="preserve"> </w:t>
      </w:r>
      <w:r w:rsidRPr="00EC4227">
        <w:rPr>
          <w:rFonts w:cstheme="minorHAnsi"/>
          <w:sz w:val="24"/>
          <w:szCs w:val="24"/>
        </w:rPr>
        <w:t xml:space="preserve">Another study analyzed the concentration of VOCs in the air of 12 randomly-selected nail salons in Salt Lake City, Utah; MMA was detected in indoor air of 58 percent of the nail salons tested </w:t>
      </w:r>
      <w:r w:rsidRPr="00EC4227">
        <w:rPr>
          <w:rFonts w:cstheme="minorHAnsi"/>
          <w:sz w:val="24"/>
          <w:szCs w:val="24"/>
        </w:rPr>
        <w:fldChar w:fldCharType="begin"/>
      </w:r>
      <w:r w:rsidR="003F42E0">
        <w:rPr>
          <w:rFonts w:cstheme="minorHAnsi"/>
          <w:sz w:val="24"/>
          <w:szCs w:val="24"/>
        </w:rPr>
        <w:instrText xml:space="preserve"> ADDIN EN.CITE &lt;EndNote&gt;&lt;Cite&gt;&lt;Author&gt;Alaves&lt;/Author&gt;&lt;Year&gt;2013&lt;/Year&gt;&lt;RecNum&gt;127&lt;/RecNum&gt;&lt;DisplayText&gt;(Alaves et al. 2013)&lt;/DisplayText&gt;&lt;record&gt;&lt;rec-number&gt;127&lt;/rec-number&gt;&lt;foreign-keys&gt;&lt;key app="EN" db-id="vtp5a0dxpapezeedwet59xdsesz5daaap0vp" timestamp="1508453555"&gt;127&lt;/key&gt;&lt;key app="ENWeb" db-id=""&gt;0&lt;/key&gt;&lt;/foreign-keys&gt;&lt;ref-type name="Journal Article"&gt;17&lt;/ref-type&gt;&lt;contributors&gt;&lt;authors&gt;&lt;author&gt;Alaves, V. M.&lt;/author&gt;&lt;author&gt;Sleeth, D. K.&lt;/author&gt;&lt;author&gt;Thiese, M. S.&lt;/author&gt;&lt;author&gt;Larson, R. R.&lt;/author&gt;&lt;/authors&gt;&lt;/contributors&gt;&lt;auth-address&gt;a Salt Lake Valley Health Department, Environmental Health Division , Salt Lake City , UT , USA.&lt;/auth-address&gt;&lt;titles&gt;&lt;title&gt;Characterization of indoor air contaminants in a randomly selected set of commercial nail salons in Salt Lake County, Utah, USA&lt;/title&gt;&lt;secondary-title&gt;Int J Environ Health Res&lt;/secondary-title&gt;&lt;/titles&gt;&lt;periodical&gt;&lt;full-title&gt;Int J Environ Health Res&lt;/full-title&gt;&lt;/periodical&gt;&lt;pages&gt;419-433&lt;/pages&gt;&lt;volume&gt;23&lt;/volume&gt;&lt;number&gt;5&lt;/number&gt;&lt;keywords&gt;&lt;keyword&gt;Air Pollutants, Occupational/*analysis&lt;/keyword&gt;&lt;keyword&gt;Air Pollution, Indoor/*analysis&lt;/keyword&gt;&lt;keyword&gt;Environmental Monitoring&lt;/keyword&gt;&lt;keyword&gt;Female&lt;/keyword&gt;&lt;keyword&gt;Formaldehyde/analysis&lt;/keyword&gt;&lt;keyword&gt;Humans&lt;/keyword&gt;&lt;keyword&gt;*Occupational Exposure&lt;/keyword&gt;&lt;keyword&gt;Utah&lt;/keyword&gt;&lt;keyword&gt;Volatile Organic Compounds/*analysis&lt;/keyword&gt;&lt;/keywords&gt;&lt;dates&gt;&lt;year&gt;2013&lt;/year&gt;&lt;/dates&gt;&lt;isbn&gt;1369-1619 (Electronic)&amp;#xD;0960-3123 (Linking)&lt;/isbn&gt;&lt;accession-num&gt;23286453&lt;/accession-num&gt;&lt;urls&gt;&lt;related-urls&gt;&lt;url&gt;https://www.ncbi.nlm.nih.gov/pubmed/23286453&lt;/url&gt;&lt;/related-urls&gt;&lt;/urls&gt;&lt;electronic-resource-num&gt;10.1080/09603123.2012.755152&lt;/electronic-resource-num&gt;&lt;/record&gt;&lt;/Cite&gt;&lt;/EndNote&gt;</w:instrText>
      </w:r>
      <w:r w:rsidRPr="00EC4227">
        <w:rPr>
          <w:rFonts w:cstheme="minorHAnsi"/>
          <w:sz w:val="24"/>
          <w:szCs w:val="24"/>
        </w:rPr>
        <w:fldChar w:fldCharType="separate"/>
      </w:r>
      <w:r w:rsidRPr="00EC4227">
        <w:rPr>
          <w:rFonts w:cstheme="minorHAnsi"/>
          <w:noProof/>
          <w:sz w:val="24"/>
          <w:szCs w:val="24"/>
        </w:rPr>
        <w:t>(Alaves et al. 2013)</w:t>
      </w:r>
      <w:r w:rsidRPr="00EC4227">
        <w:rPr>
          <w:rFonts w:cstheme="minorHAnsi"/>
          <w:sz w:val="24"/>
          <w:szCs w:val="24"/>
        </w:rPr>
        <w:fldChar w:fldCharType="end"/>
      </w:r>
      <w:r w:rsidRPr="00EC4227">
        <w:rPr>
          <w:rFonts w:cstheme="minorHAnsi"/>
          <w:sz w:val="24"/>
          <w:szCs w:val="24"/>
        </w:rPr>
        <w:t xml:space="preserve">. </w:t>
      </w:r>
    </w:p>
    <w:p w14:paraId="302B5437" w14:textId="49B4C0A2" w:rsidR="000D405C" w:rsidRDefault="00A22424" w:rsidP="00A22424">
      <w:pPr>
        <w:rPr>
          <w:rFonts w:cstheme="minorHAnsi"/>
          <w:sz w:val="24"/>
          <w:szCs w:val="24"/>
        </w:rPr>
      </w:pPr>
      <w:r w:rsidRPr="00EC4227">
        <w:rPr>
          <w:rFonts w:cstheme="minorHAnsi"/>
          <w:sz w:val="24"/>
          <w:szCs w:val="24"/>
        </w:rPr>
        <w:t xml:space="preserve">Lamplugh et al. (2019) performed a study to measure VOC levels in the breathing zones of nail salon workers at 6 nail salons in Colorado. In this study, </w:t>
      </w:r>
      <w:r w:rsidR="007A2E93" w:rsidRPr="00EC4227">
        <w:rPr>
          <w:rFonts w:cstheme="minorHAnsi"/>
          <w:sz w:val="24"/>
          <w:szCs w:val="24"/>
        </w:rPr>
        <w:t xml:space="preserve">despite the MMA ban in Colorado, </w:t>
      </w:r>
      <w:r w:rsidRPr="00EC4227">
        <w:rPr>
          <w:rFonts w:cstheme="minorHAnsi"/>
          <w:sz w:val="24"/>
          <w:szCs w:val="24"/>
        </w:rPr>
        <w:t xml:space="preserve">MMA was detected at 2 of the salons that were measured in the breathing zone of Colorado nail salon workers at concentrations in the range of 70 to 1100 ppb, which exceeded the </w:t>
      </w:r>
      <w:r w:rsidR="00230113">
        <w:rPr>
          <w:rFonts w:cstheme="minorHAnsi"/>
          <w:sz w:val="24"/>
          <w:szCs w:val="24"/>
        </w:rPr>
        <w:t xml:space="preserve">U.S. EPA </w:t>
      </w:r>
      <w:r w:rsidRPr="00EC4227">
        <w:rPr>
          <w:rFonts w:cstheme="minorHAnsi"/>
          <w:sz w:val="24"/>
          <w:szCs w:val="24"/>
        </w:rPr>
        <w:t xml:space="preserve">RfC for MMA (~171 ppb) in several measurements </w:t>
      </w:r>
      <w:r w:rsidR="008E0E54" w:rsidRPr="00EC4227">
        <w:rPr>
          <w:rFonts w:cstheme="minorHAnsi"/>
          <w:sz w:val="24"/>
          <w:szCs w:val="24"/>
        </w:rPr>
        <w:fldChar w:fldCharType="begin">
          <w:fldData xml:space="preserve">PEVuZE5vdGU+PENpdGU+PEF1dGhvcj5MYW1wbHVnaDwvQXV0aG9yPjxZZWFyPjIwMTk8L1llYXI+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</w:fldData>
        </w:fldChar>
      </w:r>
      <w:r w:rsidR="008E0E54" w:rsidRPr="00EC4227">
        <w:rPr>
          <w:rFonts w:cstheme="minorHAnsi"/>
          <w:sz w:val="24"/>
          <w:szCs w:val="24"/>
        </w:rPr>
        <w:instrText xml:space="preserve"> ADDIN EN.CITE </w:instrText>
      </w:r>
      <w:r w:rsidR="008E0E54" w:rsidRPr="00EC4227">
        <w:rPr>
          <w:rFonts w:cstheme="minorHAnsi"/>
          <w:sz w:val="24"/>
          <w:szCs w:val="24"/>
        </w:rPr>
        <w:fldChar w:fldCharType="begin">
          <w:fldData xml:space="preserve">PEVuZE5vdGU+PENpdGU+PEF1dGhvcj5MYW1wbHVnaDwvQXV0aG9yPjxZZWFyPjIwMTk8L1llYXI+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</w:fldData>
        </w:fldChar>
      </w:r>
      <w:r w:rsidR="008E0E54" w:rsidRPr="00EC4227">
        <w:rPr>
          <w:rFonts w:cstheme="minorHAnsi"/>
          <w:sz w:val="24"/>
          <w:szCs w:val="24"/>
        </w:rPr>
        <w:instrText xml:space="preserve"> ADDIN EN.CITE.DATA </w:instrText>
      </w:r>
      <w:r w:rsidR="008E0E54" w:rsidRPr="00EC4227">
        <w:rPr>
          <w:rFonts w:cstheme="minorHAnsi"/>
          <w:sz w:val="24"/>
          <w:szCs w:val="24"/>
        </w:rPr>
      </w:r>
      <w:r w:rsidR="008E0E54" w:rsidRPr="00EC4227">
        <w:rPr>
          <w:rFonts w:cstheme="minorHAnsi"/>
          <w:sz w:val="24"/>
          <w:szCs w:val="24"/>
        </w:rPr>
        <w:fldChar w:fldCharType="end"/>
      </w:r>
      <w:r w:rsidR="008E0E54" w:rsidRPr="00EC4227">
        <w:rPr>
          <w:rFonts w:cstheme="minorHAnsi"/>
          <w:sz w:val="24"/>
          <w:szCs w:val="24"/>
        </w:rPr>
      </w:r>
      <w:r w:rsidR="008E0E54" w:rsidRPr="00EC4227">
        <w:rPr>
          <w:rFonts w:cstheme="minorHAnsi"/>
          <w:sz w:val="24"/>
          <w:szCs w:val="24"/>
        </w:rPr>
        <w:fldChar w:fldCharType="separate"/>
      </w:r>
      <w:r w:rsidR="008E0E54" w:rsidRPr="00EC4227">
        <w:rPr>
          <w:rFonts w:cstheme="minorHAnsi"/>
          <w:noProof/>
          <w:sz w:val="24"/>
          <w:szCs w:val="24"/>
        </w:rPr>
        <w:t>(Lamplugh et al. 2019)</w:t>
      </w:r>
      <w:r w:rsidR="008E0E54" w:rsidRPr="00EC4227">
        <w:rPr>
          <w:rFonts w:cstheme="minorHAnsi"/>
          <w:sz w:val="24"/>
          <w:szCs w:val="24"/>
        </w:rPr>
        <w:fldChar w:fldCharType="end"/>
      </w:r>
      <w:r w:rsidR="009831DE" w:rsidRPr="00EC4227">
        <w:rPr>
          <w:rFonts w:cstheme="minorHAnsi"/>
          <w:sz w:val="24"/>
          <w:szCs w:val="24"/>
        </w:rPr>
        <w:t>.</w:t>
      </w:r>
      <w:r w:rsidRPr="00EC4227">
        <w:rPr>
          <w:rFonts w:cstheme="minorHAnsi"/>
          <w:sz w:val="24"/>
          <w:szCs w:val="24"/>
        </w:rPr>
        <w:t xml:space="preserve"> An older air monitoring study in California nail salons measured MMA in indoor air of three salons at an average concentration of 0.54 ppm (2.2 mg/m</w:t>
      </w:r>
      <w:r w:rsidRPr="00EC4227">
        <w:rPr>
          <w:rFonts w:cstheme="minorHAnsi"/>
          <w:sz w:val="24"/>
          <w:szCs w:val="24"/>
          <w:vertAlign w:val="superscript"/>
        </w:rPr>
        <w:t>3</w:t>
      </w:r>
      <w:r w:rsidRPr="00EC4227">
        <w:rPr>
          <w:rFonts w:cstheme="minorHAnsi"/>
          <w:sz w:val="24"/>
          <w:szCs w:val="24"/>
        </w:rPr>
        <w:t xml:space="preserve">) </w:t>
      </w:r>
      <w:r w:rsidRPr="00EC4227">
        <w:rPr>
          <w:rFonts w:cstheme="minorHAnsi"/>
          <w:sz w:val="24"/>
          <w:szCs w:val="24"/>
        </w:rPr>
        <w:fldChar w:fldCharType="begin">
          <w:fldData xml:space="preserve">PEVuZE5vdGU+PENpdGU+PEF1dGhvcj5RdWFjaDwvQXV0aG9yPjxZZWFyPjIwMTE8L1llYXI+PFJl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</w:fldData>
        </w:fldChar>
      </w:r>
      <w:r w:rsidRPr="00EC4227">
        <w:rPr>
          <w:rFonts w:cstheme="minorHAnsi"/>
          <w:sz w:val="24"/>
          <w:szCs w:val="24"/>
        </w:rPr>
        <w:instrText xml:space="preserve"> ADDIN EN.CITE </w:instrText>
      </w:r>
      <w:r w:rsidRPr="00EC4227">
        <w:rPr>
          <w:rFonts w:cstheme="minorHAnsi"/>
          <w:sz w:val="24"/>
          <w:szCs w:val="24"/>
        </w:rPr>
        <w:fldChar w:fldCharType="begin">
          <w:fldData xml:space="preserve">PEVuZE5vdGU+PENpdGU+PEF1dGhvcj5RdWFjaDwvQXV0aG9yPjxZZWFyPjIwMTE8L1llYXI+PFJl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</w:fldData>
        </w:fldChar>
      </w:r>
      <w:r w:rsidRPr="00EC4227">
        <w:rPr>
          <w:rFonts w:cstheme="minorHAnsi"/>
          <w:sz w:val="24"/>
          <w:szCs w:val="24"/>
        </w:rPr>
        <w:instrText xml:space="preserve"> ADDIN EN.CITE.DATA </w:instrText>
      </w:r>
      <w:r w:rsidRPr="00EC4227">
        <w:rPr>
          <w:rFonts w:cstheme="minorHAnsi"/>
          <w:sz w:val="24"/>
          <w:szCs w:val="24"/>
        </w:rPr>
      </w:r>
      <w:r w:rsidRPr="00EC4227">
        <w:rPr>
          <w:rFonts w:cstheme="minorHAnsi"/>
          <w:sz w:val="24"/>
          <w:szCs w:val="24"/>
        </w:rPr>
        <w:fldChar w:fldCharType="end"/>
      </w:r>
      <w:r w:rsidRPr="00EC4227">
        <w:rPr>
          <w:rFonts w:cstheme="minorHAnsi"/>
          <w:sz w:val="24"/>
          <w:szCs w:val="24"/>
        </w:rPr>
      </w:r>
      <w:r w:rsidRPr="00EC4227">
        <w:rPr>
          <w:rFonts w:cstheme="minorHAnsi"/>
          <w:sz w:val="24"/>
          <w:szCs w:val="24"/>
        </w:rPr>
        <w:fldChar w:fldCharType="separate"/>
      </w:r>
      <w:r w:rsidRPr="00EC4227">
        <w:rPr>
          <w:rFonts w:cstheme="minorHAnsi"/>
          <w:noProof/>
          <w:sz w:val="24"/>
          <w:szCs w:val="24"/>
        </w:rPr>
        <w:t>(Quach et al. 2011)</w:t>
      </w:r>
      <w:r w:rsidRPr="00EC4227">
        <w:rPr>
          <w:rFonts w:cstheme="minorHAnsi"/>
          <w:sz w:val="24"/>
          <w:szCs w:val="24"/>
        </w:rPr>
        <w:fldChar w:fldCharType="end"/>
      </w:r>
      <w:r w:rsidRPr="00EC4227">
        <w:rPr>
          <w:rFonts w:cstheme="minorHAnsi"/>
          <w:sz w:val="24"/>
          <w:szCs w:val="24"/>
        </w:rPr>
        <w:t>.</w:t>
      </w:r>
    </w:p>
    <w:p w14:paraId="430FF683" w14:textId="3B3A8402" w:rsidR="00565340" w:rsidRPr="00EC4227" w:rsidRDefault="000C1283" w:rsidP="00A22424">
      <w:pPr>
        <w:rPr>
          <w:rFonts w:cstheme="minorHAnsi"/>
          <w:color w:val="auto"/>
          <w:sz w:val="24"/>
          <w:szCs w:val="24"/>
        </w:rPr>
      </w:pPr>
      <w:r w:rsidRPr="00EC4227">
        <w:rPr>
          <w:rFonts w:cstheme="minorHAnsi"/>
          <w:sz w:val="24"/>
          <w:szCs w:val="24"/>
        </w:rPr>
        <w:t xml:space="preserve">Ma et al. (2019) performed a study to collect personal exposure measurements from 100 salon workers at 25 nail salons in New Jersey, New York, and Philadelphia. In this study, </w:t>
      </w:r>
      <w:r w:rsidR="0014202F" w:rsidRPr="00EC4227">
        <w:rPr>
          <w:rFonts w:cstheme="minorHAnsi"/>
          <w:color w:val="auto"/>
          <w:sz w:val="24"/>
          <w:szCs w:val="24"/>
        </w:rPr>
        <w:t xml:space="preserve">despite the MMA ban in New York and New Jersey, </w:t>
      </w:r>
      <w:r w:rsidRPr="00EC4227">
        <w:rPr>
          <w:rFonts w:cstheme="minorHAnsi"/>
          <w:color w:val="auto"/>
          <w:sz w:val="24"/>
          <w:szCs w:val="24"/>
        </w:rPr>
        <w:t xml:space="preserve">MMA was detected with concentrations in the range of 0.049 to </w:t>
      </w:r>
      <w:r w:rsidR="00565340" w:rsidRPr="00EC4227">
        <w:rPr>
          <w:rFonts w:cstheme="minorHAnsi"/>
          <w:color w:val="auto"/>
          <w:sz w:val="24"/>
          <w:szCs w:val="24"/>
        </w:rPr>
        <w:t>21.52</w:t>
      </w:r>
      <w:r w:rsidRPr="00EC4227">
        <w:rPr>
          <w:rFonts w:cstheme="minorHAnsi"/>
          <w:color w:val="auto"/>
          <w:sz w:val="24"/>
          <w:szCs w:val="24"/>
        </w:rPr>
        <w:t xml:space="preserve"> ppm with a mean value of 39.45 ppm</w:t>
      </w:r>
      <w:r w:rsidR="00565340" w:rsidRPr="00EC4227">
        <w:rPr>
          <w:rFonts w:cstheme="minorHAnsi"/>
          <w:color w:val="auto"/>
          <w:sz w:val="24"/>
          <w:szCs w:val="24"/>
        </w:rPr>
        <w:t xml:space="preserve"> </w:t>
      </w:r>
      <w:r w:rsidR="005F1C1A" w:rsidRPr="00EC4227">
        <w:rPr>
          <w:rFonts w:cstheme="minorHAnsi"/>
          <w:color w:val="auto"/>
          <w:sz w:val="24"/>
          <w:szCs w:val="24"/>
        </w:rPr>
        <w:t xml:space="preserve">at </w:t>
      </w:r>
      <w:r w:rsidR="00565340" w:rsidRPr="00EC4227">
        <w:rPr>
          <w:rFonts w:cstheme="minorHAnsi"/>
          <w:color w:val="auto"/>
          <w:sz w:val="24"/>
          <w:szCs w:val="24"/>
        </w:rPr>
        <w:t xml:space="preserve">24 out of 25 salons and </w:t>
      </w:r>
      <w:r w:rsidR="004F54D1" w:rsidRPr="00EC4227">
        <w:rPr>
          <w:rFonts w:cstheme="minorHAnsi"/>
          <w:color w:val="auto"/>
          <w:sz w:val="24"/>
          <w:szCs w:val="24"/>
        </w:rPr>
        <w:t>one</w:t>
      </w:r>
      <w:r w:rsidR="00565340" w:rsidRPr="00EC4227">
        <w:rPr>
          <w:rFonts w:cstheme="minorHAnsi"/>
          <w:color w:val="auto"/>
          <w:sz w:val="24"/>
          <w:szCs w:val="24"/>
        </w:rPr>
        <w:t xml:space="preserve"> out of 25 salons measured mean MMA concentration </w:t>
      </w:r>
      <w:r w:rsidR="002C3509">
        <w:rPr>
          <w:rFonts w:cstheme="minorHAnsi"/>
          <w:color w:val="auto"/>
          <w:sz w:val="24"/>
          <w:szCs w:val="24"/>
        </w:rPr>
        <w:t>of</w:t>
      </w:r>
      <w:r w:rsidR="00565340" w:rsidRPr="00EC4227">
        <w:rPr>
          <w:rFonts w:cstheme="minorHAnsi"/>
          <w:color w:val="auto"/>
          <w:sz w:val="24"/>
          <w:szCs w:val="24"/>
        </w:rPr>
        <w:t xml:space="preserve"> 941.25 ppm</w:t>
      </w:r>
      <w:r w:rsidR="005F1C1A" w:rsidRPr="00EC4227">
        <w:rPr>
          <w:rFonts w:cstheme="minorHAnsi"/>
          <w:color w:val="auto"/>
          <w:sz w:val="24"/>
          <w:szCs w:val="24"/>
        </w:rPr>
        <w:t>;</w:t>
      </w:r>
      <w:r w:rsidRPr="00EC4227">
        <w:rPr>
          <w:rFonts w:cstheme="minorHAnsi"/>
          <w:color w:val="auto"/>
          <w:sz w:val="24"/>
          <w:szCs w:val="24"/>
        </w:rPr>
        <w:t xml:space="preserve"> </w:t>
      </w:r>
      <w:r w:rsidR="002C3509">
        <w:rPr>
          <w:rFonts w:cstheme="minorHAnsi"/>
          <w:color w:val="auto"/>
          <w:sz w:val="24"/>
          <w:szCs w:val="24"/>
        </w:rPr>
        <w:t xml:space="preserve">this </w:t>
      </w:r>
      <w:r w:rsidR="00E70EA6" w:rsidRPr="00EC4227">
        <w:rPr>
          <w:rFonts w:cstheme="minorHAnsi"/>
          <w:color w:val="auto"/>
          <w:sz w:val="24"/>
          <w:szCs w:val="24"/>
        </w:rPr>
        <w:t xml:space="preserve">exceeded the </w:t>
      </w:r>
      <w:r w:rsidR="00273593">
        <w:rPr>
          <w:rFonts w:cstheme="minorHAnsi"/>
          <w:color w:val="auto"/>
          <w:sz w:val="24"/>
          <w:szCs w:val="24"/>
        </w:rPr>
        <w:t xml:space="preserve">U.S. EPA </w:t>
      </w:r>
      <w:r w:rsidR="00E70EA6" w:rsidRPr="00EC4227">
        <w:rPr>
          <w:rFonts w:cstheme="minorHAnsi"/>
          <w:color w:val="auto"/>
          <w:sz w:val="24"/>
          <w:szCs w:val="24"/>
        </w:rPr>
        <w:t>RfC for MMA (~0</w:t>
      </w:r>
      <w:r w:rsidRPr="00EC4227">
        <w:rPr>
          <w:rFonts w:cstheme="minorHAnsi"/>
          <w:color w:val="auto"/>
          <w:sz w:val="24"/>
          <w:szCs w:val="24"/>
        </w:rPr>
        <w:t>.</w:t>
      </w:r>
      <w:r w:rsidR="00E70EA6" w:rsidRPr="00EC4227">
        <w:rPr>
          <w:rFonts w:cstheme="minorHAnsi"/>
          <w:color w:val="auto"/>
          <w:sz w:val="24"/>
          <w:szCs w:val="24"/>
        </w:rPr>
        <w:t>1</w:t>
      </w:r>
      <w:r w:rsidRPr="00EC4227">
        <w:rPr>
          <w:rFonts w:cstheme="minorHAnsi"/>
          <w:color w:val="auto"/>
          <w:sz w:val="24"/>
          <w:szCs w:val="24"/>
        </w:rPr>
        <w:t>71 ppm) in several measurements</w:t>
      </w:r>
      <w:r w:rsidR="005F1C1A" w:rsidRPr="00EC4227">
        <w:rPr>
          <w:rFonts w:cstheme="minorHAnsi"/>
          <w:color w:val="auto"/>
          <w:sz w:val="24"/>
          <w:szCs w:val="24"/>
        </w:rPr>
        <w:t>.</w:t>
      </w:r>
      <w:r w:rsidR="00D648A7" w:rsidRPr="00EC4227">
        <w:rPr>
          <w:rFonts w:cstheme="minorHAnsi"/>
          <w:color w:val="auto"/>
          <w:sz w:val="24"/>
          <w:szCs w:val="24"/>
        </w:rPr>
        <w:t xml:space="preserve"> </w:t>
      </w:r>
      <w:r w:rsidRPr="00EC4227">
        <w:rPr>
          <w:rFonts w:cstheme="minorHAnsi"/>
          <w:color w:val="auto"/>
          <w:sz w:val="24"/>
          <w:szCs w:val="24"/>
        </w:rPr>
        <w:t xml:space="preserve">The salon with 941.25 ppm MMA concentration measurement was offering application of artificial nail services on the test day, which required the use of acrylic monomer that contains MMA </w:t>
      </w:r>
      <w:r w:rsidR="00982684" w:rsidRPr="00EC4227">
        <w:rPr>
          <w:rFonts w:cstheme="minorHAnsi"/>
          <w:color w:val="auto"/>
          <w:sz w:val="24"/>
          <w:szCs w:val="24"/>
        </w:rPr>
        <w:fldChar w:fldCharType="begin"/>
      </w:r>
      <w:r w:rsidR="00982684" w:rsidRPr="00EC4227">
        <w:rPr>
          <w:rFonts w:cstheme="minorHAnsi"/>
          <w:color w:val="auto"/>
          <w:sz w:val="24"/>
          <w:szCs w:val="24"/>
        </w:rPr>
        <w:instrText xml:space="preserve"> ADDIN EN.CITE &lt;EndNote&gt;&lt;Cite&gt;&lt;Author&gt;Ma&lt;/Author&gt;&lt;Year&gt;2019&lt;/Year&gt;&lt;RecNum&gt;1084&lt;/RecNum&gt;&lt;DisplayText&gt;(Ma et al. 2019)&lt;/DisplayText&gt;&lt;record&gt;&lt;rec-number&gt;1084&lt;/rec-number&gt;&lt;foreign-keys&gt;&lt;key app="EN" db-id="vtp5a0dxpapezeedwet59xdsesz5daaap0vp" timestamp="1566500525"&gt;1084&lt;/key&gt;&lt;/foreign-keys&gt;&lt;ref-type name="Journal Article"&gt;17&lt;/ref-type&gt;&lt;contributors&gt;&lt;authors&gt;&lt;author&gt;Ma, G. X.&lt;/author&gt;&lt;author&gt;Wei, Z.&lt;/author&gt;&lt;author&gt;Husni, R.&lt;/author&gt;&lt;author&gt;Do, P.&lt;/author&gt;&lt;author&gt;Zhou, K.&lt;/author&gt;&lt;author&gt;Rhee, J.&lt;/author&gt;&lt;author&gt;Tan, Y.&lt;/author&gt;&lt;author&gt;Navder, K.&lt;/author&gt;&lt;author&gt;Yeh, M. C.&lt;/author&gt;&lt;/authors&gt;&lt;/contributors&gt;&lt;auth-address&gt;Center for Asian Health, Lewis Katz School of Medicine, Temple University, 3440 N Broad St., Suite 320, Kresge East Bldg, Philadelphia, PA, 19140, USA. grace.ma@temple.edu.&amp;#xD;Department of Clinical Sciences, Lewis Katz School of Medicine, Temple University, Philadelphia, USA. grace.ma@temple.edu.&amp;#xD;Center for Asian Health, Lewis Katz School of Medicine, Temple University, 3440 N Broad St., Suite 320, Kresge East Bldg, Philadelphia, PA, 19140, USA.&amp;#xD;Hunter College, The City University of New York (CUNY), New York, NY, USA.&lt;/auth-address&gt;&lt;titles&gt;&lt;title&gt;Characterizing Occupational Health Risks and Chemical Exposures Among Asian Nail Salon Workers on the East Coast of the United States&lt;/title&gt;&lt;secondary-title&gt;J Community Health&lt;/secondary-title&gt;&lt;/titles&gt;&lt;periodical&gt;&lt;full-title&gt;J Community Health&lt;/full-title&gt;&lt;/periodical&gt;&lt;edition&gt;2019/07/13&lt;/edition&gt;&lt;keywords&gt;&lt;keyword&gt;Chemical exposure&lt;/keyword&gt;&lt;keyword&gt;Health disparities&lt;/keyword&gt;&lt;keyword&gt;Health risks&lt;/keyword&gt;&lt;keyword&gt;Nail salon&lt;/keyword&gt;&lt;/keywords&gt;&lt;dates&gt;&lt;year&gt;2019&lt;/year&gt;&lt;pub-dates&gt;&lt;date&gt;Jul 11&lt;/date&gt;&lt;/pub-dates&gt;&lt;/dates&gt;&lt;isbn&gt;1573-3610 (Electronic)&amp;#xD;0094-5145 (Linking)&lt;/isbn&gt;&lt;accession-num&gt;31297649&lt;/accession-num&gt;&lt;urls&gt;&lt;related-urls&gt;&lt;url&gt;https://www.ncbi.nlm.nih.gov/pubmed/31297649&lt;/url&gt;&lt;/related-urls&gt;&lt;/urls&gt;&lt;electronic-resource-num&gt;10.1007/s10900-019-00702-0&lt;/electronic-resource-num&gt;&lt;/record&gt;&lt;/Cite&gt;&lt;/EndNote&gt;</w:instrText>
      </w:r>
      <w:r w:rsidR="00982684" w:rsidRPr="00EC4227">
        <w:rPr>
          <w:rFonts w:cstheme="minorHAnsi"/>
          <w:color w:val="auto"/>
          <w:sz w:val="24"/>
          <w:szCs w:val="24"/>
        </w:rPr>
        <w:fldChar w:fldCharType="separate"/>
      </w:r>
      <w:r w:rsidR="00982684" w:rsidRPr="00EC4227">
        <w:rPr>
          <w:rFonts w:cstheme="minorHAnsi"/>
          <w:noProof/>
          <w:color w:val="auto"/>
          <w:sz w:val="24"/>
          <w:szCs w:val="24"/>
        </w:rPr>
        <w:t>(Ma et al. 2019)</w:t>
      </w:r>
      <w:r w:rsidR="00982684" w:rsidRPr="00EC4227">
        <w:rPr>
          <w:rFonts w:cstheme="minorHAnsi"/>
          <w:color w:val="auto"/>
          <w:sz w:val="24"/>
          <w:szCs w:val="24"/>
        </w:rPr>
        <w:fldChar w:fldCharType="end"/>
      </w:r>
      <w:r w:rsidRPr="00EC4227">
        <w:rPr>
          <w:rFonts w:cstheme="minorHAnsi"/>
          <w:color w:val="auto"/>
          <w:sz w:val="24"/>
          <w:szCs w:val="24"/>
        </w:rPr>
        <w:t>.</w:t>
      </w:r>
      <w:r w:rsidR="00371FA0" w:rsidRPr="00EC4227">
        <w:rPr>
          <w:rFonts w:cstheme="minorHAnsi"/>
          <w:color w:val="auto"/>
          <w:sz w:val="24"/>
          <w:szCs w:val="24"/>
        </w:rPr>
        <w:t xml:space="preserve"> </w:t>
      </w:r>
    </w:p>
    <w:p w14:paraId="357FC51B" w14:textId="2D1C0B84" w:rsidR="00A22424" w:rsidRPr="00EC4227" w:rsidRDefault="00A22424" w:rsidP="00A22424">
      <w:pPr>
        <w:rPr>
          <w:rFonts w:cstheme="minorHAnsi"/>
          <w:sz w:val="24"/>
          <w:szCs w:val="24"/>
        </w:rPr>
      </w:pPr>
      <w:r w:rsidRPr="00EC4227">
        <w:rPr>
          <w:sz w:val="24"/>
          <w:szCs w:val="24"/>
        </w:rPr>
        <w:t>A study at two Florida nail salons found that nail technicians</w:t>
      </w:r>
      <w:r w:rsidR="0016126A" w:rsidRPr="00EC4227">
        <w:rPr>
          <w:sz w:val="24"/>
          <w:szCs w:val="24"/>
        </w:rPr>
        <w:t xml:space="preserve"> spent approximately 24 percent of the total </w:t>
      </w:r>
      <w:r w:rsidR="00EA2CF2" w:rsidRPr="00EC4227">
        <w:rPr>
          <w:sz w:val="24"/>
          <w:szCs w:val="24"/>
        </w:rPr>
        <w:t xml:space="preserve">time of </w:t>
      </w:r>
      <w:r w:rsidR="0016126A" w:rsidRPr="00EC4227">
        <w:rPr>
          <w:sz w:val="24"/>
          <w:szCs w:val="24"/>
        </w:rPr>
        <w:t xml:space="preserve">acrylic nail services procedure working with liquid monomer, which included </w:t>
      </w:r>
      <w:r w:rsidR="00D21039" w:rsidRPr="00EC4227">
        <w:rPr>
          <w:sz w:val="24"/>
          <w:szCs w:val="24"/>
        </w:rPr>
        <w:t>work with MMA</w:t>
      </w:r>
      <w:r w:rsidR="0016126A" w:rsidRPr="00EC4227">
        <w:rPr>
          <w:sz w:val="24"/>
          <w:szCs w:val="24"/>
        </w:rPr>
        <w:t xml:space="preserve"> </w:t>
      </w:r>
      <w:r w:rsidRPr="00EC4227">
        <w:rPr>
          <w:rFonts w:cstheme="minorHAnsi"/>
          <w:sz w:val="24"/>
          <w:szCs w:val="24"/>
        </w:rPr>
        <w:fldChar w:fldCharType="begin"/>
      </w:r>
      <w:r w:rsidRPr="00EC4227">
        <w:rPr>
          <w:rFonts w:cstheme="minorHAnsi"/>
          <w:sz w:val="24"/>
          <w:szCs w:val="24"/>
        </w:rPr>
        <w:instrText xml:space="preserve"> ADDIN EN.CITE &lt;EndNote&gt;&lt;Cite&gt;&lt;Author&gt;Marty&lt;/Author&gt;&lt;Year&gt;2007&lt;/Year&gt;&lt;RecNum&gt;968&lt;/RecNum&gt;&lt;DisplayText&gt;(Marty 2007)&lt;/DisplayText&gt;&lt;record&gt;&lt;rec-number&gt;968&lt;/rec-number&gt;&lt;foreign-keys&gt;&lt;key app="EN" db-id="vtp5a0dxpapezeedwet59xdsesz5daaap0vp" timestamp="1521153344"&gt;968&lt;/key&gt;&lt;key app="ENWeb" db-id=""&gt;0&lt;/key&gt;&lt;/foreign-keys&gt;&lt;ref-type name="Thesis"&gt;32&lt;/ref-type&gt;&lt;contributors&gt;&lt;authors&gt;&lt;author&gt;Marty, Adam&lt;/author&gt;&lt;/authors&gt;&lt;/contributors&gt;&lt;titles&gt;&lt;title&gt;Ethyl methacrylate and methyl methacrylate exposure among fingernail sculptors&lt;/title&gt;&lt;secondary-title&gt;Department of Environmental and Occupational Health&lt;/secondary-title&gt;&lt;/titles&gt;&lt;volume&gt;Master of Science&lt;/volume&gt;&lt;dates&gt;&lt;year&gt;2007&lt;/year&gt;&lt;/dates&gt;&lt;publisher&gt;University of South Florida&lt;/publisher&gt;&lt;urls&gt;&lt;/urls&gt;&lt;/record&gt;&lt;/Cite&gt;&lt;/EndNote&gt;</w:instrText>
      </w:r>
      <w:r w:rsidRPr="00EC4227">
        <w:rPr>
          <w:rFonts w:cstheme="minorHAnsi"/>
          <w:sz w:val="24"/>
          <w:szCs w:val="24"/>
        </w:rPr>
        <w:fldChar w:fldCharType="separate"/>
      </w:r>
      <w:r w:rsidRPr="00EC4227">
        <w:rPr>
          <w:rFonts w:cstheme="minorHAnsi"/>
          <w:noProof/>
          <w:sz w:val="24"/>
          <w:szCs w:val="24"/>
        </w:rPr>
        <w:t>(Marty 2007)</w:t>
      </w:r>
      <w:r w:rsidRPr="00EC4227">
        <w:rPr>
          <w:rFonts w:cstheme="minorHAnsi"/>
          <w:sz w:val="24"/>
          <w:szCs w:val="24"/>
        </w:rPr>
        <w:fldChar w:fldCharType="end"/>
      </w:r>
      <w:r w:rsidRPr="00EC4227">
        <w:rPr>
          <w:rFonts w:cstheme="minorHAnsi"/>
          <w:sz w:val="24"/>
          <w:szCs w:val="24"/>
        </w:rPr>
        <w:t xml:space="preserve">. One study showed that nail salons providing </w:t>
      </w:r>
      <w:r w:rsidR="00D70D8E" w:rsidRPr="00EC4227">
        <w:rPr>
          <w:rFonts w:cstheme="minorHAnsi"/>
          <w:sz w:val="24"/>
          <w:szCs w:val="24"/>
        </w:rPr>
        <w:t xml:space="preserve">nail services including </w:t>
      </w:r>
      <w:r w:rsidRPr="00EC4227">
        <w:rPr>
          <w:rFonts w:cstheme="minorHAnsi"/>
          <w:sz w:val="24"/>
          <w:szCs w:val="24"/>
        </w:rPr>
        <w:t xml:space="preserve">acrylic nail services had significantly higher concentrations of </w:t>
      </w:r>
      <w:r w:rsidRPr="00EC4227">
        <w:rPr>
          <w:rFonts w:ascii="Calibri" w:hAnsi="Calibri" w:cs="Calibri"/>
          <w:sz w:val="24"/>
          <w:szCs w:val="24"/>
        </w:rPr>
        <w:t>total VOCs (11,000 ppb)</w:t>
      </w:r>
      <w:r w:rsidRPr="00EC4227">
        <w:rPr>
          <w:rFonts w:cstheme="minorHAnsi"/>
          <w:sz w:val="24"/>
          <w:szCs w:val="24"/>
        </w:rPr>
        <w:t xml:space="preserve"> than salons that were not providing </w:t>
      </w:r>
      <w:r w:rsidR="00D70D8E" w:rsidRPr="00EC4227">
        <w:rPr>
          <w:rFonts w:cstheme="minorHAnsi"/>
          <w:sz w:val="24"/>
          <w:szCs w:val="24"/>
        </w:rPr>
        <w:t xml:space="preserve">any </w:t>
      </w:r>
      <w:r w:rsidRPr="00EC4227">
        <w:rPr>
          <w:rFonts w:cstheme="minorHAnsi"/>
          <w:sz w:val="24"/>
          <w:szCs w:val="24"/>
        </w:rPr>
        <w:t xml:space="preserve">nail services (600 ppb) </w:t>
      </w:r>
      <w:r w:rsidRPr="00EC4227">
        <w:rPr>
          <w:rFonts w:cstheme="minorHAnsi"/>
          <w:sz w:val="24"/>
          <w:szCs w:val="24"/>
        </w:rPr>
        <w:fldChar w:fldCharType="begin">
          <w:fldData xml:space="preserve">PEVuZE5vdGU+PENpdGU+PEF1dGhvcj5Hb2xkaW48L0F1dGhvcj48WWVhcj4yMDE0PC9ZZWFyPjxS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</w:fldData>
        </w:fldChar>
      </w:r>
      <w:r w:rsidRPr="00EC4227">
        <w:rPr>
          <w:rFonts w:cstheme="minorHAnsi"/>
          <w:sz w:val="24"/>
          <w:szCs w:val="24"/>
        </w:rPr>
        <w:instrText xml:space="preserve"> ADDIN EN.CITE </w:instrText>
      </w:r>
      <w:r w:rsidRPr="00EC4227">
        <w:rPr>
          <w:rFonts w:cstheme="minorHAnsi"/>
          <w:sz w:val="24"/>
          <w:szCs w:val="24"/>
        </w:rPr>
        <w:fldChar w:fldCharType="begin">
          <w:fldData xml:space="preserve">PEVuZE5vdGU+PENpdGU+PEF1dGhvcj5Hb2xkaW48L0F1dGhvcj48WWVhcj4yMDE0PC9ZZWFyPjxS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</w:fldData>
        </w:fldChar>
      </w:r>
      <w:r w:rsidRPr="00EC4227">
        <w:rPr>
          <w:rFonts w:cstheme="minorHAnsi"/>
          <w:sz w:val="24"/>
          <w:szCs w:val="24"/>
        </w:rPr>
        <w:instrText xml:space="preserve"> ADDIN EN.CITE.DATA </w:instrText>
      </w:r>
      <w:r w:rsidRPr="00EC4227">
        <w:rPr>
          <w:rFonts w:cstheme="minorHAnsi"/>
          <w:sz w:val="24"/>
          <w:szCs w:val="24"/>
        </w:rPr>
      </w:r>
      <w:r w:rsidRPr="00EC4227">
        <w:rPr>
          <w:rFonts w:cstheme="minorHAnsi"/>
          <w:sz w:val="24"/>
          <w:szCs w:val="24"/>
        </w:rPr>
        <w:fldChar w:fldCharType="end"/>
      </w:r>
      <w:r w:rsidRPr="00EC4227">
        <w:rPr>
          <w:rFonts w:cstheme="minorHAnsi"/>
          <w:sz w:val="24"/>
          <w:szCs w:val="24"/>
        </w:rPr>
      </w:r>
      <w:r w:rsidRPr="00EC4227">
        <w:rPr>
          <w:rFonts w:cstheme="minorHAnsi"/>
          <w:sz w:val="24"/>
          <w:szCs w:val="24"/>
        </w:rPr>
        <w:fldChar w:fldCharType="separate"/>
      </w:r>
      <w:r w:rsidRPr="00EC4227">
        <w:rPr>
          <w:rFonts w:cstheme="minorHAnsi"/>
          <w:noProof/>
          <w:sz w:val="24"/>
          <w:szCs w:val="24"/>
        </w:rPr>
        <w:t>(Goldin et al. 2014)</w:t>
      </w:r>
      <w:r w:rsidRPr="00EC4227">
        <w:rPr>
          <w:rFonts w:cstheme="minorHAnsi"/>
          <w:sz w:val="24"/>
          <w:szCs w:val="24"/>
        </w:rPr>
        <w:fldChar w:fldCharType="end"/>
      </w:r>
      <w:r w:rsidRPr="00EC4227">
        <w:rPr>
          <w:rFonts w:cstheme="minorHAnsi"/>
          <w:sz w:val="24"/>
          <w:szCs w:val="24"/>
        </w:rPr>
        <w:t>. Nguyen found a significant</w:t>
      </w:r>
      <w:r w:rsidR="00046E15" w:rsidRPr="00EC4227">
        <w:rPr>
          <w:rFonts w:cstheme="minorHAnsi"/>
          <w:sz w:val="24"/>
          <w:szCs w:val="24"/>
        </w:rPr>
        <w:t xml:space="preserve"> </w:t>
      </w:r>
      <w:r w:rsidRPr="00EC4227">
        <w:rPr>
          <w:rFonts w:cstheme="minorHAnsi"/>
          <w:sz w:val="24"/>
          <w:szCs w:val="24"/>
        </w:rPr>
        <w:t xml:space="preserve">positive correlation between </w:t>
      </w:r>
      <w:r w:rsidR="00AF5C00" w:rsidRPr="00EC4227">
        <w:rPr>
          <w:rFonts w:cstheme="minorHAnsi"/>
          <w:sz w:val="24"/>
          <w:szCs w:val="24"/>
        </w:rPr>
        <w:t>the occurrence of acrylic nail services and total VOC concentrations</w:t>
      </w:r>
      <w:r w:rsidR="00803299" w:rsidRPr="00EC4227">
        <w:rPr>
          <w:rFonts w:cstheme="minorHAnsi"/>
          <w:sz w:val="24"/>
          <w:szCs w:val="24"/>
        </w:rPr>
        <w:t xml:space="preserve"> (including MMA as one of the VOCs)</w:t>
      </w:r>
      <w:r w:rsidR="00AF5C00" w:rsidRPr="00EC4227">
        <w:rPr>
          <w:rFonts w:cstheme="minorHAnsi"/>
          <w:sz w:val="24"/>
          <w:szCs w:val="24"/>
        </w:rPr>
        <w:t xml:space="preserve"> measured in salon indoor air.</w:t>
      </w:r>
      <w:r w:rsidR="00773BCA" w:rsidRPr="00EC4227">
        <w:rPr>
          <w:rFonts w:cstheme="minorHAnsi"/>
          <w:sz w:val="24"/>
          <w:szCs w:val="24"/>
        </w:rPr>
        <w:t xml:space="preserve"> This study also showed that</w:t>
      </w:r>
      <w:r w:rsidR="00AF5C00" w:rsidRPr="00EC4227">
        <w:rPr>
          <w:rFonts w:cstheme="minorHAnsi"/>
          <w:sz w:val="24"/>
          <w:szCs w:val="24"/>
        </w:rPr>
        <w:t xml:space="preserve"> </w:t>
      </w:r>
      <w:r w:rsidR="00564327" w:rsidRPr="00EC4227">
        <w:rPr>
          <w:rFonts w:cstheme="minorHAnsi"/>
          <w:sz w:val="24"/>
          <w:szCs w:val="24"/>
        </w:rPr>
        <w:t xml:space="preserve">the </w:t>
      </w:r>
      <w:r w:rsidR="00773BCA" w:rsidRPr="00EC4227">
        <w:rPr>
          <w:rFonts w:cstheme="minorHAnsi"/>
          <w:sz w:val="24"/>
          <w:szCs w:val="24"/>
        </w:rPr>
        <w:t>n</w:t>
      </w:r>
      <w:r w:rsidR="00AF5C00" w:rsidRPr="00EC4227">
        <w:rPr>
          <w:rFonts w:cstheme="minorHAnsi"/>
          <w:sz w:val="24"/>
          <w:szCs w:val="24"/>
        </w:rPr>
        <w:t xml:space="preserve">umber of gel nail services significantly correlated with </w:t>
      </w:r>
      <w:r w:rsidR="00EE423B" w:rsidRPr="00EC4227">
        <w:rPr>
          <w:rFonts w:cstheme="minorHAnsi"/>
          <w:sz w:val="24"/>
          <w:szCs w:val="24"/>
        </w:rPr>
        <w:t xml:space="preserve">concentrations of </w:t>
      </w:r>
      <w:r w:rsidR="00AF5C00" w:rsidRPr="00EC4227">
        <w:rPr>
          <w:rFonts w:cstheme="minorHAnsi"/>
          <w:sz w:val="24"/>
          <w:szCs w:val="24"/>
        </w:rPr>
        <w:t>MMA and other VOCs</w:t>
      </w:r>
      <w:r w:rsidR="00EE423B" w:rsidRPr="00EC4227">
        <w:rPr>
          <w:rFonts w:cstheme="minorHAnsi"/>
          <w:sz w:val="24"/>
          <w:szCs w:val="24"/>
        </w:rPr>
        <w:t xml:space="preserve"> in salon indoor air</w:t>
      </w:r>
      <w:r w:rsidR="00271205" w:rsidRPr="00EC4227">
        <w:rPr>
          <w:rFonts w:cstheme="minorHAnsi"/>
          <w:sz w:val="24"/>
          <w:szCs w:val="24"/>
        </w:rPr>
        <w:t xml:space="preserve"> </w:t>
      </w:r>
      <w:r w:rsidRPr="00EC4227">
        <w:rPr>
          <w:rFonts w:cstheme="minorHAnsi"/>
          <w:sz w:val="24"/>
          <w:szCs w:val="24"/>
        </w:rPr>
        <w:fldChar w:fldCharType="begin"/>
      </w:r>
      <w:r w:rsidRPr="00EC4227">
        <w:rPr>
          <w:rFonts w:cstheme="minorHAnsi"/>
          <w:sz w:val="24"/>
          <w:szCs w:val="24"/>
        </w:rPr>
        <w:instrText xml:space="preserve"> ADDIN EN.CITE &lt;EndNote&gt;&lt;Cite&gt;&lt;Author&gt;Nguyen&lt;/Author&gt;&lt;Year&gt;2016&lt;/Year&gt;&lt;RecNum&gt;125&lt;/RecNum&gt;&lt;DisplayText&gt;(Nguyen 2016)&lt;/DisplayText&gt;&lt;record&gt;&lt;rec-number&gt;125&lt;/rec-number&gt;&lt;foreign-keys&gt;&lt;key app="EN" db-id="vtp5a0dxpapezeedwet59xdsesz5daaap0vp" timestamp="1508453516"&gt;125&lt;/key&gt;&lt;key app="ENWeb" db-id=""&gt;0&lt;/key&gt;&lt;/foreign-keys&gt;&lt;ref-type name="Thesis"&gt;32&lt;/ref-type&gt;&lt;contributors&gt;&lt;authors&gt;&lt;author&gt;Nguyen, C.&lt;/author&gt;&lt;/authors&gt;&lt;tertiary-authors&gt;&lt;author&gt;Zhu, Y.&lt;/author&gt;&lt;/tertiary-authors&gt;&lt;/contributors&gt;&lt;titles&gt;&lt;title&gt;Indoor air quality of nail salons in the greater Los Angeles area:  Assessment of chemical and particulate matter exposures and ventilation&lt;/title&gt;&lt;secondary-title&gt;Environmental Health Sciences&lt;/secondary-title&gt;&lt;/titles&gt;&lt;pages&gt;45&lt;/pages&gt;&lt;volume&gt;Master of Science&lt;/volume&gt;&lt;dates&gt;&lt;year&gt;2016&lt;/year&gt;&lt;/dates&gt;&lt;pub-location&gt;Los Angeles&lt;/pub-location&gt;&lt;publisher&gt;UCLA&lt;/publisher&gt;&lt;work-type&gt;Thesis UCLA&lt;/work-type&gt;&lt;urls&gt;&lt;/urls&gt;&lt;/record&gt;&lt;/Cite&gt;&lt;/EndNote&gt;</w:instrText>
      </w:r>
      <w:r w:rsidRPr="00EC4227">
        <w:rPr>
          <w:rFonts w:cstheme="minorHAnsi"/>
          <w:sz w:val="24"/>
          <w:szCs w:val="24"/>
        </w:rPr>
        <w:fldChar w:fldCharType="separate"/>
      </w:r>
      <w:r w:rsidRPr="00EC4227">
        <w:rPr>
          <w:rFonts w:cstheme="minorHAnsi"/>
          <w:noProof/>
          <w:sz w:val="24"/>
          <w:szCs w:val="24"/>
        </w:rPr>
        <w:t>(Nguyen 2016)</w:t>
      </w:r>
      <w:r w:rsidRPr="00EC4227">
        <w:rPr>
          <w:rFonts w:cstheme="minorHAnsi"/>
          <w:sz w:val="24"/>
          <w:szCs w:val="24"/>
        </w:rPr>
        <w:fldChar w:fldCharType="end"/>
      </w:r>
      <w:r w:rsidRPr="00EC4227">
        <w:rPr>
          <w:rFonts w:cstheme="minorHAnsi"/>
          <w:sz w:val="24"/>
          <w:szCs w:val="24"/>
        </w:rPr>
        <w:t xml:space="preserve">. </w:t>
      </w:r>
    </w:p>
    <w:p w14:paraId="06AEF9A7" w14:textId="107971FE" w:rsidR="00334704" w:rsidRPr="00EC4227" w:rsidRDefault="00735E3E" w:rsidP="00334704">
      <w:pPr>
        <w:rPr>
          <w:rFonts w:cs="Arial"/>
          <w:color w:val="auto"/>
          <w:sz w:val="24"/>
          <w:szCs w:val="24"/>
        </w:rPr>
      </w:pPr>
      <w:r w:rsidRPr="00EC4227">
        <w:rPr>
          <w:rFonts w:cstheme="minorHAnsi"/>
          <w:sz w:val="24"/>
          <w:szCs w:val="24"/>
          <w:shd w:val="clear" w:color="auto" w:fill="FFFFFF"/>
        </w:rPr>
        <w:t xml:space="preserve">Using MMA-containing </w:t>
      </w:r>
      <w:r w:rsidR="008B4601" w:rsidRPr="00EC4227">
        <w:rPr>
          <w:rFonts w:cstheme="minorHAnsi"/>
          <w:sz w:val="24"/>
          <w:szCs w:val="24"/>
          <w:shd w:val="clear" w:color="auto" w:fill="FFFFFF"/>
        </w:rPr>
        <w:t xml:space="preserve">nail </w:t>
      </w:r>
      <w:r w:rsidRPr="00EC4227">
        <w:rPr>
          <w:rFonts w:cstheme="minorHAnsi"/>
          <w:sz w:val="24"/>
          <w:szCs w:val="24"/>
          <w:shd w:val="clear" w:color="auto" w:fill="FFFFFF"/>
        </w:rPr>
        <w:t>products has been documented to cause adverse impacts.</w:t>
      </w:r>
      <w:r w:rsidRPr="00EC4227">
        <w:rPr>
          <w:rFonts w:ascii="Calibri" w:hAnsi="Calibri"/>
          <w:sz w:val="24"/>
          <w:szCs w:val="24"/>
        </w:rPr>
        <w:t xml:space="preserve"> The primary hazard traits associated with MMA exposure are dermal toxicity and respiratory toxicity (see section 2.3). </w:t>
      </w:r>
    </w:p>
    <w:p w14:paraId="08305163" w14:textId="61ADFAEF" w:rsidR="00375DC1" w:rsidRPr="00EC4227" w:rsidRDefault="00375DC1" w:rsidP="005B11B1">
      <w:pPr>
        <w:contextualSpacing/>
        <w:rPr>
          <w:rFonts w:cstheme="minorHAnsi"/>
          <w:sz w:val="24"/>
          <w:szCs w:val="24"/>
          <w:shd w:val="clear" w:color="auto" w:fill="FFFFFF"/>
        </w:rPr>
      </w:pPr>
      <w:r w:rsidRPr="00EC4227">
        <w:rPr>
          <w:rFonts w:cstheme="minorHAnsi"/>
          <w:sz w:val="24"/>
          <w:szCs w:val="24"/>
        </w:rPr>
        <w:t xml:space="preserve">As methacrylate-containing artificial nails have become more popular, the incidence of allergic contact dermatitis cases has increased in both nail technicians and their customers </w:t>
      </w:r>
      <w:r w:rsidRPr="00EC4227">
        <w:rPr>
          <w:rFonts w:cstheme="minorHAnsi"/>
          <w:sz w:val="24"/>
          <w:szCs w:val="24"/>
        </w:rPr>
        <w:fldChar w:fldCharType="begin">
          <w:fldData xml:space="preserve">PEVuZE5vdGU+PENpdGU+PEF1dGhvcj5Sb2NoZTwvQXV0aG9yPjxZZWFyPjIwMDg8L1llYXI+PFJl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</w:fldData>
        </w:fldChar>
      </w:r>
      <w:r w:rsidRPr="00EC4227">
        <w:rPr>
          <w:rFonts w:cstheme="minorHAnsi"/>
          <w:sz w:val="24"/>
          <w:szCs w:val="24"/>
        </w:rPr>
        <w:instrText xml:space="preserve"> ADDIN EN.CITE </w:instrText>
      </w:r>
      <w:r w:rsidRPr="00EC4227">
        <w:rPr>
          <w:rFonts w:cstheme="minorHAnsi"/>
          <w:sz w:val="24"/>
          <w:szCs w:val="24"/>
        </w:rPr>
        <w:fldChar w:fldCharType="begin">
          <w:fldData xml:space="preserve">PEVuZE5vdGU+PENpdGU+PEF1dGhvcj5Sb2NoZTwvQXV0aG9yPjxZZWFyPjIwMDg8L1llYXI+PFJl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</w:fldData>
        </w:fldChar>
      </w:r>
      <w:r w:rsidRPr="00EC4227">
        <w:rPr>
          <w:rFonts w:cstheme="minorHAnsi"/>
          <w:sz w:val="24"/>
          <w:szCs w:val="24"/>
        </w:rPr>
        <w:instrText xml:space="preserve"> ADDIN EN.CITE.DATA </w:instrText>
      </w:r>
      <w:r w:rsidRPr="00EC4227">
        <w:rPr>
          <w:rFonts w:cstheme="minorHAnsi"/>
          <w:sz w:val="24"/>
          <w:szCs w:val="24"/>
        </w:rPr>
      </w:r>
      <w:r w:rsidRPr="00EC4227">
        <w:rPr>
          <w:rFonts w:cstheme="minorHAnsi"/>
          <w:sz w:val="24"/>
          <w:szCs w:val="24"/>
        </w:rPr>
        <w:fldChar w:fldCharType="end"/>
      </w:r>
      <w:r w:rsidRPr="00EC4227">
        <w:rPr>
          <w:rFonts w:cstheme="minorHAnsi"/>
          <w:sz w:val="24"/>
          <w:szCs w:val="24"/>
        </w:rPr>
      </w:r>
      <w:r w:rsidRPr="00EC4227">
        <w:rPr>
          <w:rFonts w:cstheme="minorHAnsi"/>
          <w:sz w:val="24"/>
          <w:szCs w:val="24"/>
        </w:rPr>
        <w:fldChar w:fldCharType="separate"/>
      </w:r>
      <w:r w:rsidRPr="00EC4227">
        <w:rPr>
          <w:rFonts w:cstheme="minorHAnsi"/>
          <w:noProof/>
          <w:sz w:val="24"/>
          <w:szCs w:val="24"/>
        </w:rPr>
        <w:t>(Roche et al. 2008)</w:t>
      </w:r>
      <w:r w:rsidRPr="00EC4227">
        <w:rPr>
          <w:rFonts w:cstheme="minorHAnsi"/>
          <w:sz w:val="24"/>
          <w:szCs w:val="24"/>
        </w:rPr>
        <w:fldChar w:fldCharType="end"/>
      </w:r>
      <w:r w:rsidRPr="00EC4227">
        <w:rPr>
          <w:rFonts w:cstheme="minorHAnsi"/>
          <w:sz w:val="24"/>
          <w:szCs w:val="24"/>
        </w:rPr>
        <w:t xml:space="preserve">. </w:t>
      </w:r>
      <w:r w:rsidRPr="00EC4227">
        <w:rPr>
          <w:rFonts w:cstheme="minorHAnsi"/>
          <w:sz w:val="24"/>
          <w:szCs w:val="24"/>
        </w:rPr>
        <w:fldChar w:fldCharType="begin"/>
      </w:r>
      <w:r w:rsidRPr="00EC4227">
        <w:rPr>
          <w:rFonts w:cstheme="minorHAnsi"/>
          <w:sz w:val="24"/>
          <w:szCs w:val="24"/>
        </w:rPr>
        <w:instrText xml:space="preserve"> ADDIN EN.CITE &lt;EndNote&gt;&lt;Cite AuthorYear="1"&gt;&lt;Author&gt;Marty&lt;/Author&gt;&lt;Year&gt;2007&lt;/Year&gt;&lt;RecNum&gt;968&lt;/RecNum&gt;&lt;DisplayText&gt;Marty (2007)&lt;/DisplayText&gt;&lt;record&gt;&lt;rec-number&gt;968&lt;/rec-number&gt;&lt;foreign-keys&gt;&lt;key app="EN" db-id="vtp5a0dxpapezeedwet59xdsesz5daaap0vp" timestamp="1521153344"&gt;968&lt;/key&gt;&lt;key app="ENWeb" db-id=""&gt;0&lt;/key&gt;&lt;/foreign-keys&gt;&lt;ref-type name="Thesis"&gt;32&lt;/ref-type&gt;&lt;contributors&gt;&lt;authors&gt;&lt;author&gt;Marty, Adam&lt;/author&gt;&lt;/authors&gt;&lt;/contributors&gt;&lt;titles&gt;&lt;title&gt;Ethyl methacrylate and methyl methacrylate exposure among fingernail sculptors&lt;/title&gt;&lt;secondary-title&gt;Department of Environmental and Occupational Health&lt;/secondary-title&gt;&lt;/titles&gt;&lt;volume&gt;Master of Science&lt;/volume&gt;&lt;dates&gt;&lt;year&gt;2007&lt;/year&gt;&lt;/dates&gt;&lt;publisher&gt;University of South Florida&lt;/publisher&gt;&lt;urls&gt;&lt;/urls&gt;&lt;/record&gt;&lt;/Cite&gt;&lt;/EndNote&gt;</w:instrText>
      </w:r>
      <w:r w:rsidRPr="00EC4227">
        <w:rPr>
          <w:rFonts w:cstheme="minorHAnsi"/>
          <w:sz w:val="24"/>
          <w:szCs w:val="24"/>
        </w:rPr>
        <w:fldChar w:fldCharType="separate"/>
      </w:r>
      <w:r w:rsidRPr="00EC4227">
        <w:rPr>
          <w:rFonts w:cstheme="minorHAnsi"/>
          <w:noProof/>
          <w:sz w:val="24"/>
          <w:szCs w:val="24"/>
        </w:rPr>
        <w:t>Marty (2007)</w:t>
      </w:r>
      <w:r w:rsidRPr="00EC4227">
        <w:rPr>
          <w:rFonts w:cstheme="minorHAnsi"/>
          <w:sz w:val="24"/>
          <w:szCs w:val="24"/>
        </w:rPr>
        <w:fldChar w:fldCharType="end"/>
      </w:r>
      <w:r w:rsidRPr="00EC4227">
        <w:rPr>
          <w:rFonts w:cstheme="minorHAnsi"/>
          <w:sz w:val="24"/>
          <w:szCs w:val="24"/>
        </w:rPr>
        <w:t xml:space="preserve"> lists several studies that document cases of </w:t>
      </w:r>
      <w:r w:rsidR="00137B23" w:rsidRPr="00EC4227">
        <w:rPr>
          <w:rFonts w:cstheme="minorHAnsi"/>
          <w:sz w:val="24"/>
          <w:szCs w:val="24"/>
        </w:rPr>
        <w:t xml:space="preserve">allergic contact dermatitis </w:t>
      </w:r>
      <w:r w:rsidRPr="00EC4227">
        <w:rPr>
          <w:rFonts w:cstheme="minorHAnsi"/>
          <w:sz w:val="24"/>
          <w:szCs w:val="24"/>
        </w:rPr>
        <w:t xml:space="preserve">in workers, including nail technicians, who were occupationally exposed to MMA and </w:t>
      </w:r>
      <w:r w:rsidR="00F704F2">
        <w:rPr>
          <w:rFonts w:cstheme="minorHAnsi"/>
          <w:sz w:val="24"/>
          <w:szCs w:val="24"/>
        </w:rPr>
        <w:t>ethyl methacrylate (</w:t>
      </w:r>
      <w:r w:rsidRPr="00EC4227">
        <w:rPr>
          <w:rFonts w:cstheme="minorHAnsi"/>
          <w:sz w:val="24"/>
          <w:szCs w:val="24"/>
        </w:rPr>
        <w:t>EMA</w:t>
      </w:r>
      <w:r w:rsidR="00F704F2">
        <w:rPr>
          <w:rFonts w:cstheme="minorHAnsi"/>
          <w:sz w:val="24"/>
          <w:szCs w:val="24"/>
        </w:rPr>
        <w:t>)</w:t>
      </w:r>
      <w:r w:rsidRPr="00EC4227">
        <w:rPr>
          <w:rFonts w:cstheme="minorHAnsi"/>
          <w:sz w:val="24"/>
          <w:szCs w:val="24"/>
        </w:rPr>
        <w:t>.</w:t>
      </w:r>
      <w:r w:rsidRPr="00EC4227">
        <w:rPr>
          <w:rFonts w:ascii="Calibri" w:hAnsi="Calibri"/>
          <w:sz w:val="24"/>
          <w:szCs w:val="24"/>
        </w:rPr>
        <w:t xml:space="preserve"> </w:t>
      </w:r>
      <w:r w:rsidRPr="00EC4227">
        <w:rPr>
          <w:rFonts w:cstheme="minorHAnsi"/>
          <w:sz w:val="24"/>
          <w:szCs w:val="24"/>
          <w:shd w:val="clear" w:color="auto" w:fill="FFFFFF"/>
        </w:rPr>
        <w:t xml:space="preserve">Two recent studies in Europe documented methacrylate-containing UV gels </w:t>
      </w:r>
      <w:r w:rsidR="0023724F" w:rsidRPr="00EC4227">
        <w:rPr>
          <w:rFonts w:cstheme="minorHAnsi"/>
          <w:sz w:val="24"/>
          <w:szCs w:val="24"/>
          <w:shd w:val="clear" w:color="auto" w:fill="FFFFFF"/>
        </w:rPr>
        <w:t xml:space="preserve">that may contain MMA as an ingredient </w:t>
      </w:r>
      <w:r w:rsidRPr="00EC4227">
        <w:rPr>
          <w:rFonts w:cstheme="minorHAnsi"/>
          <w:sz w:val="24"/>
          <w:szCs w:val="24"/>
          <w:shd w:val="clear" w:color="auto" w:fill="FFFFFF"/>
        </w:rPr>
        <w:t>offered for sale in retail stores and online for home use.</w:t>
      </w:r>
      <w:r w:rsidR="00A364F3" w:rsidRPr="00EC4227">
        <w:rPr>
          <w:rFonts w:cstheme="minorHAnsi"/>
          <w:sz w:val="24"/>
          <w:szCs w:val="24"/>
          <w:shd w:val="clear" w:color="auto" w:fill="FFFFFF"/>
        </w:rPr>
        <w:t xml:space="preserve"> </w:t>
      </w:r>
      <w:r w:rsidRPr="00EC4227">
        <w:rPr>
          <w:rFonts w:cstheme="minorHAnsi"/>
          <w:sz w:val="24"/>
          <w:szCs w:val="24"/>
          <w:shd w:val="clear" w:color="auto" w:fill="FFFFFF"/>
        </w:rPr>
        <w:t xml:space="preserve">Consumers that applied these products reported severe skin reactions including allergic contact dermatitis; hand eczema; itching and pain in the fingers; permanent nail damage; and eczema on the lips, throat, and around the eyes </w:t>
      </w:r>
      <w:r w:rsidR="008E0E54" w:rsidRPr="00EC4227">
        <w:rPr>
          <w:rFonts w:cstheme="minorHAnsi"/>
          <w:sz w:val="24"/>
          <w:szCs w:val="24"/>
          <w:shd w:val="clear" w:color="auto" w:fill="FFFFFF"/>
        </w:rPr>
        <w:fldChar w:fldCharType="begin">
          <w:fldData xml:space="preserve">PEVuZE5vdGU+PENpdGU+PEF1dGhvcj5EYWhsaW48L0F1dGhvcj48WWVhcj4yMDE2PC9ZZWFyPjxS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</w:fldData>
        </w:fldChar>
      </w:r>
      <w:r w:rsidR="008E0E54" w:rsidRPr="00EC4227">
        <w:rPr>
          <w:rFonts w:cstheme="minorHAnsi"/>
          <w:sz w:val="24"/>
          <w:szCs w:val="24"/>
          <w:shd w:val="clear" w:color="auto" w:fill="FFFFFF"/>
        </w:rPr>
        <w:instrText xml:space="preserve"> ADDIN EN.CITE </w:instrText>
      </w:r>
      <w:r w:rsidR="008E0E54" w:rsidRPr="00EC4227">
        <w:rPr>
          <w:rFonts w:cstheme="minorHAnsi"/>
          <w:sz w:val="24"/>
          <w:szCs w:val="24"/>
          <w:shd w:val="clear" w:color="auto" w:fill="FFFFFF"/>
        </w:rPr>
        <w:fldChar w:fldCharType="begin">
          <w:fldData xml:space="preserve">PEVuZE5vdGU+PENpdGU+PEF1dGhvcj5EYWhsaW48L0F1dGhvcj48WWVhcj4yMDE2PC9ZZWFyPjxS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</w:fldData>
        </w:fldChar>
      </w:r>
      <w:r w:rsidR="008E0E54" w:rsidRPr="00EC4227">
        <w:rPr>
          <w:rFonts w:cstheme="minorHAnsi"/>
          <w:sz w:val="24"/>
          <w:szCs w:val="24"/>
          <w:shd w:val="clear" w:color="auto" w:fill="FFFFFF"/>
        </w:rPr>
        <w:instrText xml:space="preserve"> ADDIN EN.CITE.DATA </w:instrText>
      </w:r>
      <w:r w:rsidR="008E0E54" w:rsidRPr="00EC4227">
        <w:rPr>
          <w:rFonts w:cstheme="minorHAnsi"/>
          <w:sz w:val="24"/>
          <w:szCs w:val="24"/>
          <w:shd w:val="clear" w:color="auto" w:fill="FFFFFF"/>
        </w:rPr>
      </w:r>
      <w:r w:rsidR="008E0E54" w:rsidRPr="00EC4227">
        <w:rPr>
          <w:rFonts w:cstheme="minorHAnsi"/>
          <w:sz w:val="24"/>
          <w:szCs w:val="24"/>
          <w:shd w:val="clear" w:color="auto" w:fill="FFFFFF"/>
        </w:rPr>
        <w:fldChar w:fldCharType="end"/>
      </w:r>
      <w:r w:rsidR="008E0E54" w:rsidRPr="00EC4227">
        <w:rPr>
          <w:rFonts w:cstheme="minorHAnsi"/>
          <w:sz w:val="24"/>
          <w:szCs w:val="24"/>
          <w:shd w:val="clear" w:color="auto" w:fill="FFFFFF"/>
        </w:rPr>
      </w:r>
      <w:r w:rsidR="008E0E54" w:rsidRPr="00EC4227">
        <w:rPr>
          <w:rFonts w:cstheme="minorHAnsi"/>
          <w:sz w:val="24"/>
          <w:szCs w:val="24"/>
          <w:shd w:val="clear" w:color="auto" w:fill="FFFFFF"/>
        </w:rPr>
        <w:fldChar w:fldCharType="separate"/>
      </w:r>
      <w:r w:rsidR="008E0E54" w:rsidRPr="00EC4227">
        <w:rPr>
          <w:rFonts w:cstheme="minorHAnsi"/>
          <w:noProof/>
          <w:sz w:val="24"/>
          <w:szCs w:val="24"/>
          <w:shd w:val="clear" w:color="auto" w:fill="FFFFFF"/>
        </w:rPr>
        <w:t>(Dahlin et al. 2016; Gatica-Ortega et al. 2018)</w:t>
      </w:r>
      <w:r w:rsidR="008E0E54" w:rsidRPr="00EC4227">
        <w:rPr>
          <w:rFonts w:cstheme="minorHAnsi"/>
          <w:sz w:val="24"/>
          <w:szCs w:val="24"/>
          <w:shd w:val="clear" w:color="auto" w:fill="FFFFFF"/>
        </w:rPr>
        <w:fldChar w:fldCharType="end"/>
      </w:r>
      <w:r w:rsidR="009831DE" w:rsidRPr="00EC4227">
        <w:rPr>
          <w:rFonts w:cstheme="minorHAnsi"/>
          <w:sz w:val="24"/>
          <w:szCs w:val="24"/>
          <w:shd w:val="clear" w:color="auto" w:fill="FFFFFF"/>
        </w:rPr>
        <w:t>.</w:t>
      </w:r>
      <w:r w:rsidR="00360CC4" w:rsidRPr="00EC4227">
        <w:rPr>
          <w:rFonts w:cstheme="minorHAnsi"/>
          <w:sz w:val="24"/>
          <w:szCs w:val="24"/>
          <w:shd w:val="clear" w:color="auto" w:fill="FFFFFF"/>
        </w:rPr>
        <w:t xml:space="preserve"> </w:t>
      </w:r>
      <w:r w:rsidR="00360CC4" w:rsidRPr="00EC4227">
        <w:rPr>
          <w:rFonts w:cstheme="minorHAnsi"/>
          <w:sz w:val="24"/>
          <w:szCs w:val="24"/>
        </w:rPr>
        <w:t xml:space="preserve">Thirty-seven of 122 patients tested by </w:t>
      </w:r>
      <w:r w:rsidR="00360CC4" w:rsidRPr="00EC4227">
        <w:rPr>
          <w:rFonts w:cstheme="minorHAnsi"/>
          <w:sz w:val="24"/>
          <w:szCs w:val="24"/>
        </w:rPr>
        <w:fldChar w:fldCharType="begin">
          <w:fldData xml:space="preserve">PEVuZE5vdGU+PENpdGUgQXV0aG9yWWVhcj0iMSI+PEF1dGhvcj5SYW1vczwvQXV0aG9yPjxZZWFy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</w:fldData>
        </w:fldChar>
      </w:r>
      <w:r w:rsidR="00360CC4" w:rsidRPr="00EC4227">
        <w:rPr>
          <w:rFonts w:cstheme="minorHAnsi"/>
          <w:sz w:val="24"/>
          <w:szCs w:val="24"/>
        </w:rPr>
        <w:instrText xml:space="preserve"> ADDIN EN.CITE </w:instrText>
      </w:r>
      <w:r w:rsidR="00360CC4" w:rsidRPr="00EC4227">
        <w:rPr>
          <w:rFonts w:cstheme="minorHAnsi"/>
          <w:sz w:val="24"/>
          <w:szCs w:val="24"/>
        </w:rPr>
        <w:fldChar w:fldCharType="begin">
          <w:fldData xml:space="preserve">PEVuZE5vdGU+PENpdGUgQXV0aG9yWWVhcj0iMSI+PEF1dGhvcj5SYW1vczwvQXV0aG9yPjxZZWFy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</w:fldData>
        </w:fldChar>
      </w:r>
      <w:r w:rsidR="00360CC4" w:rsidRPr="00EC4227">
        <w:rPr>
          <w:rFonts w:cstheme="minorHAnsi"/>
          <w:sz w:val="24"/>
          <w:szCs w:val="24"/>
        </w:rPr>
        <w:instrText xml:space="preserve"> ADDIN EN.CITE.DATA </w:instrText>
      </w:r>
      <w:r w:rsidR="00360CC4" w:rsidRPr="00EC4227">
        <w:rPr>
          <w:rFonts w:cstheme="minorHAnsi"/>
          <w:sz w:val="24"/>
          <w:szCs w:val="24"/>
        </w:rPr>
      </w:r>
      <w:r w:rsidR="00360CC4" w:rsidRPr="00EC4227">
        <w:rPr>
          <w:rFonts w:cstheme="minorHAnsi"/>
          <w:sz w:val="24"/>
          <w:szCs w:val="24"/>
        </w:rPr>
        <w:fldChar w:fldCharType="end"/>
      </w:r>
      <w:r w:rsidR="00360CC4" w:rsidRPr="00EC4227">
        <w:rPr>
          <w:rFonts w:cstheme="minorHAnsi"/>
          <w:sz w:val="24"/>
          <w:szCs w:val="24"/>
        </w:rPr>
      </w:r>
      <w:r w:rsidR="00360CC4" w:rsidRPr="00EC4227">
        <w:rPr>
          <w:rFonts w:cstheme="minorHAnsi"/>
          <w:sz w:val="24"/>
          <w:szCs w:val="24"/>
        </w:rPr>
        <w:fldChar w:fldCharType="separate"/>
      </w:r>
      <w:r w:rsidR="00360CC4" w:rsidRPr="00EC4227">
        <w:rPr>
          <w:rFonts w:cstheme="minorHAnsi"/>
          <w:noProof/>
          <w:sz w:val="24"/>
          <w:szCs w:val="24"/>
        </w:rPr>
        <w:t>Ramos et al. (2014)</w:t>
      </w:r>
      <w:r w:rsidR="00360CC4" w:rsidRPr="00EC4227">
        <w:rPr>
          <w:rFonts w:cstheme="minorHAnsi"/>
          <w:sz w:val="24"/>
          <w:szCs w:val="24"/>
        </w:rPr>
        <w:fldChar w:fldCharType="end"/>
      </w:r>
      <w:r w:rsidR="00360CC4" w:rsidRPr="00EC4227">
        <w:rPr>
          <w:rFonts w:cstheme="minorHAnsi"/>
          <w:sz w:val="24"/>
          <w:szCs w:val="24"/>
        </w:rPr>
        <w:t xml:space="preserve"> demonstrated sensitization to acrylates and methacrylates. Dermatitis was observed in</w:t>
      </w:r>
      <w:r w:rsidR="00AF2BD6">
        <w:rPr>
          <w:rFonts w:cstheme="minorHAnsi"/>
          <w:sz w:val="24"/>
          <w:szCs w:val="24"/>
        </w:rPr>
        <w:t xml:space="preserve"> 37</w:t>
      </w:r>
      <w:r w:rsidR="00EA1CDA">
        <w:rPr>
          <w:rFonts w:cstheme="minorHAnsi"/>
          <w:sz w:val="24"/>
          <w:szCs w:val="24"/>
        </w:rPr>
        <w:t xml:space="preserve"> patients </w:t>
      </w:r>
      <w:r w:rsidR="008E23F8">
        <w:rPr>
          <w:rFonts w:cstheme="minorHAnsi"/>
          <w:sz w:val="24"/>
          <w:szCs w:val="24"/>
        </w:rPr>
        <w:t xml:space="preserve">and </w:t>
      </w:r>
      <w:r w:rsidR="00EA1CDA">
        <w:rPr>
          <w:rFonts w:cstheme="minorHAnsi"/>
          <w:sz w:val="24"/>
          <w:szCs w:val="24"/>
        </w:rPr>
        <w:t>25 of the</w:t>
      </w:r>
      <w:r w:rsidR="008E23F8">
        <w:rPr>
          <w:rFonts w:cstheme="minorHAnsi"/>
          <w:sz w:val="24"/>
          <w:szCs w:val="24"/>
        </w:rPr>
        <w:t xml:space="preserve"> patients</w:t>
      </w:r>
      <w:r w:rsidR="00AF2BD6">
        <w:rPr>
          <w:rFonts w:cstheme="minorHAnsi"/>
          <w:sz w:val="24"/>
          <w:szCs w:val="24"/>
        </w:rPr>
        <w:t xml:space="preserve"> </w:t>
      </w:r>
      <w:r w:rsidR="00360CC4" w:rsidRPr="00EC4227">
        <w:rPr>
          <w:rFonts w:cstheme="minorHAnsi"/>
          <w:sz w:val="24"/>
          <w:szCs w:val="24"/>
        </w:rPr>
        <w:t xml:space="preserve">(67.6 percent) </w:t>
      </w:r>
      <w:r w:rsidR="00AF2BD6">
        <w:rPr>
          <w:rFonts w:cstheme="minorHAnsi"/>
          <w:sz w:val="24"/>
          <w:szCs w:val="24"/>
        </w:rPr>
        <w:t>were</w:t>
      </w:r>
      <w:r w:rsidR="00360CC4" w:rsidRPr="00EC4227">
        <w:rPr>
          <w:rFonts w:cstheme="minorHAnsi"/>
          <w:sz w:val="24"/>
          <w:szCs w:val="24"/>
        </w:rPr>
        <w:t xml:space="preserve"> occupationally exposed, and 20 of 25 (80 percent) of the patients were nail technicians working with artificial nails </w:t>
      </w:r>
      <w:r w:rsidR="00360CC4" w:rsidRPr="00EC4227">
        <w:rPr>
          <w:rFonts w:cstheme="minorHAnsi"/>
          <w:sz w:val="24"/>
          <w:szCs w:val="24"/>
        </w:rPr>
        <w:fldChar w:fldCharType="begin"/>
      </w:r>
      <w:r w:rsidR="00360CC4" w:rsidRPr="00EC4227">
        <w:rPr>
          <w:rFonts w:cstheme="minorHAnsi"/>
          <w:sz w:val="24"/>
          <w:szCs w:val="24"/>
        </w:rPr>
        <w:instrText xml:space="preserve"> ADDIN EN.CITE &lt;EndNote&gt;&lt;Cite&gt;&lt;Author&gt;Ramos&lt;/Author&gt;&lt;Year&gt;2014&lt;/Year&gt;&lt;RecNum&gt;571&lt;/RecNum&gt;&lt;DisplayText&gt;(Ramos et al. 2014)&lt;/DisplayText&gt;&lt;record&gt;&lt;rec-number&gt;571&lt;/rec-number&gt;&lt;foreign-keys&gt;&lt;key app="EN" db-id="vtp5a0dxpapezeedwet59xdsesz5daaap0vp" timestamp="1516854288"&gt;571&lt;/key&gt;&lt;key app="ENWeb" db-id=""&gt;0&lt;/key&gt;&lt;/foreign-keys&gt;&lt;ref-type name="Journal Article"&gt;17&lt;/ref-type&gt;&lt;contributors&gt;&lt;authors&gt;&lt;author&gt;Ramos, L.&lt;/author&gt;&lt;author&gt;Cabral, R.&lt;/author&gt;&lt;author&gt;Goncalo, M.&lt;/author&gt;&lt;/authors&gt;&lt;/contributors&gt;&lt;auth-address&gt;Dermatology Department, Centro Hospitalar e Universitario de Coimbra, 3000 Coimbra, Portugal.&lt;/auth-address&gt;&lt;titles&gt;&lt;title&gt;Allergic contact dermatitis caused by acrylates and methacrylates–a 7-year study&lt;/title&gt;&lt;secondary-title&gt;Contact Dermatitis&lt;/secondary-title&gt;&lt;/titles&gt;&lt;periodical&gt;&lt;full-title&gt;Contact Dermatitis&lt;/full-title&gt;&lt;abbr-1&gt;Contact dermatitis&lt;/abbr-1&gt;&lt;/periodical&gt;&lt;pages&gt;102-107&lt;/pages&gt;&lt;volume&gt;71&lt;/volume&gt;&lt;number&gt;2&lt;/number&gt;&lt;edition&gt;2014/05/29&lt;/edition&gt;&lt;keywords&gt;&lt;keyword&gt;Acrylates/*adverse effects&lt;/keyword&gt;&lt;keyword&gt;Adult&lt;/keyword&gt;&lt;keyword&gt;Aged&lt;/keyword&gt;&lt;keyword&gt;Dermatitis, Allergic Contact/*diagnosis/*etiology&lt;/keyword&gt;&lt;keyword&gt;Dermatitis, Occupational/diagnosis/etiology&lt;/keyword&gt;&lt;keyword&gt;Female&lt;/keyword&gt;&lt;keyword&gt;Hand Dermatoses/chemically induced/diagnosis&lt;/keyword&gt;&lt;keyword&gt;Humans&lt;/keyword&gt;&lt;keyword&gt;Male&lt;/keyword&gt;&lt;keyword&gt;Methacrylates/*adverse effects&lt;/keyword&gt;&lt;keyword&gt;Middle Aged&lt;/keyword&gt;&lt;keyword&gt;Nails&lt;/keyword&gt;&lt;keyword&gt;Patch Tests/*methods&lt;/keyword&gt;&lt;keyword&gt;Retrospective Studies&lt;/keyword&gt;&lt;keyword&gt;Young Adult&lt;/keyword&gt;&lt;keyword&gt;Hema&lt;/keyword&gt;&lt;keyword&gt;acrylates&lt;/keyword&gt;&lt;keyword&gt;allergic contact dermatitis&lt;/keyword&gt;&lt;keyword&gt;artificial nails&lt;/keyword&gt;&lt;keyword&gt;methacrylates&lt;/keyword&gt;&lt;/keywords&gt;&lt;dates&gt;&lt;year&gt;2014&lt;/year&gt;&lt;/dates&gt;&lt;isbn&gt;1600-0536 (Electronic)&amp;#xD;0105-1873 (Linking)&lt;/isbn&gt;&lt;accession-num&gt;24866267&lt;/accession-num&gt;&lt;urls&gt;&lt;related-urls&gt;&lt;url&gt;https://www.ncbi.nlm.nih.gov/pubmed/24866267&lt;/url&gt;&lt;/related-urls&gt;&lt;/urls&gt;&lt;electronic-resource-num&gt;10.1111/cod.12266&lt;/electronic-resource-num&gt;&lt;/record&gt;&lt;/Cite&gt;&lt;/EndNote&gt;</w:instrText>
      </w:r>
      <w:r w:rsidR="00360CC4" w:rsidRPr="00EC4227">
        <w:rPr>
          <w:rFonts w:cstheme="minorHAnsi"/>
          <w:sz w:val="24"/>
          <w:szCs w:val="24"/>
        </w:rPr>
        <w:fldChar w:fldCharType="separate"/>
      </w:r>
      <w:r w:rsidR="00360CC4" w:rsidRPr="00EC4227">
        <w:rPr>
          <w:rFonts w:cstheme="minorHAnsi"/>
          <w:noProof/>
          <w:sz w:val="24"/>
          <w:szCs w:val="24"/>
        </w:rPr>
        <w:t>(Ramos et al. 2014)</w:t>
      </w:r>
      <w:r w:rsidR="00360CC4" w:rsidRPr="00EC4227">
        <w:rPr>
          <w:rFonts w:cstheme="minorHAnsi"/>
          <w:sz w:val="24"/>
          <w:szCs w:val="24"/>
        </w:rPr>
        <w:fldChar w:fldCharType="end"/>
      </w:r>
      <w:r w:rsidR="00360CC4" w:rsidRPr="00EC4227">
        <w:rPr>
          <w:rFonts w:cstheme="minorHAnsi"/>
          <w:sz w:val="24"/>
          <w:szCs w:val="24"/>
        </w:rPr>
        <w:t>.</w:t>
      </w:r>
    </w:p>
    <w:p w14:paraId="30B7E25F" w14:textId="77777777" w:rsidR="00580A01" w:rsidRPr="00EC4227" w:rsidRDefault="00580A01" w:rsidP="005B11B1">
      <w:pPr>
        <w:contextualSpacing/>
        <w:rPr>
          <w:rFonts w:cs="Arial"/>
          <w:color w:val="auto"/>
          <w:sz w:val="24"/>
          <w:szCs w:val="24"/>
        </w:rPr>
      </w:pPr>
    </w:p>
    <w:p w14:paraId="7E52AFE0" w14:textId="53985218" w:rsidR="00C44B1F" w:rsidRPr="00EC4227" w:rsidRDefault="00C44B1F" w:rsidP="005B11B1">
      <w:pPr>
        <w:rPr>
          <w:rFonts w:cs="Arial"/>
          <w:color w:val="auto"/>
          <w:sz w:val="24"/>
          <w:szCs w:val="24"/>
        </w:rPr>
      </w:pPr>
      <w:r w:rsidRPr="00EC4227">
        <w:rPr>
          <w:rFonts w:cstheme="minorHAnsi"/>
          <w:sz w:val="24"/>
          <w:szCs w:val="24"/>
        </w:rPr>
        <w:t>Studies of occupationally</w:t>
      </w:r>
      <w:r w:rsidR="009F0414">
        <w:rPr>
          <w:rFonts w:cstheme="minorHAnsi"/>
          <w:sz w:val="24"/>
          <w:szCs w:val="24"/>
        </w:rPr>
        <w:t xml:space="preserve"> </w:t>
      </w:r>
      <w:r w:rsidRPr="00EC4227">
        <w:rPr>
          <w:rFonts w:cstheme="minorHAnsi"/>
          <w:sz w:val="24"/>
          <w:szCs w:val="24"/>
        </w:rPr>
        <w:t xml:space="preserve">exposed workers, including dental workers and nail technicians, document cases of occupational asthma following </w:t>
      </w:r>
      <w:r w:rsidR="004F66D1" w:rsidRPr="00EC4227">
        <w:rPr>
          <w:rFonts w:cstheme="minorHAnsi"/>
          <w:sz w:val="24"/>
          <w:szCs w:val="24"/>
        </w:rPr>
        <w:t xml:space="preserve">acrylates and </w:t>
      </w:r>
      <w:r w:rsidRPr="00EC4227">
        <w:rPr>
          <w:rFonts w:cstheme="minorHAnsi"/>
          <w:sz w:val="24"/>
          <w:szCs w:val="24"/>
        </w:rPr>
        <w:t>MMA exposure</w:t>
      </w:r>
      <w:r w:rsidR="004F66D1" w:rsidRPr="00EC4227">
        <w:rPr>
          <w:rFonts w:cstheme="minorHAnsi"/>
          <w:sz w:val="24"/>
          <w:szCs w:val="24"/>
        </w:rPr>
        <w:t xml:space="preserve"> </w:t>
      </w:r>
      <w:r w:rsidRPr="00EC4227">
        <w:rPr>
          <w:rFonts w:cstheme="minorHAnsi"/>
          <w:sz w:val="24"/>
          <w:szCs w:val="24"/>
        </w:rPr>
        <w:fldChar w:fldCharType="begin">
          <w:fldData xml:space="preserve">PEVuZE5vdGU+PENpdGU+PEF1dGhvcj5NYXJ0eTwvQXV0aG9yPjxZZWFyPjIwMDc8L1llYXI+PFJl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</w:fldData>
        </w:fldChar>
      </w:r>
      <w:r w:rsidR="006B2270" w:rsidRPr="00EC4227">
        <w:rPr>
          <w:rFonts w:cstheme="minorHAnsi"/>
          <w:sz w:val="24"/>
          <w:szCs w:val="24"/>
        </w:rPr>
        <w:instrText xml:space="preserve"> ADDIN EN.CITE </w:instrText>
      </w:r>
      <w:r w:rsidR="006B2270" w:rsidRPr="00EC4227">
        <w:rPr>
          <w:rFonts w:cstheme="minorHAnsi"/>
          <w:sz w:val="24"/>
          <w:szCs w:val="24"/>
        </w:rPr>
        <w:fldChar w:fldCharType="begin">
          <w:fldData xml:space="preserve">PEVuZE5vdGU+PENpdGU+PEF1dGhvcj5NYXJ0eTwvQXV0aG9yPjxZZWFyPjIwMDc8L1llYXI+PFJl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</w:fldData>
        </w:fldChar>
      </w:r>
      <w:r w:rsidR="006B2270" w:rsidRPr="00EC4227">
        <w:rPr>
          <w:rFonts w:cstheme="minorHAnsi"/>
          <w:sz w:val="24"/>
          <w:szCs w:val="24"/>
        </w:rPr>
        <w:instrText xml:space="preserve"> ADDIN EN.CITE.DATA </w:instrText>
      </w:r>
      <w:r w:rsidR="006B2270" w:rsidRPr="00EC4227">
        <w:rPr>
          <w:rFonts w:cstheme="minorHAnsi"/>
          <w:sz w:val="24"/>
          <w:szCs w:val="24"/>
        </w:rPr>
      </w:r>
      <w:r w:rsidR="006B2270" w:rsidRPr="00EC4227">
        <w:rPr>
          <w:rFonts w:cstheme="minorHAnsi"/>
          <w:sz w:val="24"/>
          <w:szCs w:val="24"/>
        </w:rPr>
        <w:fldChar w:fldCharType="end"/>
      </w:r>
      <w:r w:rsidRPr="00EC4227">
        <w:rPr>
          <w:rFonts w:cstheme="minorHAnsi"/>
          <w:sz w:val="24"/>
          <w:szCs w:val="24"/>
        </w:rPr>
      </w:r>
      <w:r w:rsidRPr="00EC4227">
        <w:rPr>
          <w:rFonts w:cstheme="minorHAnsi"/>
          <w:sz w:val="24"/>
          <w:szCs w:val="24"/>
        </w:rPr>
        <w:fldChar w:fldCharType="separate"/>
      </w:r>
      <w:r w:rsidR="006B2270" w:rsidRPr="00EC4227">
        <w:rPr>
          <w:rFonts w:cstheme="minorHAnsi"/>
          <w:noProof/>
          <w:sz w:val="24"/>
          <w:szCs w:val="24"/>
        </w:rPr>
        <w:t>(Arora and Tosti 2017; Borak et al. 2011; Kwok et al. 2014; Marty 2007; Roche et al. 2008)</w:t>
      </w:r>
      <w:r w:rsidRPr="00EC4227">
        <w:rPr>
          <w:rFonts w:cstheme="minorHAnsi"/>
          <w:sz w:val="24"/>
          <w:szCs w:val="24"/>
        </w:rPr>
        <w:fldChar w:fldCharType="end"/>
      </w:r>
      <w:r w:rsidRPr="00EC4227">
        <w:rPr>
          <w:rFonts w:cstheme="minorHAnsi"/>
          <w:sz w:val="24"/>
          <w:szCs w:val="24"/>
        </w:rPr>
        <w:t xml:space="preserve">. Between 1996 and 2011, six </w:t>
      </w:r>
      <w:r w:rsidR="00311A7D" w:rsidRPr="00EC4227">
        <w:rPr>
          <w:rFonts w:cstheme="minorHAnsi"/>
          <w:sz w:val="24"/>
          <w:szCs w:val="24"/>
        </w:rPr>
        <w:t xml:space="preserve">out of nine </w:t>
      </w:r>
      <w:r w:rsidRPr="00EC4227">
        <w:rPr>
          <w:rFonts w:cstheme="minorHAnsi"/>
          <w:sz w:val="24"/>
          <w:szCs w:val="24"/>
        </w:rPr>
        <w:t xml:space="preserve">reported occupational asthma cases </w:t>
      </w:r>
      <w:r w:rsidR="00311A7D" w:rsidRPr="00EC4227">
        <w:rPr>
          <w:rFonts w:cstheme="minorHAnsi"/>
          <w:sz w:val="24"/>
          <w:szCs w:val="24"/>
        </w:rPr>
        <w:t xml:space="preserve">in beauticians </w:t>
      </w:r>
      <w:r w:rsidRPr="00EC4227">
        <w:rPr>
          <w:rFonts w:cstheme="minorHAnsi"/>
          <w:sz w:val="24"/>
          <w:szCs w:val="24"/>
        </w:rPr>
        <w:t>were attributed to acr</w:t>
      </w:r>
      <w:r w:rsidR="00311A7D" w:rsidRPr="00EC4227">
        <w:rPr>
          <w:rFonts w:cstheme="minorHAnsi"/>
          <w:sz w:val="24"/>
          <w:szCs w:val="24"/>
        </w:rPr>
        <w:t xml:space="preserve">ylates </w:t>
      </w:r>
      <w:r w:rsidRPr="00EC4227">
        <w:rPr>
          <w:rFonts w:cstheme="minorHAnsi"/>
          <w:sz w:val="24"/>
          <w:szCs w:val="24"/>
        </w:rPr>
        <w:fldChar w:fldCharType="begin"/>
      </w:r>
      <w:r w:rsidRPr="00EC4227">
        <w:rPr>
          <w:rFonts w:cstheme="minorHAnsi"/>
          <w:sz w:val="24"/>
          <w:szCs w:val="24"/>
        </w:rPr>
        <w:instrText xml:space="preserve"> ADDIN EN.CITE &lt;EndNote&gt;&lt;Cite&gt;&lt;Author&gt;Kwok&lt;/Author&gt;&lt;Year&gt;2014&lt;/Year&gt;&lt;RecNum&gt;949&lt;/RecNum&gt;&lt;DisplayText&gt;(Kwok et al. 2014)&lt;/DisplayText&gt;&lt;record&gt;&lt;rec-number&gt;949&lt;/rec-number&gt;&lt;foreign-keys&gt;&lt;key app="EN" db-id="vtp5a0dxpapezeedwet59xdsesz5daaap0vp" timestamp="1521153285"&gt;949&lt;/key&gt;&lt;key app="ENWeb" db-id=""&gt;0&lt;/key&gt;&lt;/foreign-keys&gt;&lt;ref-type name="Journal Article"&gt;17&lt;/ref-type&gt;&lt;contributors&gt;&lt;authors&gt;&lt;author&gt;Kwok, C.&lt;/author&gt;&lt;author&gt;Money, A.&lt;/author&gt;&lt;author&gt;Carder, M.&lt;/author&gt;&lt;author&gt;Turner, S.&lt;/author&gt;&lt;author&gt;Agius, R.&lt;/author&gt;&lt;author&gt;Orton, D.&lt;/author&gt;&lt;author&gt;Wilkinson, M.&lt;/author&gt;&lt;/authors&gt;&lt;/contributors&gt;&lt;titles&gt;&lt;title&gt;Cases of occupational dermatitis and asthma in beauticians that were reported to The Health and Occupation Research (THOR) network from 1996 to 2011&lt;/title&gt;&lt;secondary-title&gt;Clin Exp Dermatol&lt;/secondary-title&gt;&lt;/titles&gt;&lt;periodical&gt;&lt;full-title&gt;Clin Exp Dermatol&lt;/full-title&gt;&lt;/periodical&gt;&lt;pages&gt;590-595&lt;/pages&gt;&lt;volume&gt;39&lt;/volume&gt;&lt;number&gt;5&lt;/number&gt;&lt;dates&gt;&lt;year&gt;2014&lt;/year&gt;&lt;/dates&gt;&lt;isbn&gt;1365-2230&lt;/isbn&gt;&lt;urls&gt;&lt;related-urls&gt;&lt;url&gt;https://www.ncbi.nlm.nih.gov/pubmed/24934913&lt;/url&gt;&lt;/related-urls&gt;&lt;/urls&gt;&lt;/record&gt;&lt;/Cite&gt;&lt;/EndNote&gt;</w:instrText>
      </w:r>
      <w:r w:rsidRPr="00EC4227">
        <w:rPr>
          <w:rFonts w:cstheme="minorHAnsi"/>
          <w:sz w:val="24"/>
          <w:szCs w:val="24"/>
        </w:rPr>
        <w:fldChar w:fldCharType="separate"/>
      </w:r>
      <w:r w:rsidRPr="00EC4227">
        <w:rPr>
          <w:rFonts w:cstheme="minorHAnsi"/>
          <w:noProof/>
          <w:sz w:val="24"/>
          <w:szCs w:val="24"/>
        </w:rPr>
        <w:t>(Kwok et al. 2014)</w:t>
      </w:r>
      <w:r w:rsidRPr="00EC4227">
        <w:rPr>
          <w:rFonts w:cstheme="minorHAnsi"/>
          <w:sz w:val="24"/>
          <w:szCs w:val="24"/>
        </w:rPr>
        <w:fldChar w:fldCharType="end"/>
      </w:r>
      <w:r w:rsidRPr="00EC4227">
        <w:rPr>
          <w:rFonts w:cstheme="minorHAnsi"/>
          <w:sz w:val="24"/>
          <w:szCs w:val="24"/>
        </w:rPr>
        <w:t>. In addition, a study found that the number of years employed as a nail technician and the number of hours being exposed to acrylic</w:t>
      </w:r>
      <w:r w:rsidR="00BB7787" w:rsidRPr="00EC4227">
        <w:rPr>
          <w:rFonts w:cstheme="minorHAnsi"/>
          <w:sz w:val="24"/>
          <w:szCs w:val="24"/>
        </w:rPr>
        <w:t xml:space="preserve"> nails</w:t>
      </w:r>
      <w:r w:rsidRPr="00EC4227">
        <w:rPr>
          <w:rFonts w:cstheme="minorHAnsi"/>
          <w:sz w:val="24"/>
          <w:szCs w:val="24"/>
        </w:rPr>
        <w:t xml:space="preserve"> were positively correlated to reduced lung function and increased airway inflammation </w:t>
      </w:r>
      <w:r w:rsidRPr="00EC4227">
        <w:rPr>
          <w:rFonts w:cstheme="minorHAnsi"/>
          <w:sz w:val="24"/>
          <w:szCs w:val="24"/>
        </w:rPr>
        <w:fldChar w:fldCharType="begin"/>
      </w:r>
      <w:r w:rsidRPr="00EC4227">
        <w:rPr>
          <w:rFonts w:cstheme="minorHAnsi"/>
          <w:sz w:val="24"/>
          <w:szCs w:val="24"/>
        </w:rPr>
        <w:instrText xml:space="preserve"> ADDIN EN.CITE &lt;EndNote&gt;&lt;Cite&gt;&lt;Author&gt;Reutman&lt;/Author&gt;&lt;Year&gt;2009&lt;/Year&gt;&lt;RecNum&gt;196&lt;/RecNum&gt;&lt;DisplayText&gt;(Reutman et al. 2009)&lt;/DisplayText&gt;&lt;record&gt;&lt;rec-number&gt;196&lt;/rec-number&gt;&lt;foreign-keys&gt;&lt;key app="EN" db-id="vtp5a0dxpapezeedwet59xdsesz5daaap0vp" timestamp="1510017636"&gt;196&lt;/key&gt;&lt;key app="ENWeb" db-id=""&gt;0&lt;/key&gt;&lt;/foreign-keys&gt;&lt;ref-type name="Journal Article"&gt;17&lt;/ref-type&gt;&lt;contributors&gt;&lt;authors&gt;&lt;author&gt;Reutman, S. R.&lt;/author&gt;&lt;author&gt;Rohs, A. M.&lt;/author&gt;&lt;author&gt;Clark, J. C.&lt;/author&gt;&lt;author&gt;Johnson, B. C.&lt;/author&gt;&lt;author&gt;Sammons, D. L.&lt;/author&gt;&lt;author&gt;Toennis, C. A.&lt;/author&gt;&lt;author&gt;Robertson, S. A.&lt;/author&gt;&lt;author&gt;MacKenzie, B. A.&lt;/author&gt;&lt;author&gt;Lockey, J. E.&lt;/author&gt;&lt;/authors&gt;&lt;/contributors&gt;&lt;auth-address&gt;Biomonitoring and Health Assessment Branch (BHAB), Division of Applied Research and Technology (DART), National Institute for Occupational Safety and Health (NIOSH), Cincinnati, Ohio 45226-1998, USA. swr0@cdc.gov&lt;/auth-address&gt;&lt;titles&gt;&lt;title&gt;A pilot respiratory health assessment of nail technicians: Symptoms, lung function, and airway inflammation&lt;/title&gt;&lt;secondary-title&gt;Am J Ind Med&lt;/secondary-title&gt;&lt;/titles&gt;&lt;periodical&gt;&lt;full-title&gt;Am J Ind Med&lt;/full-title&gt;&lt;/periodical&gt;&lt;pages&gt;868-875&lt;/pages&gt;&lt;volume&gt;52&lt;/volume&gt;&lt;number&gt;11&lt;/number&gt;&lt;edition&gt;2009/09/16&lt;/edition&gt;&lt;keywords&gt;&lt;keyword&gt;Adult&lt;/keyword&gt;&lt;keyword&gt;*Beauty Culture&lt;/keyword&gt;&lt;keyword&gt;Breath Tests&lt;/keyword&gt;&lt;keyword&gt;Female&lt;/keyword&gt;&lt;keyword&gt;Humans&lt;/keyword&gt;&lt;keyword&gt;Male&lt;/keyword&gt;&lt;keyword&gt;Multivariate Analysis&lt;/keyword&gt;&lt;keyword&gt;Nails&lt;/keyword&gt;&lt;keyword&gt;Nitric Oxide/analysis&lt;/keyword&gt;&lt;keyword&gt;*Occupational Health&lt;/keyword&gt;&lt;keyword&gt;Pilot Projects&lt;/keyword&gt;&lt;keyword&gt;Spirometry&lt;/keyword&gt;&lt;keyword&gt;Young Adult&lt;/keyword&gt;&lt;/keywords&gt;&lt;dates&gt;&lt;year&gt;2009&lt;/year&gt;&lt;pub-dates&gt;&lt;date&gt;Nov&lt;/date&gt;&lt;/pub-dates&gt;&lt;/dates&gt;&lt;isbn&gt;1097-0274 (Electronic)&amp;#xD;0271-3586 (Linking)&lt;/isbn&gt;&lt;accession-num&gt;19753596&lt;/accession-num&gt;&lt;urls&gt;&lt;related-urls&gt;&lt;url&gt;https://www.ncbi.nlm.nih.gov/pubmed/19753596&lt;/url&gt;&lt;/related-urls&gt;&lt;/urls&gt;&lt;electronic-resource-num&gt;10.1002/ajim.20751&lt;/electronic-resource-num&gt;&lt;/record&gt;&lt;/Cite&gt;&lt;/EndNote&gt;</w:instrText>
      </w:r>
      <w:r w:rsidRPr="00EC4227">
        <w:rPr>
          <w:rFonts w:cstheme="minorHAnsi"/>
          <w:sz w:val="24"/>
          <w:szCs w:val="24"/>
        </w:rPr>
        <w:fldChar w:fldCharType="separate"/>
      </w:r>
      <w:r w:rsidRPr="00EC4227">
        <w:rPr>
          <w:rFonts w:cstheme="minorHAnsi"/>
          <w:noProof/>
          <w:sz w:val="24"/>
          <w:szCs w:val="24"/>
        </w:rPr>
        <w:t>(Reutman et al. 2009)</w:t>
      </w:r>
      <w:r w:rsidRPr="00EC4227">
        <w:rPr>
          <w:rFonts w:cstheme="minorHAnsi"/>
          <w:sz w:val="24"/>
          <w:szCs w:val="24"/>
        </w:rPr>
        <w:fldChar w:fldCharType="end"/>
      </w:r>
      <w:r w:rsidRPr="00EC4227">
        <w:rPr>
          <w:rFonts w:cstheme="minorHAnsi"/>
          <w:sz w:val="24"/>
          <w:szCs w:val="24"/>
        </w:rPr>
        <w:t>.</w:t>
      </w:r>
    </w:p>
    <w:p w14:paraId="34922622" w14:textId="07C2BF8B" w:rsidR="00053C0E" w:rsidRPr="00EC4227" w:rsidRDefault="007870CF" w:rsidP="00035477">
      <w:pPr>
        <w:contextualSpacing/>
        <w:rPr>
          <w:rFonts w:cs="Arial"/>
          <w:color w:val="auto"/>
          <w:sz w:val="24"/>
          <w:szCs w:val="24"/>
        </w:rPr>
      </w:pPr>
      <w:r w:rsidRPr="00EC4227">
        <w:rPr>
          <w:rFonts w:cs="Arial"/>
          <w:color w:val="auto"/>
          <w:sz w:val="24"/>
          <w:szCs w:val="24"/>
        </w:rPr>
        <w:t xml:space="preserve">In California, there are over 9,000 nail salons </w:t>
      </w:r>
      <w:r w:rsidRPr="00EC4227">
        <w:rPr>
          <w:rFonts w:cs="Arial"/>
          <w:color w:val="auto"/>
          <w:sz w:val="24"/>
          <w:szCs w:val="24"/>
        </w:rPr>
        <w:fldChar w:fldCharType="begin"/>
      </w:r>
      <w:r w:rsidR="00E113BF" w:rsidRPr="00EC4227">
        <w:rPr>
          <w:rFonts w:cs="Arial"/>
          <w:color w:val="auto"/>
          <w:sz w:val="24"/>
          <w:szCs w:val="24"/>
        </w:rPr>
        <w:instrText xml:space="preserve"> ADDIN EN.CITE &lt;EndNote&gt;&lt;Cite&gt;&lt;Author&gt;Nails Magazine&lt;/Author&gt;&lt;Year&gt;2017&lt;/Year&gt;&lt;RecNum&gt;197&lt;/RecNum&gt;&lt;DisplayText&gt;(Nails Magazine 2017)&lt;/DisplayText&gt;&lt;record&gt;&lt;rec-number&gt;197&lt;/rec-number&gt;&lt;foreign-keys&gt;&lt;key app="EN" db-id="vtp5a0dxpapezeedwet59xdsesz5daaap0vp" timestamp="1509477380"&gt;197&lt;/key&gt;&lt;/foreign-keys&gt;&lt;ref-type name="Web Page"&gt;12&lt;/ref-type&gt;&lt;contributors&gt;&lt;authors&gt;&lt;author&gt;Nails Magazine&lt;/author&gt;&lt;/authors&gt;&lt;/contributors&gt;&lt;titles&gt;&lt;title&gt;2016-2017 Industry Statistics&lt;/title&gt;&lt;secondary-title&gt;2016-2017 Nails The Big Book&lt;/secondary-title&gt;&lt;/titles&gt;&lt;pages&gt;33-61&lt;/pages&gt;&lt;number&gt;September 2017&lt;/number&gt;&lt;dates&gt;&lt;year&gt;2017&lt;/year&gt;&lt;/dates&gt;&lt;urls&gt;&lt;related-urls&gt;&lt;url&gt;http://www.nailsmag.com/page/70218/market-research&lt;/url&gt;&lt;/related-urls&gt;&lt;/urls&gt;&lt;/record&gt;&lt;/Cite&gt;&lt;/EndNote&gt;</w:instrText>
      </w:r>
      <w:r w:rsidRPr="00EC4227">
        <w:rPr>
          <w:rFonts w:cs="Arial"/>
          <w:color w:val="auto"/>
          <w:sz w:val="24"/>
          <w:szCs w:val="24"/>
        </w:rPr>
        <w:fldChar w:fldCharType="separate"/>
      </w:r>
      <w:r w:rsidRPr="00EC4227">
        <w:rPr>
          <w:rFonts w:cs="Arial"/>
          <w:noProof/>
          <w:color w:val="auto"/>
          <w:sz w:val="24"/>
          <w:szCs w:val="24"/>
        </w:rPr>
        <w:t>(Nails Magazine 2017)</w:t>
      </w:r>
      <w:r w:rsidRPr="00EC4227">
        <w:rPr>
          <w:rFonts w:cs="Arial"/>
          <w:color w:val="auto"/>
          <w:sz w:val="24"/>
          <w:szCs w:val="24"/>
        </w:rPr>
        <w:fldChar w:fldCharType="end"/>
      </w:r>
      <w:r w:rsidRPr="00EC4227">
        <w:rPr>
          <w:rFonts w:cs="Arial"/>
          <w:color w:val="auto"/>
          <w:sz w:val="24"/>
          <w:szCs w:val="24"/>
        </w:rPr>
        <w:t xml:space="preserve"> and approximately 130,000 licensed manicurists </w:t>
      </w:r>
      <w:r w:rsidRPr="00EC4227">
        <w:rPr>
          <w:rFonts w:cs="Arial"/>
          <w:color w:val="auto"/>
          <w:sz w:val="24"/>
          <w:szCs w:val="24"/>
        </w:rPr>
        <w:fldChar w:fldCharType="begin"/>
      </w:r>
      <w:r w:rsidRPr="00EC4227">
        <w:rPr>
          <w:rFonts w:cs="Arial"/>
          <w:color w:val="auto"/>
          <w:sz w:val="24"/>
          <w:szCs w:val="24"/>
        </w:rPr>
        <w:instrText xml:space="preserve"> ADDIN EN.CITE &lt;EndNote&gt;&lt;Cite&gt;&lt;Author&gt;DCA&lt;/Author&gt;&lt;Year&gt;2017&lt;/Year&gt;&lt;RecNum&gt;184&lt;/RecNum&gt;&lt;DisplayText&gt;(DCA 2017)&lt;/DisplayText&gt;&lt;record&gt;&lt;rec-number&gt;184&lt;/rec-number&gt;&lt;foreign-keys&gt;&lt;key app="EN" db-id="vtp5a0dxpapezeedwet59xdsesz5daaap0vp" timestamp="1508971390"&gt;184&lt;/key&gt;&lt;/foreign-keys&gt;&lt;ref-type name="Generic"&gt;13&lt;/ref-type&gt;&lt;contributors&gt;&lt;authors&gt;&lt;author&gt;DCA&lt;/author&gt;&lt;/authors&gt;&lt;/contributors&gt;&lt;titles&gt;&lt;title&gt;Email communication from Laurel Goddard of California Department of Consumer Affairs (DCA) to Diana Phelps of DTSC on August 14, 2017&lt;/title&gt;&lt;/titles&gt;&lt;dates&gt;&lt;year&gt;2017&lt;/year&gt;&lt;/dates&gt;&lt;urls&gt;&lt;/urls&gt;&lt;/record&gt;&lt;/Cite&gt;&lt;/EndNote&gt;</w:instrText>
      </w:r>
      <w:r w:rsidRPr="00EC4227">
        <w:rPr>
          <w:rFonts w:cs="Arial"/>
          <w:color w:val="auto"/>
          <w:sz w:val="24"/>
          <w:szCs w:val="24"/>
        </w:rPr>
        <w:fldChar w:fldCharType="separate"/>
      </w:r>
      <w:r w:rsidRPr="00EC4227">
        <w:rPr>
          <w:rFonts w:cs="Arial"/>
          <w:noProof/>
          <w:color w:val="auto"/>
          <w:sz w:val="24"/>
          <w:szCs w:val="24"/>
        </w:rPr>
        <w:t>(DCA 2017)</w:t>
      </w:r>
      <w:r w:rsidRPr="00EC4227">
        <w:rPr>
          <w:rFonts w:cs="Arial"/>
          <w:color w:val="auto"/>
          <w:sz w:val="24"/>
          <w:szCs w:val="24"/>
        </w:rPr>
        <w:fldChar w:fldCharType="end"/>
      </w:r>
      <w:r w:rsidRPr="00EC4227">
        <w:rPr>
          <w:rFonts w:cs="Arial"/>
          <w:color w:val="auto"/>
          <w:sz w:val="24"/>
          <w:szCs w:val="24"/>
        </w:rPr>
        <w:t xml:space="preserve">. </w:t>
      </w:r>
      <w:r w:rsidRPr="00EC4227">
        <w:rPr>
          <w:rFonts w:cs="Arial"/>
          <w:sz w:val="24"/>
          <w:szCs w:val="24"/>
        </w:rPr>
        <w:t>Chemical exposure of nail industry workers is an environmental justice issue, as a large majority are people of color and</w:t>
      </w:r>
      <w:r w:rsidRPr="00EC4227" w:rsidDel="000613DB">
        <w:rPr>
          <w:rFonts w:cs="Arial"/>
          <w:sz w:val="24"/>
          <w:szCs w:val="24"/>
        </w:rPr>
        <w:t xml:space="preserve"> </w:t>
      </w:r>
      <w:r w:rsidRPr="00EC4227">
        <w:rPr>
          <w:rFonts w:cs="Arial"/>
          <w:sz w:val="24"/>
          <w:szCs w:val="24"/>
        </w:rPr>
        <w:t xml:space="preserve">lower socioeconomic status </w:t>
      </w:r>
      <w:r w:rsidRPr="00EC4227">
        <w:rPr>
          <w:rFonts w:cs="Arial"/>
          <w:sz w:val="24"/>
          <w:szCs w:val="24"/>
        </w:rPr>
        <w:fldChar w:fldCharType="begin"/>
      </w:r>
      <w:r w:rsidR="00017543" w:rsidRPr="00EC4227">
        <w:rPr>
          <w:rFonts w:cs="Arial"/>
          <w:sz w:val="24"/>
          <w:szCs w:val="24"/>
        </w:rPr>
        <w:instrText xml:space="preserve"> ADDIN EN.CITE &lt;EndNote&gt;&lt;Cite&gt;&lt;Author&gt;Nails Magazine&lt;/Author&gt;&lt;Year&gt;2017&lt;/Year&gt;&lt;RecNum&gt;197&lt;/RecNum&gt;&lt;DisplayText&gt;(Ford 2014; Nails Magazine 2017)&lt;/DisplayText&gt;&lt;record&gt;&lt;rec-number&gt;197&lt;/rec-number&gt;&lt;foreign-keys&gt;&lt;key app="EN" db-id="vtp5a0dxpapezeedwet59xdsesz5daaap0vp" timestamp="1509477380"&gt;197&lt;/key&gt;&lt;/foreign-keys&gt;&lt;ref-type name="Web Page"&gt;12&lt;/ref-type&gt;&lt;contributors&gt;&lt;authors&gt;&lt;author&gt;Nails Magazine&lt;/author&gt;&lt;/authors&gt;&lt;/contributors&gt;&lt;titles&gt;&lt;title&gt;2016-2017 Industry Statistics&lt;/title&gt;&lt;secondary-title&gt;2016-2017 Nails The Big Book&lt;/secondary-title&gt;&lt;/titles&gt;&lt;pages&gt;33-61&lt;/pages&gt;&lt;number&gt;September 2017&lt;/number&gt;&lt;dates&gt;&lt;year&gt;2017&lt;/year&gt;&lt;/dates&gt;&lt;urls&gt;&lt;related-urls&gt;&lt;url&gt;http://www.nailsmag.com/page/70218/market-research&lt;/url&gt;&lt;/related-urls&gt;&lt;/urls&gt;&lt;/record&gt;&lt;/Cite&gt;&lt;Cite&gt;&lt;Author&gt;Ford&lt;/Author&gt;&lt;Year&gt;2014&lt;/Year&gt;&lt;RecNum&gt;175&lt;/RecNum&gt;&lt;record&gt;&lt;rec-number&gt;175&lt;/rec-number&gt;&lt;foreign-keys&gt;&lt;key app="EN" db-id="vtp5a0dxpapezeedwet59xdsesz5daaap0vp" timestamp="1508529760"&gt;175&lt;/key&gt;&lt;/foreign-keys&gt;&lt;ref-type name="Report"&gt;27&lt;/ref-type&gt;&lt;contributors&gt;&lt;authors&gt;&lt;author&gt;Ford, Anne Rochon &lt;/author&gt;&lt;/authors&gt;&lt;/contributors&gt;&lt;titles&gt;&lt;title&gt;“Overexposed, Underinformed”: Nail Salon Workers and Hazards to Their Health / A Review of the Literature. National Network on Environments and Women’s Health (NNEWH)&lt;/title&gt;&lt;/titles&gt;&lt;dates&gt;&lt;year&gt;2014&lt;/year&gt;&lt;/dates&gt;&lt;urls&gt;&lt;/urls&gt;&lt;/record&gt;&lt;/Cite&gt;&lt;/EndNote&gt;</w:instrText>
      </w:r>
      <w:r w:rsidRPr="00EC4227">
        <w:rPr>
          <w:rFonts w:cs="Arial"/>
          <w:sz w:val="24"/>
          <w:szCs w:val="24"/>
        </w:rPr>
        <w:fldChar w:fldCharType="separate"/>
      </w:r>
      <w:r w:rsidR="00017543" w:rsidRPr="00EC4227">
        <w:rPr>
          <w:rFonts w:cs="Arial"/>
          <w:noProof/>
          <w:sz w:val="24"/>
          <w:szCs w:val="24"/>
        </w:rPr>
        <w:t>(Ford 2014; Nails Magazine 2017)</w:t>
      </w:r>
      <w:r w:rsidRPr="00EC4227">
        <w:rPr>
          <w:rFonts w:cs="Arial"/>
          <w:sz w:val="24"/>
          <w:szCs w:val="24"/>
        </w:rPr>
        <w:fldChar w:fldCharType="end"/>
      </w:r>
      <w:r w:rsidR="00017543" w:rsidRPr="00EC4227">
        <w:rPr>
          <w:rFonts w:cs="Arial"/>
          <w:sz w:val="24"/>
          <w:szCs w:val="24"/>
        </w:rPr>
        <w:t xml:space="preserve">. </w:t>
      </w:r>
      <w:r w:rsidR="00C86F70" w:rsidRPr="00EC4227">
        <w:rPr>
          <w:rFonts w:cs="Arial"/>
          <w:sz w:val="24"/>
          <w:szCs w:val="24"/>
        </w:rPr>
        <w:t>The c</w:t>
      </w:r>
      <w:r w:rsidR="00A7324F" w:rsidRPr="00EC4227">
        <w:rPr>
          <w:rFonts w:cs="Arial"/>
          <w:sz w:val="24"/>
          <w:szCs w:val="24"/>
        </w:rPr>
        <w:t xml:space="preserve">hildren of nail technicians often accompany their parents to the workplace. </w:t>
      </w:r>
      <w:r w:rsidR="00C86F70" w:rsidRPr="00EC4227">
        <w:rPr>
          <w:rFonts w:cs="Arial"/>
          <w:sz w:val="24"/>
          <w:szCs w:val="24"/>
        </w:rPr>
        <w:t>In addition, p</w:t>
      </w:r>
      <w:r w:rsidRPr="00EC4227">
        <w:rPr>
          <w:rFonts w:cs="Arial"/>
          <w:sz w:val="24"/>
          <w:szCs w:val="24"/>
        </w:rPr>
        <w:t xml:space="preserve">regnant nail technicians and their fetuses are especially sensitive to the adverse impacts of MMA exposure from nail products, as are their infants and children, due to physiological differences from adults (see </w:t>
      </w:r>
      <w:r w:rsidR="009F0414">
        <w:rPr>
          <w:rFonts w:cs="Arial"/>
          <w:sz w:val="24"/>
          <w:szCs w:val="24"/>
        </w:rPr>
        <w:t>s</w:t>
      </w:r>
      <w:r w:rsidRPr="00EC4227">
        <w:rPr>
          <w:rFonts w:cs="Arial"/>
          <w:sz w:val="24"/>
          <w:szCs w:val="24"/>
        </w:rPr>
        <w:t xml:space="preserve">ection 2.5.2). </w:t>
      </w:r>
      <w:r w:rsidR="006626CD" w:rsidRPr="00EC4227">
        <w:rPr>
          <w:rFonts w:cs="Arial"/>
          <w:color w:val="auto"/>
          <w:sz w:val="24"/>
          <w:szCs w:val="24"/>
        </w:rPr>
        <w:t xml:space="preserve">Nail salon workers’ potential for exposure to MMA is exacerbated by several factors: They often work hours in excess of eight-hour days or </w:t>
      </w:r>
      <w:r w:rsidR="00CC27A2">
        <w:rPr>
          <w:rFonts w:cs="Arial"/>
          <w:color w:val="auto"/>
          <w:sz w:val="24"/>
          <w:szCs w:val="24"/>
        </w:rPr>
        <w:t>40</w:t>
      </w:r>
      <w:r w:rsidR="006626CD" w:rsidRPr="00EC4227">
        <w:rPr>
          <w:rFonts w:cs="Arial"/>
          <w:color w:val="auto"/>
          <w:sz w:val="24"/>
          <w:szCs w:val="24"/>
        </w:rPr>
        <w:t xml:space="preserve">-hour weeks; they are often not provided adequate information concerning chemical safety; they are often not provided with proper PPE; and their work places often lack appropriate ventilation </w:t>
      </w:r>
      <w:r w:rsidR="006626CD" w:rsidRPr="00EC4227">
        <w:rPr>
          <w:rFonts w:cs="Arial"/>
          <w:color w:val="auto"/>
          <w:sz w:val="24"/>
          <w:szCs w:val="24"/>
        </w:rPr>
        <w:fldChar w:fldCharType="begin"/>
      </w:r>
      <w:r w:rsidR="006626CD" w:rsidRPr="00EC4227">
        <w:rPr>
          <w:rFonts w:cs="Arial"/>
          <w:color w:val="auto"/>
          <w:sz w:val="24"/>
          <w:szCs w:val="24"/>
        </w:rPr>
        <w:instrText xml:space="preserve"> ADDIN EN.CITE &lt;EndNote&gt;&lt;Cite&gt;&lt;Author&gt;Quach&lt;/Author&gt;&lt;Year&gt;2008&lt;/Year&gt;&lt;RecNum&gt;212&lt;/RecNum&gt;&lt;DisplayText&gt;(Quach et al. 2008)&lt;/DisplayText&gt;&lt;record&gt;&lt;rec-number&gt;212&lt;/rec-number&gt;&lt;foreign-keys&gt;&lt;key app="EN" db-id="vtp5a0dxpapezeedwet59xdsesz5daaap0vp" timestamp="1509659581"&gt;212&lt;/key&gt;&lt;/foreign-keys&gt;&lt;ref-type name="Journal Article"&gt;17&lt;/ref-type&gt;&lt;contributors&gt;&lt;authors&gt;&lt;author&gt;Quach, T.&lt;/author&gt;&lt;author&gt;Nguyen, K. D.&lt;/author&gt;&lt;author&gt;Doan-Billings, P. A.&lt;/author&gt;&lt;author&gt;Okahara, L.&lt;/author&gt;&lt;author&gt;Fan, C.&lt;/author&gt;&lt;author&gt;Reynolds, P.&lt;/author&gt;&lt;/authors&gt;&lt;/contributors&gt;&lt;auth-address&gt;Northern California Cancer Center, 2001 Center Street, Suite 700, Berkeley, CA 94704, USA. tquach@nccc.org&lt;/auth-address&gt;&lt;titles&gt;&lt;title&gt;A preliminary survey of Vietnamese nail salon workers in Alameda County, California&lt;/title&gt;&lt;secondary-title&gt;J Community Health&lt;/secondary-title&gt;&lt;/titles&gt;&lt;periodical&gt;&lt;full-title&gt;J Community Health&lt;/full-title&gt;&lt;/periodical&gt;&lt;pages&gt;336-343&lt;/pages&gt;&lt;volume&gt;33&lt;/volume&gt;&lt;number&gt;5&lt;/number&gt;&lt;edition&gt;2008/05/15&lt;/edition&gt;&lt;keywords&gt;&lt;keyword&gt;Adult&lt;/keyword&gt;&lt;keyword&gt;*Beauty Culture&lt;/keyword&gt;&lt;keyword&gt;Breast Neoplasms/chemically induced&lt;/keyword&gt;&lt;keyword&gt;California&lt;/keyword&gt;&lt;keyword&gt;Female&lt;/keyword&gt;&lt;keyword&gt;Humans&lt;/keyword&gt;&lt;keyword&gt;Interviews as Topic&lt;/keyword&gt;&lt;keyword&gt;Middle Aged&lt;/keyword&gt;&lt;keyword&gt;Occupational Exposure/*adverse effects&lt;/keyword&gt;&lt;keyword&gt;Risk Assessment&lt;/keyword&gt;&lt;keyword&gt;Vietnam/ethnology&lt;/keyword&gt;&lt;keyword&gt;Young Adult&lt;/keyword&gt;&lt;/keywords&gt;&lt;dates&gt;&lt;year&gt;2008&lt;/year&gt;&lt;pub-dates&gt;&lt;date&gt;Oct&lt;/date&gt;&lt;/pub-dates&gt;&lt;/dates&gt;&lt;isbn&gt;0094-5145 (Print)&amp;#xD;0094-5145 (Linking)&lt;/isbn&gt;&lt;accession-num&gt;18478317&lt;/accession-num&gt;&lt;urls&gt;&lt;related-urls&gt;&lt;url&gt;https://www.ncbi.nlm.nih.gov/pubmed/18478317&lt;/url&gt;&lt;/related-urls&gt;&lt;/urls&gt;&lt;electronic-resource-num&gt;10.1007/s10900-008-9107-7&lt;/electronic-resource-num&gt;&lt;/record&gt;&lt;/Cite&gt;&lt;/EndNote&gt;</w:instrText>
      </w:r>
      <w:r w:rsidR="006626CD" w:rsidRPr="00EC4227">
        <w:rPr>
          <w:rFonts w:cs="Arial"/>
          <w:color w:val="auto"/>
          <w:sz w:val="24"/>
          <w:szCs w:val="24"/>
        </w:rPr>
        <w:fldChar w:fldCharType="separate"/>
      </w:r>
      <w:r w:rsidR="006626CD" w:rsidRPr="00EC4227">
        <w:rPr>
          <w:rFonts w:cs="Arial"/>
          <w:noProof/>
          <w:color w:val="auto"/>
          <w:sz w:val="24"/>
          <w:szCs w:val="24"/>
        </w:rPr>
        <w:t>(Quach et al. 2008)</w:t>
      </w:r>
      <w:r w:rsidR="006626CD" w:rsidRPr="00EC4227">
        <w:rPr>
          <w:rFonts w:cs="Arial"/>
          <w:color w:val="auto"/>
          <w:sz w:val="24"/>
          <w:szCs w:val="24"/>
        </w:rPr>
        <w:fldChar w:fldCharType="end"/>
      </w:r>
      <w:r w:rsidR="006626CD" w:rsidRPr="00EC4227">
        <w:rPr>
          <w:rFonts w:cs="Arial"/>
          <w:color w:val="auto"/>
          <w:sz w:val="24"/>
          <w:szCs w:val="24"/>
        </w:rPr>
        <w:t xml:space="preserve">. </w:t>
      </w:r>
      <w:bookmarkStart w:id="804" w:name="_Hlk507149225"/>
    </w:p>
    <w:p w14:paraId="426A38C7" w14:textId="0D44EC6A" w:rsidR="008B3AB8" w:rsidRPr="004566A4" w:rsidRDefault="008B3AB8" w:rsidP="00C157FD">
      <w:pPr>
        <w:pStyle w:val="Heading1"/>
      </w:pPr>
      <w:bookmarkStart w:id="805" w:name="_Toc509578313"/>
      <w:bookmarkStart w:id="806" w:name="_Toc511383733"/>
      <w:bookmarkStart w:id="807" w:name="_Toc520811704"/>
      <w:bookmarkStart w:id="808" w:name="_Toc31227330"/>
      <w:bookmarkStart w:id="809" w:name="_Hlk490742924"/>
      <w:bookmarkEnd w:id="804"/>
      <w:r w:rsidRPr="004566A4">
        <w:t>Alternatives</w:t>
      </w:r>
      <w:bookmarkEnd w:id="805"/>
      <w:bookmarkEnd w:id="806"/>
      <w:bookmarkEnd w:id="807"/>
      <w:bookmarkEnd w:id="808"/>
    </w:p>
    <w:p w14:paraId="5366D217" w14:textId="45E79B6C" w:rsidR="00BA571B" w:rsidRPr="00CF67D8" w:rsidRDefault="00BA571B" w:rsidP="00BA571B">
      <w:pPr>
        <w:rPr>
          <w:rFonts w:ascii="Calibri" w:eastAsia="Calibri" w:hAnsi="Calibri" w:cs="Times New Roman"/>
          <w:i/>
          <w:color w:val="000000"/>
          <w:sz w:val="24"/>
          <w:szCs w:val="24"/>
        </w:rPr>
      </w:pPr>
      <w:bookmarkStart w:id="810" w:name="_Hlk507675253"/>
      <w:bookmarkEnd w:id="809"/>
      <w:r w:rsidRPr="00CF67D8">
        <w:rPr>
          <w:rFonts w:ascii="Calibri" w:eastAsia="Calibri" w:hAnsi="Calibri" w:cs="Times New Roman"/>
          <w:i/>
          <w:color w:val="000000"/>
          <w:sz w:val="24"/>
          <w:szCs w:val="24"/>
        </w:rPr>
        <w:t xml:space="preserve">Reference: </w:t>
      </w:r>
      <w:r w:rsidR="001B783C" w:rsidRPr="00066920">
        <w:rPr>
          <w:i/>
          <w:iCs/>
          <w:sz w:val="24"/>
          <w:szCs w:val="24"/>
        </w:rPr>
        <w:t>California Code of Regulations title 22</w:t>
      </w:r>
      <w:r w:rsidR="001B783C" w:rsidRPr="00066920" w:rsidDel="00991EB1">
        <w:rPr>
          <w:rFonts w:ascii="Calibri" w:eastAsia="Calibri" w:hAnsi="Calibri" w:cs="Arial"/>
          <w:i/>
          <w:iCs/>
          <w:color w:val="000000"/>
          <w:sz w:val="24"/>
          <w:szCs w:val="24"/>
        </w:rPr>
        <w:t xml:space="preserve">, </w:t>
      </w:r>
      <w:r w:rsidR="001B783C" w:rsidRPr="00066920">
        <w:rPr>
          <w:rFonts w:ascii="Calibri" w:eastAsia="Calibri" w:hAnsi="Calibri" w:cs="Arial"/>
          <w:i/>
          <w:iCs/>
          <w:color w:val="000000"/>
          <w:sz w:val="24"/>
          <w:szCs w:val="24"/>
        </w:rPr>
        <w:t>section</w:t>
      </w:r>
      <w:r w:rsidRPr="00CF67D8">
        <w:rPr>
          <w:rFonts w:ascii="Calibri" w:eastAsia="Calibri" w:hAnsi="Calibri" w:cs="Times New Roman"/>
          <w:color w:val="000000"/>
          <w:sz w:val="24"/>
          <w:szCs w:val="24"/>
        </w:rPr>
        <w:t xml:space="preserve"> </w:t>
      </w:r>
      <w:r w:rsidRPr="00CF67D8">
        <w:rPr>
          <w:rFonts w:ascii="Calibri" w:eastAsia="Calibri" w:hAnsi="Calibri" w:cs="Times New Roman"/>
          <w:i/>
          <w:color w:val="000000"/>
          <w:sz w:val="24"/>
          <w:szCs w:val="24"/>
        </w:rPr>
        <w:t>69503.2(b)(3).</w:t>
      </w:r>
    </w:p>
    <w:p w14:paraId="23837E9B" w14:textId="36EDCA41" w:rsidR="00433511" w:rsidRPr="00797D4C" w:rsidRDefault="00433511" w:rsidP="00797D4C">
      <w:pPr>
        <w:rPr>
          <w:rStyle w:val="StyleLatinCalibri12ptItalicCustomColorRGB0151175"/>
        </w:rPr>
      </w:pPr>
      <w:r w:rsidRPr="00797D4C">
        <w:rPr>
          <w:rStyle w:val="StyleLatinCalibri12ptItalicCustomColorRGB0151175"/>
        </w:rPr>
        <w:t xml:space="preserve">This </w:t>
      </w:r>
      <w:r w:rsidR="005C5664" w:rsidRPr="00797D4C">
        <w:rPr>
          <w:rStyle w:val="StyleLatinCalibri12ptItalicCustomColorRGB0151175"/>
        </w:rPr>
        <w:t>s</w:t>
      </w:r>
      <w:r w:rsidRPr="00797D4C">
        <w:rPr>
          <w:rStyle w:val="StyleLatinCalibri12ptItalicCustomColorRGB0151175"/>
        </w:rPr>
        <w:t xml:space="preserve">ection summarizes information available to DTSC regarding alternatives that may or may not be safer than the Candidate Chemical. DTSC does not need to ensure that these alternatives are safer and may summarize their associated hazards to illustrate readily available information. The </w:t>
      </w:r>
      <w:r w:rsidR="005C5664" w:rsidRPr="00797D4C">
        <w:rPr>
          <w:rStyle w:val="StyleLatinCalibri12ptItalicCustomColorRGB0151175"/>
        </w:rPr>
        <w:t>s</w:t>
      </w:r>
      <w:r w:rsidRPr="00797D4C">
        <w:rPr>
          <w:rStyle w:val="StyleLatinCalibri12ptItalicCustomColorRGB0151175"/>
        </w:rPr>
        <w:t xml:space="preserve">ections below may include information such as how readily available an alternative is, product functions addressed by the alternative, and implications for manufacturers using the alternative (e.g., use limitations, product reformulation, different equipment needs). </w:t>
      </w:r>
    </w:p>
    <w:p w14:paraId="2B573311" w14:textId="58935BD9" w:rsidR="008B3AB8" w:rsidRPr="009B2B3B" w:rsidRDefault="008B3AB8" w:rsidP="004A3A2A">
      <w:pPr>
        <w:pStyle w:val="Heading2"/>
      </w:pPr>
      <w:bookmarkStart w:id="811" w:name="_Toc509578314"/>
      <w:bookmarkStart w:id="812" w:name="_Toc511383734"/>
      <w:bookmarkStart w:id="813" w:name="_Toc520811705"/>
      <w:bookmarkStart w:id="814" w:name="_Toc31227331"/>
      <w:bookmarkEnd w:id="810"/>
      <w:r w:rsidRPr="00FC7266">
        <w:t>7.1</w:t>
      </w:r>
      <w:r w:rsidR="00E31CEE">
        <w:t xml:space="preserve"> </w:t>
      </w:r>
      <w:r w:rsidR="00C157FD">
        <w:tab/>
      </w:r>
      <w:r w:rsidR="007F7CA1">
        <w:t>Chemical Alternatives</w:t>
      </w:r>
      <w:bookmarkEnd w:id="811"/>
      <w:bookmarkEnd w:id="812"/>
      <w:bookmarkEnd w:id="813"/>
      <w:bookmarkEnd w:id="814"/>
    </w:p>
    <w:p w14:paraId="3B231571" w14:textId="06FC50CB" w:rsidR="00FA1F43" w:rsidRPr="00CF67D8" w:rsidRDefault="008B3AB8" w:rsidP="004A3A2A">
      <w:pPr>
        <w:pStyle w:val="Heading3"/>
        <w:rPr>
          <w:rFonts w:cstheme="minorHAnsi"/>
          <w:color w:val="auto"/>
          <w:sz w:val="26"/>
        </w:rPr>
      </w:pPr>
      <w:bookmarkStart w:id="815" w:name="_Toc509578315"/>
      <w:bookmarkStart w:id="816" w:name="_Toc511383735"/>
      <w:bookmarkStart w:id="817" w:name="_Toc520811706"/>
      <w:bookmarkStart w:id="818" w:name="_Toc31227332"/>
      <w:r w:rsidRPr="00CF67D8">
        <w:rPr>
          <w:sz w:val="26"/>
        </w:rPr>
        <w:t>7.1.1</w:t>
      </w:r>
      <w:r w:rsidR="0033244D" w:rsidRPr="00CF67D8">
        <w:rPr>
          <w:sz w:val="26"/>
        </w:rPr>
        <w:tab/>
      </w:r>
      <w:r w:rsidRPr="00CF67D8">
        <w:rPr>
          <w:sz w:val="26"/>
        </w:rPr>
        <w:t xml:space="preserve">Chemical Name: Ethyl Methacrylate (EMA) </w:t>
      </w:r>
      <w:r w:rsidRPr="00CF67D8">
        <w:rPr>
          <w:rFonts w:cstheme="minorHAnsi"/>
          <w:color w:val="auto"/>
          <w:sz w:val="26"/>
        </w:rPr>
        <w:t>(CAS</w:t>
      </w:r>
      <w:r w:rsidR="00FA1F43" w:rsidRPr="00CF67D8">
        <w:rPr>
          <w:rFonts w:cstheme="minorHAnsi"/>
          <w:color w:val="auto"/>
          <w:sz w:val="26"/>
        </w:rPr>
        <w:t xml:space="preserve"> </w:t>
      </w:r>
      <w:r w:rsidRPr="00CF67D8">
        <w:rPr>
          <w:rFonts w:cstheme="minorHAnsi"/>
          <w:color w:val="auto"/>
          <w:sz w:val="26"/>
        </w:rPr>
        <w:t>No. 97-63-2)</w:t>
      </w:r>
      <w:bookmarkEnd w:id="815"/>
      <w:bookmarkEnd w:id="816"/>
      <w:bookmarkEnd w:id="817"/>
      <w:bookmarkEnd w:id="818"/>
      <w:r w:rsidRPr="00CF67D8">
        <w:rPr>
          <w:rFonts w:cstheme="minorHAnsi"/>
          <w:color w:val="auto"/>
          <w:sz w:val="26"/>
        </w:rPr>
        <w:t xml:space="preserve"> </w:t>
      </w:r>
    </w:p>
    <w:p w14:paraId="00EE8CDE" w14:textId="77777777" w:rsidR="008B3AB8" w:rsidRPr="00CF67D8" w:rsidRDefault="008B3AB8">
      <w:pPr>
        <w:rPr>
          <w:rFonts w:ascii="Calibri" w:hAnsi="Calibri"/>
          <w:b/>
          <w:i/>
          <w:sz w:val="26"/>
          <w:szCs w:val="26"/>
        </w:rPr>
      </w:pPr>
      <w:r w:rsidRPr="00CF67D8">
        <w:rPr>
          <w:rFonts w:ascii="Calibri" w:hAnsi="Calibri"/>
          <w:b/>
          <w:i/>
          <w:sz w:val="26"/>
          <w:szCs w:val="26"/>
        </w:rPr>
        <w:t>Discussion of applicability of the chemical alternative:</w:t>
      </w:r>
    </w:p>
    <w:p w14:paraId="59CABADB" w14:textId="3A544CA9" w:rsidR="00A013CE" w:rsidRPr="00CF67D8" w:rsidRDefault="002C52E8">
      <w:pPr>
        <w:contextualSpacing/>
        <w:rPr>
          <w:rFonts w:cstheme="minorHAnsi"/>
          <w:bCs/>
          <w:color w:val="auto"/>
          <w:sz w:val="24"/>
          <w:szCs w:val="24"/>
        </w:rPr>
      </w:pPr>
      <w:r w:rsidRPr="00CF67D8">
        <w:rPr>
          <w:color w:val="auto"/>
          <w:sz w:val="24"/>
          <w:szCs w:val="24"/>
        </w:rPr>
        <w:t xml:space="preserve">Ethyl methacrylate (EMA) </w:t>
      </w:r>
      <w:r w:rsidR="003D69E1" w:rsidRPr="00CF67D8">
        <w:rPr>
          <w:color w:val="auto"/>
          <w:sz w:val="24"/>
          <w:szCs w:val="24"/>
        </w:rPr>
        <w:t xml:space="preserve">has become </w:t>
      </w:r>
      <w:r w:rsidRPr="00CF67D8">
        <w:rPr>
          <w:color w:val="auto"/>
          <w:sz w:val="24"/>
          <w:szCs w:val="24"/>
        </w:rPr>
        <w:t>a commonly</w:t>
      </w:r>
      <w:r w:rsidR="00137B23">
        <w:rPr>
          <w:color w:val="auto"/>
          <w:sz w:val="24"/>
          <w:szCs w:val="24"/>
        </w:rPr>
        <w:t xml:space="preserve"> </w:t>
      </w:r>
      <w:r w:rsidRPr="00CF67D8">
        <w:rPr>
          <w:color w:val="auto"/>
          <w:sz w:val="24"/>
          <w:szCs w:val="24"/>
        </w:rPr>
        <w:t xml:space="preserve">used chemical substitute </w:t>
      </w:r>
      <w:r w:rsidR="00461C77" w:rsidRPr="00CF67D8">
        <w:rPr>
          <w:color w:val="auto"/>
          <w:sz w:val="24"/>
          <w:szCs w:val="24"/>
        </w:rPr>
        <w:t>for</w:t>
      </w:r>
      <w:r w:rsidRPr="00CF67D8">
        <w:rPr>
          <w:color w:val="auto"/>
          <w:sz w:val="24"/>
          <w:szCs w:val="24"/>
        </w:rPr>
        <w:t xml:space="preserve"> </w:t>
      </w:r>
      <w:r w:rsidRPr="00CF67D8">
        <w:rPr>
          <w:rFonts w:cs="Arial"/>
          <w:color w:val="auto"/>
          <w:sz w:val="24"/>
          <w:szCs w:val="24"/>
        </w:rPr>
        <w:t>MMA</w:t>
      </w:r>
      <w:r w:rsidRPr="00CF67D8">
        <w:rPr>
          <w:color w:val="auto"/>
          <w:sz w:val="24"/>
          <w:szCs w:val="24"/>
        </w:rPr>
        <w:t xml:space="preserve"> for acrylic nail preparation </w:t>
      </w:r>
      <w:r w:rsidRPr="00CF67D8">
        <w:rPr>
          <w:color w:val="auto"/>
          <w:sz w:val="24"/>
          <w:szCs w:val="24"/>
        </w:rPr>
        <w:fldChar w:fldCharType="begin"/>
      </w:r>
      <w:r w:rsidR="00DA7FB7" w:rsidRPr="00CF67D8">
        <w:rPr>
          <w:color w:val="auto"/>
          <w:sz w:val="24"/>
          <w:szCs w:val="24"/>
        </w:rPr>
        <w:instrText xml:space="preserve"> ADDIN EN.CITE &lt;EndNote&gt;&lt;Cite&gt;&lt;Author&gt;Government of Western Australia&lt;/Author&gt;&lt;Year&gt;2017&lt;/Year&gt;&lt;RecNum&gt;513&lt;/RecNum&gt;&lt;DisplayText&gt;(Government of Western Australia 2017; Roberts 2011)&lt;/DisplayText&gt;&lt;record&gt;&lt;rec-number&gt;513&lt;/rec-number&gt;&lt;foreign-keys&gt;&lt;key app="EN" db-id="vtp5a0dxpapezeedwet59xdsesz5daaap0vp" timestamp="1516832288"&gt;513&lt;/key&gt;&lt;key app="ENWeb" db-id=""&gt;0&lt;/key&gt;&lt;/foreign-keys&gt;&lt;ref-type name="Web Page"&gt;12&lt;/ref-type&gt;&lt;contributors&gt;&lt;authors&gt;&lt;author&gt;Government of Western Australia,&lt;/author&gt;&lt;/authors&gt;&lt;/contributors&gt;&lt;titles&gt;&lt;title&gt;Use of Methyl Methacrylate (MMA) in Nail Products&lt;/title&gt;&lt;/titles&gt;&lt;number&gt;June 5, 2017&lt;/number&gt;&lt;dates&gt;&lt;year&gt;2017&lt;/year&gt;&lt;/dates&gt;&lt;publisher&gt;Government of Western Australia, Department of Health&lt;/publisher&gt;&lt;urls&gt;&lt;related-urls&gt;&lt;url&gt;http://ww2.health.wa.gov.au/Articles/U_Z/Use-of-methyl-methacrylate-MMA-in-nail-products&lt;/url&gt;&lt;/related-urls&gt;&lt;/urls&gt;&lt;/record&gt;&lt;/Cite&gt;&lt;Cite&gt;&lt;Author&gt;Roberts&lt;/Author&gt;&lt;Year&gt;2011&lt;/Year&gt;&lt;RecNum&gt;573&lt;/RecNum&gt;&lt;record&gt;&lt;rec-number&gt;573&lt;/rec-number&gt;&lt;foreign-keys&gt;&lt;key app="EN" db-id="vtp5a0dxpapezeedwet59xdsesz5daaap0vp" timestamp="1516854297"&gt;573&lt;/key&gt;&lt;key app="ENWeb" db-id=""&gt;0&lt;/key&gt;&lt;/foreign-keys&gt;&lt;ref-type name="Thesis"&gt;32&lt;/ref-type&gt;&lt;contributors&gt;&lt;authors&gt;&lt;author&gt;Roberts, R.&lt;/author&gt;&lt;/authors&gt;&lt;/contributors&gt;&lt;titles&gt;&lt;title&gt;Environmental Hazards within Nail Salons&lt;/title&gt;&lt;secondary-title&gt;Nicholas School of the Environment&lt;/secondary-title&gt;&lt;/titles&gt;&lt;dates&gt;&lt;year&gt;2011&lt;/year&gt;&lt;/dates&gt;&lt;publisher&gt;Duke University&lt;/publisher&gt;&lt;urls&gt;&lt;related-urls&gt;&lt;url&gt;https://dukespace.lib.duke.edu/dspace/bitstream/handle/10161/3625/MP_RLR.pdf?sequence=1&lt;/url&gt;&lt;/related-urls&gt;&lt;/urls&gt;&lt;/record&gt;&lt;/Cite&gt;&lt;/EndNote&gt;</w:instrText>
      </w:r>
      <w:r w:rsidRPr="00CF67D8">
        <w:rPr>
          <w:color w:val="auto"/>
          <w:sz w:val="24"/>
          <w:szCs w:val="24"/>
        </w:rPr>
        <w:fldChar w:fldCharType="separate"/>
      </w:r>
      <w:r w:rsidRPr="00CF67D8">
        <w:rPr>
          <w:noProof/>
          <w:color w:val="auto"/>
          <w:sz w:val="24"/>
          <w:szCs w:val="24"/>
        </w:rPr>
        <w:t>(Government of Western Australia 2017; Roberts 2011)</w:t>
      </w:r>
      <w:r w:rsidRPr="00CF67D8">
        <w:rPr>
          <w:color w:val="auto"/>
          <w:sz w:val="24"/>
          <w:szCs w:val="24"/>
        </w:rPr>
        <w:fldChar w:fldCharType="end"/>
      </w:r>
      <w:r w:rsidR="003D69E1" w:rsidRPr="00CF67D8">
        <w:rPr>
          <w:color w:val="auto"/>
          <w:sz w:val="24"/>
          <w:szCs w:val="24"/>
        </w:rPr>
        <w:t xml:space="preserve"> since</w:t>
      </w:r>
      <w:r w:rsidRPr="00CF67D8">
        <w:rPr>
          <w:color w:val="auto"/>
          <w:sz w:val="24"/>
          <w:szCs w:val="24"/>
        </w:rPr>
        <w:t xml:space="preserve"> </w:t>
      </w:r>
      <w:r w:rsidR="00CC3A21" w:rsidRPr="00CF67D8">
        <w:rPr>
          <w:color w:val="auto"/>
          <w:sz w:val="24"/>
          <w:szCs w:val="24"/>
        </w:rPr>
        <w:t xml:space="preserve">the </w:t>
      </w:r>
      <w:r w:rsidR="00EF7B9A" w:rsidRPr="00CF67D8">
        <w:rPr>
          <w:rFonts w:ascii="Calibri" w:hAnsi="Calibri" w:cs="Calibri"/>
          <w:color w:val="auto"/>
          <w:sz w:val="24"/>
          <w:szCs w:val="24"/>
          <w:lang w:val="en"/>
        </w:rPr>
        <w:t>FDA</w:t>
      </w:r>
      <w:r w:rsidR="00382EF3" w:rsidRPr="00CF67D8">
        <w:rPr>
          <w:rFonts w:ascii="Calibri" w:hAnsi="Calibri" w:cs="Calibri"/>
          <w:color w:val="auto"/>
          <w:sz w:val="24"/>
          <w:szCs w:val="24"/>
          <w:lang w:val="en"/>
        </w:rPr>
        <w:t xml:space="preserve">’s </w:t>
      </w:r>
      <w:r w:rsidR="00E73C1C" w:rsidRPr="00CF67D8">
        <w:rPr>
          <w:rFonts w:ascii="Calibri" w:hAnsi="Calibri" w:cs="Calibri"/>
          <w:color w:val="auto"/>
          <w:sz w:val="24"/>
          <w:szCs w:val="24"/>
          <w:lang w:val="en"/>
        </w:rPr>
        <w:t>ban on</w:t>
      </w:r>
      <w:r w:rsidR="00382EF3" w:rsidRPr="00CF67D8">
        <w:rPr>
          <w:rFonts w:ascii="Calibri" w:hAnsi="Calibri" w:cs="Calibri"/>
          <w:color w:val="auto"/>
          <w:sz w:val="24"/>
          <w:szCs w:val="24"/>
          <w:lang w:val="en"/>
        </w:rPr>
        <w:t xml:space="preserve"> </w:t>
      </w:r>
      <w:r w:rsidR="00CC3A21" w:rsidRPr="00CF67D8">
        <w:rPr>
          <w:rFonts w:ascii="Calibri" w:hAnsi="Calibri" w:cs="Calibri"/>
          <w:color w:val="auto"/>
          <w:sz w:val="24"/>
          <w:szCs w:val="24"/>
          <w:lang w:val="en"/>
        </w:rPr>
        <w:t>MMA</w:t>
      </w:r>
      <w:r w:rsidR="003D69E1" w:rsidRPr="00CF67D8">
        <w:rPr>
          <w:rFonts w:ascii="Calibri" w:hAnsi="Calibri" w:cs="Calibri"/>
          <w:color w:val="auto"/>
          <w:sz w:val="24"/>
          <w:szCs w:val="24"/>
          <w:lang w:val="en"/>
        </w:rPr>
        <w:t>’s</w:t>
      </w:r>
      <w:r w:rsidR="00382EF3" w:rsidRPr="00CF67D8">
        <w:rPr>
          <w:rFonts w:ascii="Calibri" w:hAnsi="Calibri" w:cs="Calibri"/>
          <w:color w:val="auto"/>
          <w:sz w:val="24"/>
          <w:szCs w:val="24"/>
          <w:lang w:val="en"/>
        </w:rPr>
        <w:t xml:space="preserve"> use </w:t>
      </w:r>
      <w:r w:rsidR="00A013CE" w:rsidRPr="00CF67D8">
        <w:rPr>
          <w:color w:val="auto"/>
          <w:sz w:val="24"/>
          <w:szCs w:val="24"/>
        </w:rPr>
        <w:t xml:space="preserve">in acrylic nail products </w:t>
      </w:r>
      <w:r w:rsidR="00EF7B9A" w:rsidRPr="00CF67D8">
        <w:rPr>
          <w:rFonts w:eastAsiaTheme="minorEastAsia" w:cs="Arial"/>
          <w:color w:val="auto"/>
          <w:sz w:val="24"/>
          <w:szCs w:val="24"/>
        </w:rPr>
        <w:fldChar w:fldCharType="begin"/>
      </w:r>
      <w:r w:rsidR="00E113BF" w:rsidRPr="00CF67D8">
        <w:rPr>
          <w:rFonts w:eastAsiaTheme="minorEastAsia" w:cs="Arial"/>
          <w:color w:val="auto"/>
          <w:sz w:val="24"/>
          <w:szCs w:val="24"/>
        </w:rPr>
        <w:instrText xml:space="preserve"> ADDIN EN.CITE &lt;EndNote&gt;&lt;Cite&gt;&lt;Author&gt;FDA&lt;/Author&gt;&lt;Year&gt;2017&lt;/Year&gt;&lt;RecNum&gt;95&lt;/RecNum&gt;&lt;DisplayText&gt;(FDA 2017b)&lt;/DisplayText&gt;&lt;record&gt;&lt;rec-number&gt;95&lt;/rec-number&gt;&lt;foreign-keys&gt;&lt;key app="EN" db-id="vtp5a0dxpapezeedwet59xdsesz5daaap0vp" timestamp="1508453475"&gt;95&lt;/key&gt;&lt;key app="ENWeb" db-id=""&gt;0&lt;/key&gt;&lt;/foreign-keys&gt;&lt;ref-type name="Web Page"&gt;12&lt;/ref-type&gt;&lt;contributors&gt;&lt;authors&gt;&lt;author&gt;FDA&lt;/author&gt;&lt;/authors&gt;&lt;/contributors&gt;&lt;titles&gt;&lt;title&gt;Nail Care Products. U.S. Food and Drug Administration (FDA)&lt;/title&gt;&lt;/titles&gt;&lt;number&gt;February 2018&lt;/number&gt;&lt;dates&gt;&lt;year&gt;2017&lt;/year&gt;&lt;/dates&gt;&lt;urls&gt;&lt;related-urls&gt;&lt;url&gt;http://www.fda.gov/Cosmetics/ProductsIngredients/Products/ucm127068.htm#note&lt;/url&gt;&lt;/related-urls&gt;&lt;/urls&gt;&lt;/record&gt;&lt;/Cite&gt;&lt;/EndNote&gt;</w:instrText>
      </w:r>
      <w:r w:rsidR="00EF7B9A" w:rsidRPr="00CF67D8">
        <w:rPr>
          <w:rFonts w:eastAsiaTheme="minorEastAsia" w:cs="Arial"/>
          <w:color w:val="auto"/>
          <w:sz w:val="24"/>
          <w:szCs w:val="24"/>
        </w:rPr>
        <w:fldChar w:fldCharType="separate"/>
      </w:r>
      <w:r w:rsidR="00EC4659" w:rsidRPr="00CF67D8">
        <w:rPr>
          <w:rFonts w:eastAsiaTheme="minorEastAsia" w:cs="Arial"/>
          <w:noProof/>
          <w:color w:val="auto"/>
          <w:sz w:val="24"/>
          <w:szCs w:val="24"/>
        </w:rPr>
        <w:t>(FDA 2017b)</w:t>
      </w:r>
      <w:r w:rsidR="00EF7B9A" w:rsidRPr="00CF67D8">
        <w:rPr>
          <w:rFonts w:eastAsiaTheme="minorEastAsia" w:cs="Arial"/>
          <w:color w:val="auto"/>
          <w:sz w:val="24"/>
          <w:szCs w:val="24"/>
        </w:rPr>
        <w:fldChar w:fldCharType="end"/>
      </w:r>
      <w:r w:rsidR="00EF7B9A" w:rsidRPr="00CF67D8">
        <w:rPr>
          <w:rFonts w:cs="Helvetica"/>
          <w:color w:val="auto"/>
          <w:sz w:val="24"/>
          <w:szCs w:val="24"/>
          <w:shd w:val="clear" w:color="auto" w:fill="FFFFFF"/>
        </w:rPr>
        <w:t>.</w:t>
      </w:r>
      <w:r w:rsidR="00AD39CE" w:rsidRPr="00CF67D8">
        <w:rPr>
          <w:rFonts w:cs="Helvetica"/>
          <w:color w:val="auto"/>
          <w:sz w:val="24"/>
          <w:szCs w:val="24"/>
          <w:shd w:val="clear" w:color="auto" w:fill="FFFFFF"/>
        </w:rPr>
        <w:t xml:space="preserve"> </w:t>
      </w:r>
      <w:r w:rsidR="00A013CE" w:rsidRPr="00CF67D8">
        <w:rPr>
          <w:color w:val="auto"/>
          <w:sz w:val="24"/>
          <w:szCs w:val="24"/>
        </w:rPr>
        <w:t xml:space="preserve">Liquid </w:t>
      </w:r>
      <w:r w:rsidRPr="00CF67D8">
        <w:rPr>
          <w:color w:val="auto"/>
          <w:sz w:val="24"/>
          <w:szCs w:val="24"/>
        </w:rPr>
        <w:t xml:space="preserve">EMA </w:t>
      </w:r>
      <w:r w:rsidR="00CC3A21" w:rsidRPr="00CF67D8">
        <w:rPr>
          <w:color w:val="auto"/>
          <w:sz w:val="24"/>
          <w:szCs w:val="24"/>
        </w:rPr>
        <w:t>monomer</w:t>
      </w:r>
      <w:r w:rsidRPr="00CF67D8">
        <w:rPr>
          <w:color w:val="auto"/>
          <w:sz w:val="24"/>
          <w:szCs w:val="24"/>
        </w:rPr>
        <w:t xml:space="preserve"> is mixed with </w:t>
      </w:r>
      <w:r w:rsidR="008B6BC0" w:rsidRPr="00CF67D8">
        <w:rPr>
          <w:color w:val="auto"/>
          <w:sz w:val="24"/>
          <w:szCs w:val="24"/>
        </w:rPr>
        <w:t xml:space="preserve">polymerized EMA </w:t>
      </w:r>
      <w:r w:rsidR="00013458" w:rsidRPr="00CF67D8">
        <w:rPr>
          <w:color w:val="auto"/>
          <w:sz w:val="24"/>
          <w:szCs w:val="24"/>
        </w:rPr>
        <w:t>powder</w:t>
      </w:r>
      <w:r w:rsidR="00F43128" w:rsidRPr="00CF67D8">
        <w:rPr>
          <w:color w:val="auto"/>
          <w:sz w:val="24"/>
          <w:szCs w:val="24"/>
        </w:rPr>
        <w:t>, and</w:t>
      </w:r>
      <w:r w:rsidR="00A00355" w:rsidRPr="00CF67D8">
        <w:rPr>
          <w:color w:val="auto"/>
          <w:sz w:val="24"/>
          <w:szCs w:val="24"/>
        </w:rPr>
        <w:t xml:space="preserve"> this mixture</w:t>
      </w:r>
      <w:r w:rsidR="008B6BC0" w:rsidRPr="00CF67D8">
        <w:rPr>
          <w:color w:val="auto"/>
          <w:sz w:val="24"/>
          <w:szCs w:val="24"/>
        </w:rPr>
        <w:t xml:space="preserve"> </w:t>
      </w:r>
      <w:r w:rsidR="00F62F4B" w:rsidRPr="00CF67D8">
        <w:rPr>
          <w:color w:val="auto"/>
          <w:sz w:val="24"/>
          <w:szCs w:val="24"/>
        </w:rPr>
        <w:t>polymerize</w:t>
      </w:r>
      <w:r w:rsidR="00A00355" w:rsidRPr="00CF67D8">
        <w:rPr>
          <w:color w:val="auto"/>
          <w:sz w:val="24"/>
          <w:szCs w:val="24"/>
        </w:rPr>
        <w:t>s</w:t>
      </w:r>
      <w:r w:rsidR="00F62F4B" w:rsidRPr="00CF67D8">
        <w:rPr>
          <w:color w:val="auto"/>
          <w:sz w:val="24"/>
          <w:szCs w:val="24"/>
        </w:rPr>
        <w:t xml:space="preserve"> on the nail surface to form acrylic nails</w:t>
      </w:r>
      <w:r w:rsidR="006B093C" w:rsidRPr="00CF67D8">
        <w:rPr>
          <w:color w:val="auto"/>
          <w:sz w:val="24"/>
          <w:szCs w:val="24"/>
        </w:rPr>
        <w:t xml:space="preserve"> </w:t>
      </w:r>
      <w:r w:rsidR="00E33FD9" w:rsidRPr="00CF67D8">
        <w:rPr>
          <w:color w:val="auto"/>
          <w:sz w:val="24"/>
          <w:szCs w:val="24"/>
        </w:rPr>
        <w:fldChar w:fldCharType="begin"/>
      </w:r>
      <w:r w:rsidR="00DA7FB7" w:rsidRPr="00CF67D8">
        <w:rPr>
          <w:color w:val="auto"/>
          <w:sz w:val="24"/>
          <w:szCs w:val="24"/>
        </w:rPr>
        <w:instrText xml:space="preserve"> ADDIN EN.CITE &lt;EndNote&gt;&lt;Cite&gt;&lt;Author&gt;Reutman&lt;/Author&gt;&lt;Year&gt;2009&lt;/Year&gt;&lt;RecNum&gt;196&lt;/RecNum&gt;&lt;DisplayText&gt;(Reutman et al. 2009)&lt;/DisplayText&gt;&lt;record&gt;&lt;rec-number&gt;196&lt;/rec-number&gt;&lt;foreign-keys&gt;&lt;key app="EN" db-id="vtp5a0dxpapezeedwet59xdsesz5daaap0vp" timestamp="1510017636"&gt;196&lt;/key&gt;&lt;key app="ENWeb" db-id=""&gt;0&lt;/key&gt;&lt;/foreign-keys&gt;&lt;ref-type name="Journal Article"&gt;17&lt;/ref-type&gt;&lt;contributors&gt;&lt;authors&gt;&lt;author&gt;Reutman, S. R.&lt;/author&gt;&lt;author&gt;Rohs, A. M.&lt;/author&gt;&lt;author&gt;Clark, J. C.&lt;/author&gt;&lt;author&gt;Johnson, B. C.&lt;/author&gt;&lt;author&gt;Sammons, D. L.&lt;/author&gt;&lt;author&gt;Toennis, C. A.&lt;/author&gt;&lt;author&gt;Robertson, S. A.&lt;/author&gt;&lt;author&gt;MacKenzie, B. A.&lt;/author&gt;&lt;author&gt;Lockey, J. E.&lt;/author&gt;&lt;/authors&gt;&lt;/contributors&gt;&lt;auth-address&gt;Biomonitoring and Health Assessment Branch (BHAB), Division of Applied Research and Technology (DART), National Institute for Occupational Safety and Health (NIOSH), Cincinnati, Ohio 45226-1998, USA. swr0@cdc.gov&lt;/auth-address&gt;&lt;titles&gt;&lt;title&gt;A pilot respiratory health assessment of nail technicians: Symptoms, lung function, and airway inflammation&lt;/title&gt;&lt;secondary-title&gt;Am J Ind Med&lt;/secondary-title&gt;&lt;/titles&gt;&lt;periodical&gt;&lt;full-title&gt;Am J Ind Med&lt;/full-title&gt;&lt;/periodical&gt;&lt;pages&gt;868-875&lt;/pages&gt;&lt;volume&gt;52&lt;/volume&gt;&lt;number&gt;11&lt;/number&gt;&lt;edition&gt;2009/09/16&lt;/edition&gt;&lt;keywords&gt;&lt;keyword&gt;Adult&lt;/keyword&gt;&lt;keyword&gt;*Beauty Culture&lt;/keyword&gt;&lt;keyword&gt;Breath Tests&lt;/keyword&gt;&lt;keyword&gt;Female&lt;/keyword&gt;&lt;keyword&gt;Humans&lt;/keyword&gt;&lt;keyword&gt;Male&lt;/keyword&gt;&lt;keyword&gt;Multivariate Analysis&lt;/keyword&gt;&lt;keyword&gt;Nails&lt;/keyword&gt;&lt;keyword&gt;Nitric Oxide/analysis&lt;/keyword&gt;&lt;keyword&gt;*Occupational Health&lt;/keyword&gt;&lt;keyword&gt;Pilot Projects&lt;/keyword&gt;&lt;keyword&gt;Spirometry&lt;/keyword&gt;&lt;keyword&gt;Young Adult&lt;/keyword&gt;&lt;/keywords&gt;&lt;dates&gt;&lt;year&gt;2009&lt;/year&gt;&lt;pub-dates&gt;&lt;date&gt;Nov&lt;/date&gt;&lt;/pub-dates&gt;&lt;/dates&gt;&lt;isbn&gt;1097-0274 (Electronic)&amp;#xD;0271-3586 (Linking)&lt;/isbn&gt;&lt;accession-num&gt;19753596&lt;/accession-num&gt;&lt;urls&gt;&lt;related-urls&gt;&lt;url&gt;https://www.ncbi.nlm.nih.gov/pubmed/19753596&lt;/url&gt;&lt;/related-urls&gt;&lt;/urls&gt;&lt;electronic-resource-num&gt;10.1002/ajim.20751&lt;/electronic-resource-num&gt;&lt;/record&gt;&lt;/Cite&gt;&lt;/EndNote&gt;</w:instrText>
      </w:r>
      <w:r w:rsidR="00E33FD9" w:rsidRPr="00CF67D8">
        <w:rPr>
          <w:color w:val="auto"/>
          <w:sz w:val="24"/>
          <w:szCs w:val="24"/>
        </w:rPr>
        <w:fldChar w:fldCharType="separate"/>
      </w:r>
      <w:r w:rsidR="00E33FD9" w:rsidRPr="00CF67D8">
        <w:rPr>
          <w:noProof/>
          <w:color w:val="auto"/>
          <w:sz w:val="24"/>
          <w:szCs w:val="24"/>
        </w:rPr>
        <w:t>(Reutman et al. 2009)</w:t>
      </w:r>
      <w:r w:rsidR="00E33FD9" w:rsidRPr="00CF67D8">
        <w:rPr>
          <w:color w:val="auto"/>
          <w:sz w:val="24"/>
          <w:szCs w:val="24"/>
        </w:rPr>
        <w:fldChar w:fldCharType="end"/>
      </w:r>
      <w:r w:rsidR="006B093C" w:rsidRPr="00CF67D8">
        <w:rPr>
          <w:color w:val="auto"/>
          <w:sz w:val="24"/>
          <w:szCs w:val="24"/>
        </w:rPr>
        <w:t>.</w:t>
      </w:r>
      <w:r w:rsidR="00207B7D" w:rsidRPr="00CF67D8">
        <w:rPr>
          <w:color w:val="auto"/>
          <w:sz w:val="24"/>
          <w:szCs w:val="24"/>
        </w:rPr>
        <w:t xml:space="preserve"> </w:t>
      </w:r>
      <w:r w:rsidR="00A013CE" w:rsidRPr="00CF67D8">
        <w:rPr>
          <w:rFonts w:ascii="Calibri" w:hAnsi="Calibri"/>
          <w:color w:val="auto"/>
          <w:sz w:val="24"/>
          <w:szCs w:val="24"/>
        </w:rPr>
        <w:t xml:space="preserve">The concentration of </w:t>
      </w:r>
      <w:r w:rsidR="00A013CE" w:rsidRPr="00CF67D8">
        <w:rPr>
          <w:rFonts w:cstheme="minorHAnsi"/>
          <w:bCs/>
          <w:color w:val="auto"/>
          <w:sz w:val="24"/>
          <w:szCs w:val="24"/>
        </w:rPr>
        <w:t>EMA in legal acrylic monomers ranges from 70</w:t>
      </w:r>
      <w:r w:rsidR="0050511D" w:rsidRPr="00CF67D8">
        <w:rPr>
          <w:rFonts w:cstheme="minorHAnsi"/>
          <w:bCs/>
          <w:color w:val="auto"/>
          <w:sz w:val="24"/>
          <w:szCs w:val="24"/>
        </w:rPr>
        <w:t xml:space="preserve"> </w:t>
      </w:r>
      <w:r w:rsidR="000D7521" w:rsidRPr="00CF67D8">
        <w:rPr>
          <w:rFonts w:cstheme="minorHAnsi"/>
          <w:bCs/>
          <w:color w:val="auto"/>
          <w:sz w:val="24"/>
          <w:szCs w:val="24"/>
        </w:rPr>
        <w:t>percent</w:t>
      </w:r>
      <w:r w:rsidR="00A013CE" w:rsidRPr="00CF67D8">
        <w:rPr>
          <w:rFonts w:cstheme="minorHAnsi"/>
          <w:bCs/>
          <w:color w:val="auto"/>
          <w:sz w:val="24"/>
          <w:szCs w:val="24"/>
        </w:rPr>
        <w:t xml:space="preserve"> to 90</w:t>
      </w:r>
      <w:r w:rsidR="0050511D" w:rsidRPr="00CF67D8">
        <w:rPr>
          <w:rFonts w:cstheme="minorHAnsi"/>
          <w:bCs/>
          <w:color w:val="auto"/>
          <w:sz w:val="24"/>
          <w:szCs w:val="24"/>
        </w:rPr>
        <w:t xml:space="preserve"> </w:t>
      </w:r>
      <w:r w:rsidR="000D7521" w:rsidRPr="00CF67D8">
        <w:rPr>
          <w:rFonts w:cstheme="minorHAnsi"/>
          <w:bCs/>
          <w:color w:val="auto"/>
          <w:sz w:val="24"/>
          <w:szCs w:val="24"/>
        </w:rPr>
        <w:t>percent</w:t>
      </w:r>
      <w:r w:rsidR="00A013CE" w:rsidRPr="00CF67D8">
        <w:rPr>
          <w:rFonts w:cstheme="minorHAnsi"/>
          <w:bCs/>
          <w:color w:val="auto"/>
          <w:sz w:val="24"/>
          <w:szCs w:val="24"/>
        </w:rPr>
        <w:t xml:space="preserve"> </w:t>
      </w:r>
      <w:r w:rsidR="00A013CE" w:rsidRPr="00CF67D8">
        <w:rPr>
          <w:rFonts w:cstheme="minorHAnsi"/>
          <w:bCs/>
          <w:color w:val="auto"/>
          <w:sz w:val="24"/>
          <w:szCs w:val="24"/>
        </w:rPr>
        <w:fldChar w:fldCharType="begin"/>
      </w:r>
      <w:r w:rsidR="00E113BF" w:rsidRPr="00CF67D8">
        <w:rPr>
          <w:rFonts w:cstheme="minorHAnsi"/>
          <w:bCs/>
          <w:color w:val="auto"/>
          <w:sz w:val="24"/>
          <w:szCs w:val="24"/>
        </w:rPr>
        <w:instrText xml:space="preserve"> ADDIN EN.CITE &lt;EndNote&gt;&lt;Cite&gt;&lt;Author&gt;Nails Magazine&lt;/Author&gt;&lt;Year&gt;2017&lt;/Year&gt;&lt;RecNum&gt;624&lt;/RecNum&gt;&lt;DisplayText&gt;(Nails Magazine 2017)&lt;/DisplayText&gt;&lt;record&gt;&lt;rec-number&gt;624&lt;/rec-number&gt;&lt;foreign-keys&gt;&lt;key app="EN" db-id="vtp5a0dxpapezeedwet59xdsesz5daaap0vp" timestamp="1517508972"&gt;624&lt;/key&gt;&lt;key app="ENWeb" db-id=""&gt;0&lt;/key&gt;&lt;/foreign-keys&gt;&lt;ref-type name="Web Page"&gt;12&lt;/ref-type&gt;&lt;contributors&gt;&lt;authors&gt;&lt;author&gt;Nails Magazine,&lt;/author&gt;&lt;/authors&gt;&lt;/contributors&gt;&lt;titles&gt;&lt;title&gt;Ethyl methacrylate (EMA)&lt;/title&gt;&lt;/titles&gt;&lt;number&gt;November 2017&lt;/number&gt;&lt;dates&gt;&lt;year&gt;2017&lt;/year&gt;&lt;/dates&gt;&lt;urls&gt;&lt;related-urls&gt;&lt;url&gt;http://www.nailsmag.com/encyclopedia/63941/ethyl-methacrylate-ema&lt;/url&gt;&lt;/related-urls&gt;&lt;/urls&gt;&lt;/record&gt;&lt;/Cite&gt;&lt;/EndNote&gt;</w:instrText>
      </w:r>
      <w:r w:rsidR="00A013CE" w:rsidRPr="00CF67D8">
        <w:rPr>
          <w:rFonts w:cstheme="minorHAnsi"/>
          <w:bCs/>
          <w:color w:val="auto"/>
          <w:sz w:val="24"/>
          <w:szCs w:val="24"/>
        </w:rPr>
        <w:fldChar w:fldCharType="separate"/>
      </w:r>
      <w:r w:rsidR="00A013CE" w:rsidRPr="00CF67D8">
        <w:rPr>
          <w:rFonts w:cstheme="minorHAnsi"/>
          <w:bCs/>
          <w:noProof/>
          <w:color w:val="auto"/>
          <w:sz w:val="24"/>
          <w:szCs w:val="24"/>
        </w:rPr>
        <w:t>(Nails Magazine 2017)</w:t>
      </w:r>
      <w:r w:rsidR="00A013CE" w:rsidRPr="00CF67D8">
        <w:rPr>
          <w:rFonts w:cstheme="minorHAnsi"/>
          <w:bCs/>
          <w:color w:val="auto"/>
          <w:sz w:val="24"/>
          <w:szCs w:val="24"/>
        </w:rPr>
        <w:fldChar w:fldCharType="end"/>
      </w:r>
      <w:r w:rsidR="00A013CE" w:rsidRPr="00CF67D8">
        <w:rPr>
          <w:rFonts w:cstheme="minorHAnsi"/>
          <w:bCs/>
          <w:color w:val="auto"/>
          <w:sz w:val="24"/>
          <w:szCs w:val="24"/>
        </w:rPr>
        <w:t xml:space="preserve">. </w:t>
      </w:r>
    </w:p>
    <w:p w14:paraId="387818D7" w14:textId="725AB8EE" w:rsidR="00030ECE" w:rsidRPr="00CF67D8" w:rsidRDefault="00030ECE">
      <w:pPr>
        <w:contextualSpacing/>
        <w:rPr>
          <w:rFonts w:cstheme="minorHAnsi"/>
          <w:bCs/>
          <w:color w:val="auto"/>
          <w:sz w:val="24"/>
          <w:szCs w:val="24"/>
        </w:rPr>
      </w:pPr>
      <w:r w:rsidRPr="00CF67D8">
        <w:rPr>
          <w:rFonts w:cstheme="minorHAnsi"/>
          <w:bCs/>
          <w:color w:val="auto"/>
          <w:sz w:val="24"/>
          <w:szCs w:val="24"/>
        </w:rPr>
        <w:t xml:space="preserve"> </w:t>
      </w:r>
    </w:p>
    <w:p w14:paraId="3687DC0A" w14:textId="3F6B1A48" w:rsidR="003115EF" w:rsidRPr="00CF67D8" w:rsidRDefault="008B3AB8">
      <w:pPr>
        <w:contextualSpacing/>
        <w:rPr>
          <w:color w:val="auto"/>
          <w:sz w:val="24"/>
          <w:szCs w:val="24"/>
        </w:rPr>
      </w:pPr>
      <w:r w:rsidRPr="00CF67D8">
        <w:rPr>
          <w:rFonts w:ascii="Calibri" w:hAnsi="Calibri"/>
          <w:color w:val="auto"/>
          <w:sz w:val="24"/>
          <w:szCs w:val="24"/>
        </w:rPr>
        <w:t xml:space="preserve">As mentioned in </w:t>
      </w:r>
      <w:r w:rsidR="0009096D">
        <w:rPr>
          <w:rFonts w:ascii="Calibri" w:hAnsi="Calibri"/>
          <w:color w:val="auto"/>
          <w:sz w:val="24"/>
          <w:szCs w:val="24"/>
        </w:rPr>
        <w:t>s</w:t>
      </w:r>
      <w:r w:rsidRPr="00CF67D8">
        <w:rPr>
          <w:rFonts w:ascii="Calibri" w:hAnsi="Calibri"/>
          <w:color w:val="auto"/>
          <w:sz w:val="24"/>
          <w:szCs w:val="24"/>
        </w:rPr>
        <w:t xml:space="preserve">ection 1.3, EMA is more expensive than </w:t>
      </w:r>
      <w:r w:rsidR="006D236F" w:rsidRPr="00CF67D8">
        <w:rPr>
          <w:rFonts w:cs="Arial"/>
          <w:sz w:val="24"/>
          <w:szCs w:val="24"/>
        </w:rPr>
        <w:t>MMA</w:t>
      </w:r>
      <w:r w:rsidRPr="00CF67D8">
        <w:rPr>
          <w:rFonts w:ascii="Calibri" w:hAnsi="Calibri"/>
          <w:color w:val="auto"/>
          <w:sz w:val="24"/>
          <w:szCs w:val="24"/>
        </w:rPr>
        <w:t>;</w:t>
      </w:r>
      <w:r w:rsidR="00A013CE" w:rsidRPr="00CF67D8">
        <w:rPr>
          <w:rFonts w:ascii="Calibri" w:hAnsi="Calibri"/>
          <w:color w:val="auto"/>
          <w:sz w:val="24"/>
          <w:szCs w:val="24"/>
        </w:rPr>
        <w:t xml:space="preserve"> in 2011</w:t>
      </w:r>
      <w:r w:rsidRPr="00CF67D8">
        <w:rPr>
          <w:rFonts w:ascii="Calibri" w:hAnsi="Calibri"/>
          <w:color w:val="auto"/>
          <w:sz w:val="24"/>
          <w:szCs w:val="24"/>
        </w:rPr>
        <w:t xml:space="preserve">, </w:t>
      </w:r>
      <w:r w:rsidRPr="00CF67D8">
        <w:rPr>
          <w:color w:val="auto"/>
          <w:sz w:val="24"/>
          <w:szCs w:val="24"/>
        </w:rPr>
        <w:t xml:space="preserve">one gallon of </w:t>
      </w:r>
      <w:r w:rsidR="006D236F" w:rsidRPr="00CF67D8">
        <w:rPr>
          <w:rFonts w:cs="Arial"/>
          <w:sz w:val="24"/>
          <w:szCs w:val="24"/>
        </w:rPr>
        <w:t>MMA</w:t>
      </w:r>
      <w:r w:rsidRPr="00CF67D8">
        <w:rPr>
          <w:color w:val="auto"/>
          <w:sz w:val="24"/>
          <w:szCs w:val="24"/>
        </w:rPr>
        <w:t xml:space="preserve"> cost </w:t>
      </w:r>
      <w:r w:rsidR="002D067E" w:rsidRPr="00CF67D8">
        <w:rPr>
          <w:color w:val="auto"/>
          <w:sz w:val="24"/>
          <w:szCs w:val="24"/>
        </w:rPr>
        <w:t>$</w:t>
      </w:r>
      <w:r w:rsidRPr="00CF67D8">
        <w:rPr>
          <w:color w:val="auto"/>
          <w:sz w:val="24"/>
          <w:szCs w:val="24"/>
        </w:rPr>
        <w:t>9</w:t>
      </w:r>
      <w:r w:rsidR="0064535A">
        <w:rPr>
          <w:color w:val="auto"/>
          <w:sz w:val="24"/>
          <w:szCs w:val="24"/>
        </w:rPr>
        <w:t xml:space="preserve"> </w:t>
      </w:r>
      <w:r w:rsidRPr="00CF67D8">
        <w:rPr>
          <w:color w:val="auto"/>
          <w:sz w:val="24"/>
          <w:szCs w:val="24"/>
        </w:rPr>
        <w:t xml:space="preserve">to </w:t>
      </w:r>
      <w:r w:rsidR="002D067E" w:rsidRPr="00CF67D8">
        <w:rPr>
          <w:color w:val="auto"/>
          <w:sz w:val="24"/>
          <w:szCs w:val="24"/>
        </w:rPr>
        <w:t>$</w:t>
      </w:r>
      <w:r w:rsidRPr="00CF67D8">
        <w:rPr>
          <w:color w:val="auto"/>
          <w:sz w:val="24"/>
          <w:szCs w:val="24"/>
        </w:rPr>
        <w:t xml:space="preserve">22, whereas one gallon of EMA cost </w:t>
      </w:r>
      <w:r w:rsidR="002D067E" w:rsidRPr="00CF67D8">
        <w:rPr>
          <w:color w:val="auto"/>
          <w:sz w:val="24"/>
          <w:szCs w:val="24"/>
        </w:rPr>
        <w:t>$</w:t>
      </w:r>
      <w:r w:rsidRPr="00CF67D8">
        <w:rPr>
          <w:color w:val="auto"/>
          <w:sz w:val="24"/>
          <w:szCs w:val="24"/>
        </w:rPr>
        <w:t>189</w:t>
      </w:r>
      <w:r w:rsidR="0064535A">
        <w:rPr>
          <w:color w:val="auto"/>
          <w:sz w:val="24"/>
          <w:szCs w:val="24"/>
        </w:rPr>
        <w:t xml:space="preserve"> </w:t>
      </w:r>
      <w:r w:rsidRPr="00CF67D8">
        <w:rPr>
          <w:color w:val="auto"/>
          <w:sz w:val="24"/>
          <w:szCs w:val="24"/>
        </w:rPr>
        <w:t xml:space="preserve">to </w:t>
      </w:r>
      <w:r w:rsidR="002D067E" w:rsidRPr="00CF67D8">
        <w:rPr>
          <w:color w:val="auto"/>
          <w:sz w:val="24"/>
          <w:szCs w:val="24"/>
        </w:rPr>
        <w:t>$</w:t>
      </w:r>
      <w:r w:rsidR="00E90CF3" w:rsidRPr="00CF67D8">
        <w:rPr>
          <w:color w:val="auto"/>
          <w:sz w:val="24"/>
          <w:szCs w:val="24"/>
        </w:rPr>
        <w:t>219</w:t>
      </w:r>
      <w:r w:rsidR="0064535A">
        <w:rPr>
          <w:color w:val="auto"/>
          <w:sz w:val="24"/>
          <w:szCs w:val="24"/>
        </w:rPr>
        <w:t xml:space="preserve"> </w:t>
      </w:r>
      <w:r w:rsidR="004E7503" w:rsidRPr="00CF67D8">
        <w:rPr>
          <w:color w:val="auto"/>
          <w:sz w:val="24"/>
          <w:szCs w:val="24"/>
        </w:rPr>
        <w:fldChar w:fldCharType="begin"/>
      </w:r>
      <w:r w:rsidR="00DA7FB7" w:rsidRPr="00CF67D8">
        <w:rPr>
          <w:color w:val="auto"/>
          <w:sz w:val="24"/>
          <w:szCs w:val="24"/>
        </w:rPr>
        <w:instrText xml:space="preserve"> ADDIN EN.CITE &lt;EndNote&gt;&lt;Cite&gt;&lt;Author&gt;Roberts&lt;/Author&gt;&lt;Year&gt;2011&lt;/Year&gt;&lt;RecNum&gt;573&lt;/RecNum&gt;&lt;DisplayText&gt;(Roberts 2011)&lt;/DisplayText&gt;&lt;record&gt;&lt;rec-number&gt;573&lt;/rec-number&gt;&lt;foreign-keys&gt;&lt;key app="EN" db-id="vtp5a0dxpapezeedwet59xdsesz5daaap0vp" timestamp="1516854297"&gt;573&lt;/key&gt;&lt;key app="ENWeb" db-id=""&gt;0&lt;/key&gt;&lt;/foreign-keys&gt;&lt;ref-type name="Thesis"&gt;32&lt;/ref-type&gt;&lt;contributors&gt;&lt;authors&gt;&lt;author&gt;Roberts, R.&lt;/author&gt;&lt;/authors&gt;&lt;/contributors&gt;&lt;titles&gt;&lt;title&gt;Environmental Hazards within Nail Salons&lt;/title&gt;&lt;secondary-title&gt;Nicholas School of the Environment&lt;/secondary-title&gt;&lt;/titles&gt;&lt;dates&gt;&lt;year&gt;2011&lt;/year&gt;&lt;/dates&gt;&lt;publisher&gt;Duke University&lt;/publisher&gt;&lt;urls&gt;&lt;related-urls&gt;&lt;url&gt;https://dukespace.lib.duke.edu/dspace/bitstream/handle/10161/3625/MP_RLR.pdf?sequence=1&lt;/url&gt;&lt;/related-urls&gt;&lt;/urls&gt;&lt;/record&gt;&lt;/Cite&gt;&lt;/EndNote&gt;</w:instrText>
      </w:r>
      <w:r w:rsidR="004E7503" w:rsidRPr="00CF67D8">
        <w:rPr>
          <w:color w:val="auto"/>
          <w:sz w:val="24"/>
          <w:szCs w:val="24"/>
        </w:rPr>
        <w:fldChar w:fldCharType="separate"/>
      </w:r>
      <w:r w:rsidR="004E7503" w:rsidRPr="00CF67D8">
        <w:rPr>
          <w:noProof/>
          <w:color w:val="auto"/>
          <w:sz w:val="24"/>
          <w:szCs w:val="24"/>
        </w:rPr>
        <w:t>(Roberts 2011)</w:t>
      </w:r>
      <w:r w:rsidR="004E7503" w:rsidRPr="00CF67D8">
        <w:rPr>
          <w:color w:val="auto"/>
          <w:sz w:val="24"/>
          <w:szCs w:val="24"/>
        </w:rPr>
        <w:fldChar w:fldCharType="end"/>
      </w:r>
      <w:r w:rsidRPr="00CF67D8">
        <w:rPr>
          <w:color w:val="auto"/>
          <w:sz w:val="24"/>
          <w:szCs w:val="24"/>
        </w:rPr>
        <w:t xml:space="preserve">. </w:t>
      </w:r>
      <w:r w:rsidR="00A013CE" w:rsidRPr="00CF67D8">
        <w:rPr>
          <w:color w:val="auto"/>
          <w:sz w:val="24"/>
          <w:szCs w:val="24"/>
        </w:rPr>
        <w:t>Notwithstanding FDA</w:t>
      </w:r>
      <w:r w:rsidR="00117F9F" w:rsidRPr="00CF67D8">
        <w:rPr>
          <w:color w:val="auto"/>
          <w:sz w:val="24"/>
          <w:szCs w:val="24"/>
        </w:rPr>
        <w:t>’</w:t>
      </w:r>
      <w:r w:rsidR="00A013CE" w:rsidRPr="00CF67D8">
        <w:rPr>
          <w:color w:val="auto"/>
          <w:sz w:val="24"/>
          <w:szCs w:val="24"/>
        </w:rPr>
        <w:t xml:space="preserve">s </w:t>
      </w:r>
      <w:r w:rsidR="00E73C1C" w:rsidRPr="00CF67D8">
        <w:rPr>
          <w:color w:val="auto"/>
          <w:sz w:val="24"/>
          <w:szCs w:val="24"/>
        </w:rPr>
        <w:t>ban</w:t>
      </w:r>
      <w:r w:rsidR="006B7CE2" w:rsidRPr="00CF67D8">
        <w:rPr>
          <w:color w:val="auto"/>
          <w:sz w:val="24"/>
          <w:szCs w:val="24"/>
        </w:rPr>
        <w:t xml:space="preserve"> some nail salons</w:t>
      </w:r>
      <w:r w:rsidR="00A013CE" w:rsidRPr="00CF67D8">
        <w:rPr>
          <w:color w:val="auto"/>
          <w:sz w:val="24"/>
          <w:szCs w:val="24"/>
        </w:rPr>
        <w:t xml:space="preserve"> continue</w:t>
      </w:r>
      <w:r w:rsidR="006B7CE2" w:rsidRPr="00CF67D8">
        <w:rPr>
          <w:color w:val="auto"/>
          <w:sz w:val="24"/>
          <w:szCs w:val="24"/>
        </w:rPr>
        <w:t xml:space="preserve"> </w:t>
      </w:r>
      <w:r w:rsidR="005D172E" w:rsidRPr="00CF67D8">
        <w:rPr>
          <w:color w:val="auto"/>
          <w:sz w:val="24"/>
          <w:szCs w:val="24"/>
        </w:rPr>
        <w:t xml:space="preserve">to </w:t>
      </w:r>
      <w:r w:rsidR="006B7CE2" w:rsidRPr="00CF67D8">
        <w:rPr>
          <w:color w:val="auto"/>
          <w:sz w:val="24"/>
          <w:szCs w:val="24"/>
        </w:rPr>
        <w:t xml:space="preserve">choose </w:t>
      </w:r>
      <w:r w:rsidR="006D236F" w:rsidRPr="00CF67D8">
        <w:rPr>
          <w:rFonts w:cs="Arial"/>
          <w:sz w:val="24"/>
          <w:szCs w:val="24"/>
        </w:rPr>
        <w:t>MMA</w:t>
      </w:r>
      <w:r w:rsidR="006B7CE2" w:rsidRPr="00CF67D8">
        <w:rPr>
          <w:color w:val="auto"/>
          <w:sz w:val="24"/>
          <w:szCs w:val="24"/>
        </w:rPr>
        <w:t xml:space="preserve"> over EMA </w:t>
      </w:r>
      <w:r w:rsidR="002C52E8" w:rsidRPr="00CF67D8">
        <w:rPr>
          <w:color w:val="auto"/>
          <w:sz w:val="24"/>
          <w:szCs w:val="24"/>
        </w:rPr>
        <w:t>due to</w:t>
      </w:r>
      <w:r w:rsidR="00A013CE" w:rsidRPr="00CF67D8">
        <w:rPr>
          <w:color w:val="auto"/>
          <w:sz w:val="24"/>
          <w:szCs w:val="24"/>
        </w:rPr>
        <w:t xml:space="preserve"> its</w:t>
      </w:r>
      <w:r w:rsidR="002C52E8" w:rsidRPr="00CF67D8">
        <w:rPr>
          <w:color w:val="auto"/>
          <w:sz w:val="24"/>
          <w:szCs w:val="24"/>
        </w:rPr>
        <w:t xml:space="preserve"> </w:t>
      </w:r>
      <w:r w:rsidR="00D3252B" w:rsidRPr="00CF67D8">
        <w:rPr>
          <w:color w:val="auto"/>
          <w:sz w:val="24"/>
          <w:szCs w:val="24"/>
        </w:rPr>
        <w:t xml:space="preserve">lower </w:t>
      </w:r>
      <w:r w:rsidR="002C52E8" w:rsidRPr="00CF67D8">
        <w:rPr>
          <w:color w:val="auto"/>
          <w:sz w:val="24"/>
          <w:szCs w:val="24"/>
        </w:rPr>
        <w:t>cost</w:t>
      </w:r>
      <w:r w:rsidR="006B7CE2" w:rsidRPr="00CF67D8">
        <w:rPr>
          <w:color w:val="auto"/>
          <w:sz w:val="24"/>
          <w:szCs w:val="24"/>
        </w:rPr>
        <w:t xml:space="preserve"> </w:t>
      </w:r>
      <w:r w:rsidR="004E7503" w:rsidRPr="00CF67D8">
        <w:rPr>
          <w:color w:val="auto"/>
          <w:sz w:val="24"/>
          <w:szCs w:val="24"/>
        </w:rPr>
        <w:fldChar w:fldCharType="begin"/>
      </w:r>
      <w:r w:rsidR="00DA7FB7" w:rsidRPr="00CF67D8">
        <w:rPr>
          <w:color w:val="auto"/>
          <w:sz w:val="24"/>
          <w:szCs w:val="24"/>
        </w:rPr>
        <w:instrText xml:space="preserve"> ADDIN EN.CITE &lt;EndNote&gt;&lt;Cite&gt;&lt;Author&gt;Roberts&lt;/Author&gt;&lt;Year&gt;2011&lt;/Year&gt;&lt;RecNum&gt;573&lt;/RecNum&gt;&lt;DisplayText&gt;(Roberts 2011)&lt;/DisplayText&gt;&lt;record&gt;&lt;rec-number&gt;573&lt;/rec-number&gt;&lt;foreign-keys&gt;&lt;key app="EN" db-id="vtp5a0dxpapezeedwet59xdsesz5daaap0vp" timestamp="1516854297"&gt;573&lt;/key&gt;&lt;key app="ENWeb" db-id=""&gt;0&lt;/key&gt;&lt;/foreign-keys&gt;&lt;ref-type name="Thesis"&gt;32&lt;/ref-type&gt;&lt;contributors&gt;&lt;authors&gt;&lt;author&gt;Roberts, R.&lt;/author&gt;&lt;/authors&gt;&lt;/contributors&gt;&lt;titles&gt;&lt;title&gt;Environmental Hazards within Nail Salons&lt;/title&gt;&lt;secondary-title&gt;Nicholas School of the Environment&lt;/secondary-title&gt;&lt;/titles&gt;&lt;dates&gt;&lt;year&gt;2011&lt;/year&gt;&lt;/dates&gt;&lt;publisher&gt;Duke University&lt;/publisher&gt;&lt;urls&gt;&lt;related-urls&gt;&lt;url&gt;https://dukespace.lib.duke.edu/dspace/bitstream/handle/10161/3625/MP_RLR.pdf?sequence=1&lt;/url&gt;&lt;/related-urls&gt;&lt;/urls&gt;&lt;/record&gt;&lt;/Cite&gt;&lt;/EndNote&gt;</w:instrText>
      </w:r>
      <w:r w:rsidR="004E7503" w:rsidRPr="00CF67D8">
        <w:rPr>
          <w:color w:val="auto"/>
          <w:sz w:val="24"/>
          <w:szCs w:val="24"/>
        </w:rPr>
        <w:fldChar w:fldCharType="separate"/>
      </w:r>
      <w:r w:rsidR="004E7503" w:rsidRPr="00CF67D8">
        <w:rPr>
          <w:noProof/>
          <w:color w:val="auto"/>
          <w:sz w:val="24"/>
          <w:szCs w:val="24"/>
        </w:rPr>
        <w:t>(Roberts 2011)</w:t>
      </w:r>
      <w:r w:rsidR="004E7503" w:rsidRPr="00CF67D8">
        <w:rPr>
          <w:color w:val="auto"/>
          <w:sz w:val="24"/>
          <w:szCs w:val="24"/>
        </w:rPr>
        <w:fldChar w:fldCharType="end"/>
      </w:r>
      <w:r w:rsidR="006B7CE2" w:rsidRPr="00CF67D8">
        <w:rPr>
          <w:color w:val="auto"/>
          <w:sz w:val="24"/>
          <w:szCs w:val="24"/>
        </w:rPr>
        <w:t>.</w:t>
      </w:r>
    </w:p>
    <w:p w14:paraId="3108CB4C" w14:textId="77777777" w:rsidR="003115EF" w:rsidRPr="00CF67D8" w:rsidRDefault="003115EF">
      <w:pPr>
        <w:contextualSpacing/>
        <w:rPr>
          <w:color w:val="auto"/>
          <w:sz w:val="24"/>
          <w:szCs w:val="24"/>
        </w:rPr>
      </w:pPr>
    </w:p>
    <w:p w14:paraId="79DCED0D" w14:textId="01914EB2" w:rsidR="008B3AB8" w:rsidRPr="00CF67D8" w:rsidRDefault="00A013CE">
      <w:pPr>
        <w:contextualSpacing/>
        <w:rPr>
          <w:rFonts w:cstheme="minorHAnsi"/>
          <w:bCs/>
          <w:color w:val="auto"/>
          <w:sz w:val="24"/>
          <w:szCs w:val="24"/>
        </w:rPr>
      </w:pPr>
      <w:r w:rsidRPr="00CF67D8">
        <w:rPr>
          <w:color w:val="auto"/>
          <w:sz w:val="24"/>
          <w:szCs w:val="24"/>
        </w:rPr>
        <w:t>O</w:t>
      </w:r>
      <w:r w:rsidR="008B3AB8" w:rsidRPr="00CF67D8">
        <w:rPr>
          <w:color w:val="auto"/>
          <w:sz w:val="24"/>
          <w:szCs w:val="24"/>
        </w:rPr>
        <w:t>ccupational exposure limits</w:t>
      </w:r>
      <w:r w:rsidRPr="00CF67D8">
        <w:rPr>
          <w:color w:val="auto"/>
          <w:sz w:val="24"/>
          <w:szCs w:val="24"/>
        </w:rPr>
        <w:t>, including an</w:t>
      </w:r>
      <w:r w:rsidR="008B3AB8" w:rsidRPr="00CF67D8">
        <w:rPr>
          <w:color w:val="auto"/>
          <w:sz w:val="24"/>
          <w:szCs w:val="24"/>
        </w:rPr>
        <w:t xml:space="preserve"> OSHA </w:t>
      </w:r>
      <w:r w:rsidR="007A06CB" w:rsidRPr="00CF67D8">
        <w:rPr>
          <w:color w:val="auto"/>
          <w:sz w:val="24"/>
          <w:szCs w:val="24"/>
        </w:rPr>
        <w:t>permissible exposure limit</w:t>
      </w:r>
      <w:r w:rsidR="008B3AB8" w:rsidRPr="00CF67D8">
        <w:rPr>
          <w:color w:val="auto"/>
          <w:sz w:val="24"/>
          <w:szCs w:val="24"/>
        </w:rPr>
        <w:t xml:space="preserve"> </w:t>
      </w:r>
      <w:r w:rsidR="007A06CB" w:rsidRPr="00CF67D8">
        <w:rPr>
          <w:color w:val="auto"/>
          <w:sz w:val="24"/>
          <w:szCs w:val="24"/>
        </w:rPr>
        <w:t>(</w:t>
      </w:r>
      <w:r w:rsidR="008B3AB8" w:rsidRPr="00CF67D8">
        <w:rPr>
          <w:color w:val="auto"/>
          <w:sz w:val="24"/>
          <w:szCs w:val="24"/>
        </w:rPr>
        <w:t>PEL</w:t>
      </w:r>
      <w:r w:rsidR="007A06CB" w:rsidRPr="00CF67D8">
        <w:rPr>
          <w:color w:val="auto"/>
          <w:sz w:val="24"/>
          <w:szCs w:val="24"/>
        </w:rPr>
        <w:t>)</w:t>
      </w:r>
      <w:r w:rsidRPr="00CF67D8">
        <w:rPr>
          <w:color w:val="auto"/>
          <w:sz w:val="24"/>
          <w:szCs w:val="24"/>
        </w:rPr>
        <w:t>,</w:t>
      </w:r>
      <w:r w:rsidR="008B3AB8" w:rsidRPr="00CF67D8">
        <w:rPr>
          <w:color w:val="auto"/>
          <w:sz w:val="24"/>
          <w:szCs w:val="24"/>
        </w:rPr>
        <w:t xml:space="preserve"> </w:t>
      </w:r>
      <w:r w:rsidRPr="00CF67D8">
        <w:rPr>
          <w:color w:val="auto"/>
          <w:sz w:val="24"/>
          <w:szCs w:val="24"/>
        </w:rPr>
        <w:t>have not been established for EMA</w:t>
      </w:r>
      <w:r w:rsidR="007D1CC8" w:rsidRPr="00CF67D8">
        <w:rPr>
          <w:color w:val="auto"/>
          <w:sz w:val="24"/>
          <w:szCs w:val="24"/>
        </w:rPr>
        <w:t xml:space="preserve"> </w:t>
      </w:r>
      <w:r w:rsidR="007D1CC8" w:rsidRPr="00CF67D8">
        <w:rPr>
          <w:color w:val="auto"/>
          <w:sz w:val="24"/>
          <w:szCs w:val="24"/>
        </w:rPr>
        <w:fldChar w:fldCharType="begin">
          <w:fldData xml:space="preserve">PEVuZE5vdGU+PENpdGU+PEF1dGhvcj5OSkRPSDwvQXV0aG9yPjxZZWFyPjIwMDI8L1llYXI+PFJl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</w:fldData>
        </w:fldChar>
      </w:r>
      <w:r w:rsidR="00E113BF" w:rsidRPr="00CF67D8">
        <w:rPr>
          <w:color w:val="auto"/>
          <w:sz w:val="24"/>
          <w:szCs w:val="24"/>
        </w:rPr>
        <w:instrText xml:space="preserve"> ADDIN EN.CITE </w:instrText>
      </w:r>
      <w:r w:rsidR="00E113BF" w:rsidRPr="00CF67D8">
        <w:rPr>
          <w:color w:val="auto"/>
          <w:sz w:val="24"/>
          <w:szCs w:val="24"/>
        </w:rPr>
        <w:fldChar w:fldCharType="begin">
          <w:fldData xml:space="preserve">PEVuZE5vdGU+PENpdGU+PEF1dGhvcj5OSkRPSDwvQXV0aG9yPjxZZWFyPjIwMDI8L1llYXI+PFJl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</w:fldData>
        </w:fldChar>
      </w:r>
      <w:r w:rsidR="00E113BF" w:rsidRPr="00CF67D8">
        <w:rPr>
          <w:color w:val="auto"/>
          <w:sz w:val="24"/>
          <w:szCs w:val="24"/>
        </w:rPr>
        <w:instrText xml:space="preserve"> ADDIN EN.CITE.DATA </w:instrText>
      </w:r>
      <w:r w:rsidR="00E113BF" w:rsidRPr="00CF67D8">
        <w:rPr>
          <w:color w:val="auto"/>
          <w:sz w:val="24"/>
          <w:szCs w:val="24"/>
        </w:rPr>
      </w:r>
      <w:r w:rsidR="00E113BF" w:rsidRPr="00CF67D8">
        <w:rPr>
          <w:color w:val="auto"/>
          <w:sz w:val="24"/>
          <w:szCs w:val="24"/>
        </w:rPr>
        <w:fldChar w:fldCharType="end"/>
      </w:r>
      <w:r w:rsidR="007D1CC8" w:rsidRPr="00CF67D8">
        <w:rPr>
          <w:color w:val="auto"/>
          <w:sz w:val="24"/>
          <w:szCs w:val="24"/>
        </w:rPr>
      </w:r>
      <w:r w:rsidR="007D1CC8" w:rsidRPr="00CF67D8">
        <w:rPr>
          <w:color w:val="auto"/>
          <w:sz w:val="24"/>
          <w:szCs w:val="24"/>
        </w:rPr>
        <w:fldChar w:fldCharType="separate"/>
      </w:r>
      <w:r w:rsidR="00815892" w:rsidRPr="00CF67D8">
        <w:rPr>
          <w:noProof/>
          <w:color w:val="auto"/>
          <w:sz w:val="24"/>
          <w:szCs w:val="24"/>
        </w:rPr>
        <w:t>(Cal/OSHA 2018; NJDOH 2002a; OSHA 2018)</w:t>
      </w:r>
      <w:r w:rsidR="007D1CC8" w:rsidRPr="00CF67D8">
        <w:rPr>
          <w:color w:val="auto"/>
          <w:sz w:val="24"/>
          <w:szCs w:val="24"/>
        </w:rPr>
        <w:fldChar w:fldCharType="end"/>
      </w:r>
      <w:r w:rsidR="008B3AB8" w:rsidRPr="00CF67D8">
        <w:rPr>
          <w:rFonts w:ascii="Calibri" w:hAnsi="Calibri"/>
          <w:sz w:val="24"/>
          <w:szCs w:val="24"/>
        </w:rPr>
        <w:t xml:space="preserve">. </w:t>
      </w:r>
      <w:r w:rsidRPr="00CF67D8">
        <w:rPr>
          <w:rFonts w:ascii="Calibri" w:hAnsi="Calibri"/>
          <w:sz w:val="24"/>
          <w:szCs w:val="24"/>
        </w:rPr>
        <w:t xml:space="preserve">Nevertheless, NJDOH </w:t>
      </w:r>
      <w:r w:rsidR="00E3061F" w:rsidRPr="00CF67D8">
        <w:rPr>
          <w:rFonts w:ascii="Calibri" w:hAnsi="Calibri"/>
          <w:sz w:val="24"/>
          <w:szCs w:val="24"/>
        </w:rPr>
        <w:t>recommends</w:t>
      </w:r>
      <w:r w:rsidRPr="00CF67D8">
        <w:rPr>
          <w:rFonts w:ascii="Calibri" w:hAnsi="Calibri"/>
          <w:sz w:val="24"/>
          <w:szCs w:val="24"/>
        </w:rPr>
        <w:t xml:space="preserve"> implementing e</w:t>
      </w:r>
      <w:r w:rsidR="008B3AB8" w:rsidRPr="00CF67D8">
        <w:rPr>
          <w:rFonts w:ascii="Calibri" w:hAnsi="Calibri"/>
          <w:sz w:val="24"/>
          <w:szCs w:val="24"/>
        </w:rPr>
        <w:t>ngineering controls</w:t>
      </w:r>
      <w:r w:rsidR="00382EF3" w:rsidRPr="00CF67D8">
        <w:rPr>
          <w:rFonts w:ascii="Calibri" w:hAnsi="Calibri"/>
          <w:sz w:val="24"/>
          <w:szCs w:val="24"/>
        </w:rPr>
        <w:t>, including</w:t>
      </w:r>
      <w:r w:rsidR="008B3AB8" w:rsidRPr="00CF67D8">
        <w:rPr>
          <w:rFonts w:ascii="Calibri" w:hAnsi="Calibri"/>
          <w:sz w:val="24"/>
          <w:szCs w:val="24"/>
        </w:rPr>
        <w:t xml:space="preserve"> local exhaust ventilation and respirators</w:t>
      </w:r>
      <w:r w:rsidR="00382EF3" w:rsidRPr="00CF67D8">
        <w:rPr>
          <w:rFonts w:ascii="Calibri" w:hAnsi="Calibri"/>
          <w:sz w:val="24"/>
          <w:szCs w:val="24"/>
        </w:rPr>
        <w:t>,</w:t>
      </w:r>
      <w:r w:rsidR="008B3AB8" w:rsidRPr="00CF67D8">
        <w:rPr>
          <w:rFonts w:ascii="Calibri" w:hAnsi="Calibri"/>
          <w:sz w:val="24"/>
          <w:szCs w:val="24"/>
        </w:rPr>
        <w:t xml:space="preserve"> to reduce exposure to EMA vapors </w:t>
      </w:r>
      <w:r w:rsidR="004E7503" w:rsidRPr="00CF67D8">
        <w:rPr>
          <w:rFonts w:ascii="Calibri" w:hAnsi="Calibri"/>
          <w:sz w:val="24"/>
          <w:szCs w:val="24"/>
        </w:rPr>
        <w:fldChar w:fldCharType="begin"/>
      </w:r>
      <w:r w:rsidR="00E113BF" w:rsidRPr="00CF67D8">
        <w:rPr>
          <w:rFonts w:ascii="Calibri" w:hAnsi="Calibri"/>
          <w:sz w:val="24"/>
          <w:szCs w:val="24"/>
        </w:rPr>
        <w:instrText xml:space="preserve"> ADDIN EN.CITE &lt;EndNote&gt;&lt;Cite&gt;&lt;Author&gt;NJDOH&lt;/Author&gt;&lt;Year&gt;2002&lt;/Year&gt;&lt;RecNum&gt;560&lt;/RecNum&gt;&lt;DisplayText&gt;(NJDOH 2002a)&lt;/DisplayText&gt;&lt;record&gt;&lt;rec-number&gt;560&lt;/rec-number&gt;&lt;foreign-keys&gt;&lt;key app="EN" db-id="vtp5a0dxpapezeedwet59xdsesz5daaap0vp" timestamp="1516853986"&gt;560&lt;/key&gt;&lt;key app="ENWeb" db-id=""&gt;0&lt;/key&gt;&lt;/foreign-keys&gt;&lt;ref-type name="Web Page"&gt;12&lt;/ref-type&gt;&lt;contributors&gt;&lt;authors&gt;&lt;author&gt;NJDOH&lt;/author&gt;&lt;/authors&gt;&lt;/contributors&gt;&lt;titles&gt;&lt;title&gt;Hazardous Substance Fact Sheet. Ethyl Methacrylate. New Jersey Department of Health and Senior Services (NJDOH)&lt;/title&gt;&lt;/titles&gt;&lt;number&gt;November 2017&lt;/number&gt;&lt;dates&gt;&lt;year&gt;2002&lt;/year&gt;&lt;/dates&gt;&lt;urls&gt;&lt;related-urls&gt;&lt;url&gt;http://nj.gov/health/eoh/rtkweb/documents/fs/0897.pdf&lt;/url&gt;&lt;/related-urls&gt;&lt;/urls&gt;&lt;/record&gt;&lt;/Cite&gt;&lt;/EndNote&gt;</w:instrText>
      </w:r>
      <w:r w:rsidR="004E7503" w:rsidRPr="00CF67D8">
        <w:rPr>
          <w:rFonts w:ascii="Calibri" w:hAnsi="Calibri"/>
          <w:sz w:val="24"/>
          <w:szCs w:val="24"/>
        </w:rPr>
        <w:fldChar w:fldCharType="separate"/>
      </w:r>
      <w:r w:rsidR="004E7503" w:rsidRPr="00CF67D8">
        <w:rPr>
          <w:rFonts w:ascii="Calibri" w:hAnsi="Calibri"/>
          <w:noProof/>
          <w:sz w:val="24"/>
          <w:szCs w:val="24"/>
        </w:rPr>
        <w:t>(NJDOH 2002a)</w:t>
      </w:r>
      <w:r w:rsidR="004E7503" w:rsidRPr="00CF67D8">
        <w:rPr>
          <w:rFonts w:ascii="Calibri" w:hAnsi="Calibri"/>
          <w:sz w:val="24"/>
          <w:szCs w:val="24"/>
        </w:rPr>
        <w:fldChar w:fldCharType="end"/>
      </w:r>
      <w:r w:rsidR="008B3AB8" w:rsidRPr="00CF67D8">
        <w:rPr>
          <w:rFonts w:ascii="Calibri" w:hAnsi="Calibri"/>
          <w:sz w:val="24"/>
          <w:szCs w:val="24"/>
        </w:rPr>
        <w:t xml:space="preserve">. </w:t>
      </w:r>
    </w:p>
    <w:p w14:paraId="196BB106" w14:textId="1C18C85A" w:rsidR="002C52E8" w:rsidRDefault="002C52E8">
      <w:pPr>
        <w:contextualSpacing/>
        <w:rPr>
          <w:rFonts w:cstheme="minorHAnsi"/>
          <w:bCs/>
          <w:color w:val="auto"/>
        </w:rPr>
      </w:pPr>
    </w:p>
    <w:p w14:paraId="54075F89" w14:textId="77777777" w:rsidR="002C52E8" w:rsidRPr="00CF67D8" w:rsidRDefault="002C52E8" w:rsidP="002C52E8">
      <w:pPr>
        <w:rPr>
          <w:rFonts w:ascii="Calibri" w:hAnsi="Calibri"/>
          <w:i/>
          <w:sz w:val="26"/>
          <w:szCs w:val="26"/>
        </w:rPr>
      </w:pPr>
      <w:r w:rsidRPr="00CF67D8">
        <w:rPr>
          <w:rFonts w:ascii="Calibri" w:hAnsi="Calibri"/>
          <w:b/>
          <w:i/>
          <w:sz w:val="26"/>
          <w:szCs w:val="26"/>
        </w:rPr>
        <w:t>Readily available hazard trait information</w:t>
      </w:r>
      <w:r w:rsidRPr="00CF67D8">
        <w:rPr>
          <w:rFonts w:ascii="Calibri" w:hAnsi="Calibri"/>
          <w:i/>
          <w:sz w:val="26"/>
          <w:szCs w:val="26"/>
        </w:rPr>
        <w:t xml:space="preserve">: </w:t>
      </w:r>
    </w:p>
    <w:p w14:paraId="39E8DF4A" w14:textId="30700128" w:rsidR="002C52E8" w:rsidRPr="00CF67D8" w:rsidRDefault="003D69E1" w:rsidP="002C52E8">
      <w:pPr>
        <w:contextualSpacing/>
        <w:rPr>
          <w:rFonts w:cstheme="minorHAnsi"/>
          <w:bCs/>
          <w:color w:val="auto"/>
          <w:sz w:val="24"/>
          <w:szCs w:val="24"/>
        </w:rPr>
      </w:pPr>
      <w:r w:rsidRPr="00CF67D8">
        <w:rPr>
          <w:rFonts w:cstheme="minorHAnsi"/>
          <w:bCs/>
          <w:color w:val="auto"/>
          <w:sz w:val="24"/>
          <w:szCs w:val="24"/>
        </w:rPr>
        <w:t>In April 2012, t</w:t>
      </w:r>
      <w:r w:rsidR="002C52E8" w:rsidRPr="00CF67D8">
        <w:rPr>
          <w:rFonts w:cstheme="minorHAnsi"/>
          <w:bCs/>
          <w:color w:val="auto"/>
          <w:sz w:val="24"/>
          <w:szCs w:val="24"/>
        </w:rPr>
        <w:t xml:space="preserve">he Methacrylate Producers Association Inc. (MPA) </w:t>
      </w:r>
      <w:r w:rsidRPr="00CF67D8">
        <w:rPr>
          <w:rFonts w:cstheme="minorHAnsi"/>
          <w:bCs/>
          <w:color w:val="auto"/>
          <w:sz w:val="24"/>
          <w:szCs w:val="24"/>
        </w:rPr>
        <w:t xml:space="preserve">issued a statement </w:t>
      </w:r>
      <w:r w:rsidR="002C52E8" w:rsidRPr="00CF67D8">
        <w:rPr>
          <w:rFonts w:cstheme="minorHAnsi"/>
          <w:bCs/>
          <w:color w:val="auto"/>
          <w:sz w:val="24"/>
          <w:szCs w:val="24"/>
        </w:rPr>
        <w:t xml:space="preserve">that methacrylic acid (MAA) and its esters including </w:t>
      </w:r>
      <w:r w:rsidR="002C52E8" w:rsidRPr="00CF67D8">
        <w:rPr>
          <w:rFonts w:cs="Arial"/>
          <w:sz w:val="24"/>
          <w:szCs w:val="24"/>
        </w:rPr>
        <w:t>MMA</w:t>
      </w:r>
      <w:r w:rsidR="002C52E8" w:rsidRPr="00CF67D8">
        <w:rPr>
          <w:rFonts w:cstheme="minorHAnsi"/>
          <w:bCs/>
          <w:color w:val="auto"/>
          <w:sz w:val="24"/>
          <w:szCs w:val="24"/>
        </w:rPr>
        <w:t xml:space="preserve">, </w:t>
      </w:r>
      <w:r w:rsidR="007D1CC8" w:rsidRPr="00CF67D8">
        <w:rPr>
          <w:rFonts w:cstheme="minorHAnsi"/>
          <w:bCs/>
          <w:color w:val="auto"/>
          <w:sz w:val="24"/>
          <w:szCs w:val="24"/>
        </w:rPr>
        <w:t>EMA</w:t>
      </w:r>
      <w:r w:rsidR="002C52E8" w:rsidRPr="00CF67D8">
        <w:rPr>
          <w:rFonts w:cstheme="minorHAnsi"/>
          <w:bCs/>
          <w:color w:val="auto"/>
          <w:sz w:val="24"/>
          <w:szCs w:val="24"/>
        </w:rPr>
        <w:t>, n-butyl methacrylate (</w:t>
      </w:r>
      <w:bookmarkStart w:id="819" w:name="_Hlk26943110"/>
      <w:r w:rsidR="002C52E8" w:rsidRPr="00CF67D8">
        <w:rPr>
          <w:rFonts w:cstheme="minorHAnsi"/>
          <w:bCs/>
          <w:color w:val="auto"/>
          <w:sz w:val="24"/>
          <w:szCs w:val="24"/>
        </w:rPr>
        <w:t>nBMA</w:t>
      </w:r>
      <w:bookmarkEnd w:id="819"/>
      <w:r w:rsidR="002C52E8" w:rsidRPr="00CF67D8">
        <w:rPr>
          <w:rFonts w:cstheme="minorHAnsi"/>
          <w:bCs/>
          <w:color w:val="auto"/>
          <w:sz w:val="24"/>
          <w:szCs w:val="24"/>
        </w:rPr>
        <w:t>), isobutyl methacrylate (iBMA), and 2-ethylhexyl methacrylate (2</w:t>
      </w:r>
      <w:r w:rsidR="001A6072" w:rsidRPr="00CF67D8">
        <w:rPr>
          <w:rFonts w:cstheme="minorHAnsi"/>
          <w:bCs/>
          <w:color w:val="auto"/>
          <w:sz w:val="24"/>
          <w:szCs w:val="24"/>
        </w:rPr>
        <w:t>-</w:t>
      </w:r>
      <w:r w:rsidR="002C52E8" w:rsidRPr="00CF67D8">
        <w:rPr>
          <w:rFonts w:cstheme="minorHAnsi"/>
          <w:bCs/>
          <w:color w:val="auto"/>
          <w:sz w:val="24"/>
          <w:szCs w:val="24"/>
        </w:rPr>
        <w:t xml:space="preserve">EHMA) in unreacted liquid monomer form are not appropriate for use in artificial nail products </w:t>
      </w:r>
      <w:r w:rsidR="002C52E8" w:rsidRPr="00CF67D8">
        <w:rPr>
          <w:rFonts w:cstheme="minorHAnsi"/>
          <w:bCs/>
          <w:color w:val="auto"/>
          <w:sz w:val="24"/>
          <w:szCs w:val="24"/>
        </w:rPr>
        <w:fldChar w:fldCharType="begin"/>
      </w:r>
      <w:r w:rsidR="00C96631" w:rsidRPr="00CF67D8">
        <w:rPr>
          <w:rFonts w:cstheme="minorHAnsi"/>
          <w:bCs/>
          <w:color w:val="auto"/>
          <w:sz w:val="24"/>
          <w:szCs w:val="24"/>
        </w:rPr>
        <w:instrText xml:space="preserve"> ADDIN EN.CITE &lt;EndNote&gt;&lt;Cite&gt;&lt;Author&gt;MPA&lt;/Author&gt;&lt;Year&gt;2012&lt;/Year&gt;&lt;RecNum&gt;394&lt;/RecNum&gt;&lt;DisplayText&gt;(MPA 2012)&lt;/DisplayText&gt;&lt;record&gt;&lt;rec-number&gt;394&lt;/rec-number&gt;&lt;foreign-keys&gt;&lt;key app="EN" db-id="vtp5a0dxpapezeedwet59xdsesz5daaap0vp" timestamp="1516638790"&gt;394&lt;/key&gt;&lt;key app="ENWeb" db-id=""&gt;0&lt;/key&gt;&lt;/foreign-keys&gt;&lt;ref-type name="Report"&gt;27&lt;/ref-type&gt;&lt;contributors&gt;&lt;authors&gt;&lt;author&gt;MPA&lt;/author&gt;&lt;/authors&gt;&lt;/contributors&gt;&lt;titles&gt;&lt;title&gt;The Methacrylate Producers Association&amp;apos;s Position on Use of Methacrylic Acid and Unreacted Methacrylate Monomers Liquid Form in Artificial Nail Products. April 2012&lt;/title&gt;&lt;/titles&gt;&lt;dates&gt;&lt;year&gt;2012&lt;/year&gt;&lt;/dates&gt;&lt;publisher&gt;Methacrylate Producers Association, Inc. (MPA)&lt;/publisher&gt;&lt;urls&gt;&lt;related-urls&gt;&lt;url&gt;http://static1.1.sqspcdn.com/static/f/1405676/22020353/1361810987690/artificial_nails2.pdf?token=RVAp9IhjiKTwYatLr3EKnTSzkMU%3D&lt;/url&gt;&lt;/related-urls&gt;&lt;/urls&gt;&lt;access-date&gt;November 16, 2017&lt;/access-date&gt;&lt;/record&gt;&lt;/Cite&gt;&lt;/EndNote&gt;</w:instrText>
      </w:r>
      <w:r w:rsidR="002C52E8" w:rsidRPr="00CF67D8">
        <w:rPr>
          <w:rFonts w:cstheme="minorHAnsi"/>
          <w:bCs/>
          <w:color w:val="auto"/>
          <w:sz w:val="24"/>
          <w:szCs w:val="24"/>
        </w:rPr>
        <w:fldChar w:fldCharType="separate"/>
      </w:r>
      <w:r w:rsidR="00C96631" w:rsidRPr="00CF67D8">
        <w:rPr>
          <w:rFonts w:cstheme="minorHAnsi"/>
          <w:bCs/>
          <w:noProof/>
          <w:color w:val="auto"/>
          <w:sz w:val="24"/>
          <w:szCs w:val="24"/>
        </w:rPr>
        <w:t>(MPA 2012)</w:t>
      </w:r>
      <w:r w:rsidR="002C52E8" w:rsidRPr="00CF67D8">
        <w:rPr>
          <w:rFonts w:cstheme="minorHAnsi"/>
          <w:bCs/>
          <w:color w:val="auto"/>
          <w:sz w:val="24"/>
          <w:szCs w:val="24"/>
        </w:rPr>
        <w:fldChar w:fldCharType="end"/>
      </w:r>
      <w:r w:rsidR="002C52E8" w:rsidRPr="00CF67D8">
        <w:rPr>
          <w:rFonts w:cstheme="minorHAnsi"/>
          <w:bCs/>
          <w:color w:val="auto"/>
          <w:sz w:val="24"/>
          <w:szCs w:val="24"/>
        </w:rPr>
        <w:t xml:space="preserve">. </w:t>
      </w:r>
      <w:r w:rsidRPr="00CF67D8">
        <w:rPr>
          <w:rFonts w:cstheme="minorHAnsi"/>
          <w:bCs/>
          <w:color w:val="auto"/>
          <w:sz w:val="24"/>
          <w:szCs w:val="24"/>
        </w:rPr>
        <w:t>The statement cites the</w:t>
      </w:r>
      <w:r w:rsidR="002C52E8" w:rsidRPr="00CF67D8">
        <w:rPr>
          <w:rFonts w:cstheme="minorHAnsi"/>
          <w:bCs/>
          <w:color w:val="auto"/>
          <w:sz w:val="24"/>
          <w:szCs w:val="24"/>
        </w:rPr>
        <w:t xml:space="preserve"> </w:t>
      </w:r>
      <w:r w:rsidR="00E3061F" w:rsidRPr="00CF67D8">
        <w:rPr>
          <w:rFonts w:cstheme="minorHAnsi"/>
          <w:bCs/>
          <w:color w:val="auto"/>
          <w:sz w:val="24"/>
          <w:szCs w:val="24"/>
        </w:rPr>
        <w:t>corrosivity</w:t>
      </w:r>
      <w:r w:rsidRPr="00CF67D8">
        <w:rPr>
          <w:rFonts w:cstheme="minorHAnsi"/>
          <w:bCs/>
          <w:color w:val="auto"/>
          <w:sz w:val="24"/>
          <w:szCs w:val="24"/>
        </w:rPr>
        <w:t xml:space="preserve"> and skin sensitization properties of these chemicals in urging </w:t>
      </w:r>
      <w:r w:rsidR="00137B23">
        <w:rPr>
          <w:rFonts w:cstheme="minorHAnsi"/>
          <w:bCs/>
          <w:color w:val="auto"/>
          <w:sz w:val="24"/>
          <w:szCs w:val="24"/>
        </w:rPr>
        <w:t xml:space="preserve">the </w:t>
      </w:r>
      <w:r w:rsidRPr="00CF67D8">
        <w:rPr>
          <w:rFonts w:cstheme="minorHAnsi"/>
          <w:bCs/>
          <w:color w:val="auto"/>
          <w:sz w:val="24"/>
          <w:szCs w:val="24"/>
        </w:rPr>
        <w:t xml:space="preserve">FDA to </w:t>
      </w:r>
      <w:r w:rsidR="00E73C1C" w:rsidRPr="00CF67D8">
        <w:rPr>
          <w:rFonts w:cstheme="minorHAnsi"/>
          <w:bCs/>
          <w:color w:val="auto"/>
          <w:sz w:val="24"/>
          <w:szCs w:val="24"/>
        </w:rPr>
        <w:t>ban</w:t>
      </w:r>
      <w:r w:rsidRPr="00CF67D8">
        <w:rPr>
          <w:rFonts w:cstheme="minorHAnsi"/>
          <w:bCs/>
          <w:color w:val="auto"/>
          <w:sz w:val="24"/>
          <w:szCs w:val="24"/>
        </w:rPr>
        <w:t xml:space="preserve"> </w:t>
      </w:r>
      <w:r w:rsidR="002C52E8" w:rsidRPr="00CF67D8">
        <w:rPr>
          <w:rFonts w:cstheme="minorHAnsi"/>
          <w:bCs/>
          <w:color w:val="auto"/>
          <w:sz w:val="24"/>
          <w:szCs w:val="24"/>
        </w:rPr>
        <w:t xml:space="preserve">their use in cosmetic products </w:t>
      </w:r>
      <w:r w:rsidR="002C52E8" w:rsidRPr="00CF67D8">
        <w:rPr>
          <w:rFonts w:cstheme="minorHAnsi"/>
          <w:bCs/>
          <w:color w:val="auto"/>
          <w:sz w:val="24"/>
          <w:szCs w:val="24"/>
        </w:rPr>
        <w:fldChar w:fldCharType="begin"/>
      </w:r>
      <w:r w:rsidR="00C96631" w:rsidRPr="00CF67D8">
        <w:rPr>
          <w:rFonts w:cstheme="minorHAnsi"/>
          <w:bCs/>
          <w:color w:val="auto"/>
          <w:sz w:val="24"/>
          <w:szCs w:val="24"/>
        </w:rPr>
        <w:instrText xml:space="preserve"> ADDIN EN.CITE &lt;EndNote&gt;&lt;Cite&gt;&lt;Author&gt;MPA&lt;/Author&gt;&lt;Year&gt;2012&lt;/Year&gt;&lt;RecNum&gt;394&lt;/RecNum&gt;&lt;DisplayText&gt;(MPA 2012)&lt;/DisplayText&gt;&lt;record&gt;&lt;rec-number&gt;394&lt;/rec-number&gt;&lt;foreign-keys&gt;&lt;key app="EN" db-id="vtp5a0dxpapezeedwet59xdsesz5daaap0vp" timestamp="1516638790"&gt;394&lt;/key&gt;&lt;key app="ENWeb" db-id=""&gt;0&lt;/key&gt;&lt;/foreign-keys&gt;&lt;ref-type name="Report"&gt;27&lt;/ref-type&gt;&lt;contributors&gt;&lt;authors&gt;&lt;author&gt;MPA&lt;/author&gt;&lt;/authors&gt;&lt;/contributors&gt;&lt;titles&gt;&lt;title&gt;The Methacrylate Producers Association&amp;apos;s Position on Use of Methacrylic Acid and Unreacted Methacrylate Monomers Liquid Form in Artificial Nail Products. April 2012&lt;/title&gt;&lt;/titles&gt;&lt;dates&gt;&lt;year&gt;2012&lt;/year&gt;&lt;/dates&gt;&lt;publisher&gt;Methacrylate Producers Association, Inc. (MPA)&lt;/publisher&gt;&lt;urls&gt;&lt;related-urls&gt;&lt;url&gt;http://static1.1.sqspcdn.com/static/f/1405676/22020353/1361810987690/artificial_nails2.pdf?token=RVAp9IhjiKTwYatLr3EKnTSzkMU%3D&lt;/url&gt;&lt;/related-urls&gt;&lt;/urls&gt;&lt;access-date&gt;November 16, 2017&lt;/access-date&gt;&lt;/record&gt;&lt;/Cite&gt;&lt;/EndNote&gt;</w:instrText>
      </w:r>
      <w:r w:rsidR="002C52E8" w:rsidRPr="00CF67D8">
        <w:rPr>
          <w:rFonts w:cstheme="minorHAnsi"/>
          <w:bCs/>
          <w:color w:val="auto"/>
          <w:sz w:val="24"/>
          <w:szCs w:val="24"/>
        </w:rPr>
        <w:fldChar w:fldCharType="separate"/>
      </w:r>
      <w:r w:rsidR="00C96631" w:rsidRPr="00CF67D8">
        <w:rPr>
          <w:rFonts w:cstheme="minorHAnsi"/>
          <w:bCs/>
          <w:noProof/>
          <w:color w:val="auto"/>
          <w:sz w:val="24"/>
          <w:szCs w:val="24"/>
        </w:rPr>
        <w:t>(MPA 2012)</w:t>
      </w:r>
      <w:r w:rsidR="002C52E8" w:rsidRPr="00CF67D8">
        <w:rPr>
          <w:rFonts w:cstheme="minorHAnsi"/>
          <w:bCs/>
          <w:color w:val="auto"/>
          <w:sz w:val="24"/>
          <w:szCs w:val="24"/>
        </w:rPr>
        <w:fldChar w:fldCharType="end"/>
      </w:r>
      <w:r w:rsidR="002C52E8" w:rsidRPr="00CF67D8">
        <w:rPr>
          <w:rFonts w:cstheme="minorHAnsi"/>
          <w:bCs/>
          <w:color w:val="auto"/>
          <w:sz w:val="24"/>
          <w:szCs w:val="24"/>
        </w:rPr>
        <w:t>.</w:t>
      </w:r>
      <w:r w:rsidR="00CC7D67" w:rsidRPr="00CF67D8">
        <w:rPr>
          <w:rFonts w:cstheme="minorHAnsi"/>
          <w:bCs/>
          <w:color w:val="auto"/>
          <w:sz w:val="24"/>
          <w:szCs w:val="24"/>
        </w:rPr>
        <w:t xml:space="preserve"> </w:t>
      </w:r>
    </w:p>
    <w:p w14:paraId="35CAEF87" w14:textId="77777777" w:rsidR="002C52E8" w:rsidRPr="00CF67D8" w:rsidRDefault="002C52E8" w:rsidP="002C52E8">
      <w:pPr>
        <w:contextualSpacing/>
        <w:rPr>
          <w:rFonts w:ascii="Calibri" w:hAnsi="Calibri"/>
          <w:sz w:val="24"/>
          <w:szCs w:val="24"/>
        </w:rPr>
      </w:pPr>
    </w:p>
    <w:p w14:paraId="4553D91F" w14:textId="53FC4552" w:rsidR="002C52E8" w:rsidRPr="00CF67D8" w:rsidRDefault="009811A4" w:rsidP="002C52E8">
      <w:pPr>
        <w:contextualSpacing/>
        <w:rPr>
          <w:rFonts w:cstheme="minorHAnsi"/>
          <w:bCs/>
          <w:color w:val="auto"/>
          <w:sz w:val="24"/>
          <w:szCs w:val="24"/>
        </w:rPr>
      </w:pPr>
      <w:r w:rsidRPr="00CF67D8">
        <w:rPr>
          <w:rFonts w:ascii="Calibri" w:hAnsi="Calibri"/>
          <w:sz w:val="24"/>
          <w:szCs w:val="24"/>
        </w:rPr>
        <w:t>Acute EMA exposure can cause abdominal pain, nausea, vomiting, and diarrhea</w:t>
      </w:r>
      <w:r w:rsidR="00F275A3" w:rsidRPr="00CF67D8">
        <w:rPr>
          <w:rFonts w:ascii="Calibri" w:hAnsi="Calibri"/>
          <w:sz w:val="24"/>
          <w:szCs w:val="24"/>
        </w:rPr>
        <w:t xml:space="preserve"> </w:t>
      </w:r>
      <w:r w:rsidR="00594CFA" w:rsidRPr="00CF67D8">
        <w:rPr>
          <w:rFonts w:ascii="Calibri" w:hAnsi="Calibri"/>
          <w:sz w:val="24"/>
          <w:szCs w:val="24"/>
        </w:rPr>
        <w:fldChar w:fldCharType="begin"/>
      </w:r>
      <w:r w:rsidR="00E113BF" w:rsidRPr="00CF67D8">
        <w:rPr>
          <w:rFonts w:ascii="Calibri" w:hAnsi="Calibri"/>
          <w:sz w:val="24"/>
          <w:szCs w:val="24"/>
        </w:rPr>
        <w:instrText xml:space="preserve"> ADDIN EN.CITE &lt;EndNote&gt;&lt;Cite&gt;&lt;Author&gt;OSHA&lt;/Author&gt;&lt;Year&gt;2006&lt;/Year&gt;&lt;RecNum&gt;564&lt;/RecNum&gt;&lt;DisplayText&gt;(OSHA 2006)&lt;/DisplayText&gt;&lt;record&gt;&lt;rec-number&gt;564&lt;/rec-number&gt;&lt;foreign-keys&gt;&lt;key app="EN" db-id="vtp5a0dxpapezeedwet59xdsesz5daaap0vp" timestamp="1516854121"&gt;564&lt;/key&gt;&lt;key app="ENWeb" db-id=""&gt;0&lt;/key&gt;&lt;/foreign-keys&gt;&lt;ref-type name="Web Page"&gt;12&lt;/ref-type&gt;&lt;contributors&gt;&lt;authors&gt;&lt;author&gt;OSHA&lt;/author&gt;&lt;/authors&gt;&lt;/contributors&gt;&lt;titles&gt;&lt;title&gt;Ethyl Methacrylate. Occupational Safety and Health Administration (OSHA)&lt;/title&gt;&lt;/titles&gt;&lt;number&gt;November 2017&lt;/number&gt;&lt;dates&gt;&lt;year&gt;2006&lt;/year&gt;&lt;/dates&gt;&lt;urls&gt;&lt;related-urls&gt;&lt;url&gt;https://www.osha.gov/dts/chemicalsampling/data/CH_240620.html&lt;/url&gt;&lt;/related-urls&gt;&lt;/urls&gt;&lt;/record&gt;&lt;/Cite&gt;&lt;/EndNote&gt;</w:instrText>
      </w:r>
      <w:r w:rsidR="00594CFA" w:rsidRPr="00CF67D8">
        <w:rPr>
          <w:rFonts w:ascii="Calibri" w:hAnsi="Calibri"/>
          <w:sz w:val="24"/>
          <w:szCs w:val="24"/>
        </w:rPr>
        <w:fldChar w:fldCharType="separate"/>
      </w:r>
      <w:r w:rsidR="00DA7FB7" w:rsidRPr="00CF67D8">
        <w:rPr>
          <w:rFonts w:ascii="Calibri" w:hAnsi="Calibri"/>
          <w:noProof/>
          <w:sz w:val="24"/>
          <w:szCs w:val="24"/>
        </w:rPr>
        <w:t>(OSHA 2006)</w:t>
      </w:r>
      <w:r w:rsidR="00594CFA" w:rsidRPr="00CF67D8">
        <w:rPr>
          <w:rFonts w:ascii="Calibri" w:hAnsi="Calibri"/>
          <w:sz w:val="24"/>
          <w:szCs w:val="24"/>
        </w:rPr>
        <w:fldChar w:fldCharType="end"/>
      </w:r>
      <w:r w:rsidRPr="00CF67D8">
        <w:rPr>
          <w:rFonts w:ascii="Calibri" w:hAnsi="Calibri"/>
          <w:sz w:val="24"/>
          <w:szCs w:val="24"/>
        </w:rPr>
        <w:t xml:space="preserve">, as well as </w:t>
      </w:r>
      <w:r w:rsidR="002C52E8" w:rsidRPr="00CF67D8">
        <w:rPr>
          <w:rFonts w:ascii="Calibri" w:hAnsi="Calibri"/>
          <w:sz w:val="24"/>
          <w:szCs w:val="24"/>
        </w:rPr>
        <w:t>eye, skin, and respiratory irrit</w:t>
      </w:r>
      <w:r w:rsidRPr="00CF67D8">
        <w:rPr>
          <w:rFonts w:ascii="Calibri" w:hAnsi="Calibri"/>
          <w:sz w:val="24"/>
          <w:szCs w:val="24"/>
        </w:rPr>
        <w:t>ation</w:t>
      </w:r>
      <w:r w:rsidR="002C52E8" w:rsidRPr="00CF67D8">
        <w:rPr>
          <w:rFonts w:ascii="Calibri" w:hAnsi="Calibri"/>
          <w:sz w:val="24"/>
          <w:szCs w:val="24"/>
        </w:rPr>
        <w:t xml:space="preserve"> </w:t>
      </w:r>
      <w:r w:rsidR="002C52E8" w:rsidRPr="00CF67D8">
        <w:rPr>
          <w:rFonts w:ascii="Calibri" w:hAnsi="Calibri"/>
          <w:sz w:val="24"/>
          <w:szCs w:val="24"/>
        </w:rPr>
        <w:fldChar w:fldCharType="begin"/>
      </w:r>
      <w:r w:rsidR="00E113BF" w:rsidRPr="00CF67D8">
        <w:rPr>
          <w:rFonts w:ascii="Calibri" w:hAnsi="Calibri"/>
          <w:sz w:val="24"/>
          <w:szCs w:val="24"/>
        </w:rPr>
        <w:instrText xml:space="preserve"> ADDIN EN.CITE &lt;EndNote&gt;&lt;Cite&gt;&lt;Author&gt;ECHA&lt;/Author&gt;&lt;Year&gt;2018&lt;/Year&gt;&lt;RecNum&gt;484&lt;/RecNum&gt;&lt;DisplayText&gt;(ECHA 2018)&lt;/DisplayText&gt;&lt;record&gt;&lt;rec-number&gt;484&lt;/rec-number&gt;&lt;foreign-keys&gt;&lt;key app="EN" db-id="vtp5a0dxpapezeedwet59xdsesz5daaap0vp" timestamp="1516825693"&gt;484&lt;/key&gt;&lt;key app="ENWeb" db-id=""&gt;0&lt;/key&gt;&lt;/foreign-keys&gt;&lt;ref-type name="Web Page"&gt;12&lt;/ref-type&gt;&lt;contributors&gt;&lt;authors&gt;&lt;author&gt;ECHA&lt;/author&gt;&lt;/authors&gt;&lt;/contributors&gt;&lt;titles&gt;&lt;title&gt;Substance information. Ethyl methacrylate. European Chemicals Agency (ECHA)&lt;/title&gt;&lt;/titles&gt;&lt;number&gt;January 2018&lt;/number&gt;&lt;dates&gt;&lt;year&gt;2018&lt;/year&gt;&lt;/dates&gt;&lt;urls&gt;&lt;related-urls&gt;&lt;url&gt;https://echa.europa.eu/substance-information/-/substanceinfo/100.002.362&lt;/url&gt;&lt;/related-urls&gt;&lt;/urls&gt;&lt;/record&gt;&lt;/Cite&gt;&lt;/EndNote&gt;</w:instrText>
      </w:r>
      <w:r w:rsidR="002C52E8" w:rsidRPr="00CF67D8">
        <w:rPr>
          <w:rFonts w:ascii="Calibri" w:hAnsi="Calibri"/>
          <w:sz w:val="24"/>
          <w:szCs w:val="24"/>
        </w:rPr>
        <w:fldChar w:fldCharType="separate"/>
      </w:r>
      <w:r w:rsidR="00534973" w:rsidRPr="00CF67D8">
        <w:rPr>
          <w:rFonts w:ascii="Calibri" w:hAnsi="Calibri"/>
          <w:noProof/>
          <w:sz w:val="24"/>
          <w:szCs w:val="24"/>
        </w:rPr>
        <w:t>(ECHA 2018)</w:t>
      </w:r>
      <w:r w:rsidR="002C52E8" w:rsidRPr="00CF67D8">
        <w:rPr>
          <w:rFonts w:ascii="Calibri" w:hAnsi="Calibri"/>
          <w:sz w:val="24"/>
          <w:szCs w:val="24"/>
        </w:rPr>
        <w:fldChar w:fldCharType="end"/>
      </w:r>
      <w:r w:rsidRPr="00CF67D8">
        <w:rPr>
          <w:rFonts w:ascii="Calibri" w:hAnsi="Calibri"/>
          <w:sz w:val="24"/>
          <w:szCs w:val="24"/>
        </w:rPr>
        <w:t xml:space="preserve"> (</w:t>
      </w:r>
      <w:r w:rsidR="00CC3A21" w:rsidRPr="00CF67D8">
        <w:rPr>
          <w:rFonts w:ascii="Calibri" w:hAnsi="Calibri"/>
          <w:sz w:val="24"/>
          <w:szCs w:val="24"/>
        </w:rPr>
        <w:t>s</w:t>
      </w:r>
      <w:r w:rsidR="00373B65" w:rsidRPr="00CF67D8">
        <w:rPr>
          <w:rFonts w:ascii="Calibri" w:hAnsi="Calibri"/>
          <w:sz w:val="24"/>
          <w:szCs w:val="24"/>
        </w:rPr>
        <w:t xml:space="preserve">ee </w:t>
      </w:r>
      <w:r w:rsidR="004C71E0">
        <w:rPr>
          <w:rFonts w:ascii="Calibri" w:hAnsi="Calibri"/>
          <w:sz w:val="24"/>
          <w:szCs w:val="24"/>
        </w:rPr>
        <w:t>s</w:t>
      </w:r>
      <w:r w:rsidRPr="00CF67D8">
        <w:rPr>
          <w:rFonts w:ascii="Calibri" w:hAnsi="Calibri"/>
          <w:sz w:val="24"/>
          <w:szCs w:val="24"/>
        </w:rPr>
        <w:t>ection 2.4.2)</w:t>
      </w:r>
      <w:r w:rsidR="002C52E8" w:rsidRPr="00CF67D8">
        <w:rPr>
          <w:rFonts w:ascii="Calibri" w:hAnsi="Calibri"/>
          <w:sz w:val="24"/>
          <w:szCs w:val="24"/>
        </w:rPr>
        <w:t xml:space="preserve">. </w:t>
      </w:r>
      <w:r w:rsidRPr="00CF67D8">
        <w:rPr>
          <w:rFonts w:ascii="Calibri" w:hAnsi="Calibri"/>
          <w:sz w:val="24"/>
          <w:szCs w:val="24"/>
        </w:rPr>
        <w:t xml:space="preserve">Acute </w:t>
      </w:r>
      <w:r w:rsidR="002C52E8" w:rsidRPr="00CF67D8">
        <w:rPr>
          <w:rFonts w:ascii="Calibri" w:hAnsi="Calibri"/>
          <w:sz w:val="24"/>
          <w:szCs w:val="24"/>
        </w:rPr>
        <w:t>exposure to EMA vapors can cause dizziness, light</w:t>
      </w:r>
      <w:r w:rsidR="00C35ECD">
        <w:rPr>
          <w:rFonts w:ascii="Calibri" w:hAnsi="Calibri"/>
          <w:sz w:val="24"/>
          <w:szCs w:val="24"/>
        </w:rPr>
        <w:t>-</w:t>
      </w:r>
      <w:r w:rsidR="002C52E8" w:rsidRPr="00CF67D8">
        <w:rPr>
          <w:rFonts w:ascii="Calibri" w:hAnsi="Calibri"/>
          <w:sz w:val="24"/>
          <w:szCs w:val="24"/>
        </w:rPr>
        <w:t>headedness, and fain</w:t>
      </w:r>
      <w:r w:rsidR="001A6072" w:rsidRPr="00CF67D8">
        <w:rPr>
          <w:rFonts w:ascii="Calibri" w:hAnsi="Calibri"/>
          <w:sz w:val="24"/>
          <w:szCs w:val="24"/>
        </w:rPr>
        <w:t>ting</w:t>
      </w:r>
      <w:r w:rsidR="00385F37" w:rsidRPr="00CF67D8">
        <w:rPr>
          <w:rFonts w:ascii="Calibri" w:hAnsi="Calibri"/>
          <w:sz w:val="24"/>
          <w:szCs w:val="24"/>
        </w:rPr>
        <w:t xml:space="preserve"> </w:t>
      </w:r>
      <w:r w:rsidR="00594CFA" w:rsidRPr="00CF67D8">
        <w:rPr>
          <w:rFonts w:ascii="Calibri" w:hAnsi="Calibri"/>
          <w:sz w:val="24"/>
          <w:szCs w:val="24"/>
        </w:rPr>
        <w:fldChar w:fldCharType="begin"/>
      </w:r>
      <w:r w:rsidR="00E113BF" w:rsidRPr="00CF67D8">
        <w:rPr>
          <w:rFonts w:ascii="Calibri" w:hAnsi="Calibri"/>
          <w:sz w:val="24"/>
          <w:szCs w:val="24"/>
        </w:rPr>
        <w:instrText xml:space="preserve"> ADDIN EN.CITE &lt;EndNote&gt;&lt;Cite&gt;&lt;Author&gt;OSHA&lt;/Author&gt;&lt;Year&gt;2006&lt;/Year&gt;&lt;RecNum&gt;564&lt;/RecNum&gt;&lt;DisplayText&gt;(OSHA 2006)&lt;/DisplayText&gt;&lt;record&gt;&lt;rec-number&gt;564&lt;/rec-number&gt;&lt;foreign-keys&gt;&lt;key app="EN" db-id="vtp5a0dxpapezeedwet59xdsesz5daaap0vp" timestamp="1516854121"&gt;564&lt;/key&gt;&lt;key app="ENWeb" db-id=""&gt;0&lt;/key&gt;&lt;/foreign-keys&gt;&lt;ref-type name="Web Page"&gt;12&lt;/ref-type&gt;&lt;contributors&gt;&lt;authors&gt;&lt;author&gt;OSHA&lt;/author&gt;&lt;/authors&gt;&lt;/contributors&gt;&lt;titles&gt;&lt;title&gt;Ethyl Methacrylate. Occupational Safety and Health Administration (OSHA)&lt;/title&gt;&lt;/titles&gt;&lt;number&gt;November 2017&lt;/number&gt;&lt;dates&gt;&lt;year&gt;2006&lt;/year&gt;&lt;/dates&gt;&lt;urls&gt;&lt;related-urls&gt;&lt;url&gt;https://www.osha.gov/dts/chemicalsampling/data/CH_240620.html&lt;/url&gt;&lt;/related-urls&gt;&lt;/urls&gt;&lt;/record&gt;&lt;/Cite&gt;&lt;/EndNote&gt;</w:instrText>
      </w:r>
      <w:r w:rsidR="00594CFA" w:rsidRPr="00CF67D8">
        <w:rPr>
          <w:rFonts w:ascii="Calibri" w:hAnsi="Calibri"/>
          <w:sz w:val="24"/>
          <w:szCs w:val="24"/>
        </w:rPr>
        <w:fldChar w:fldCharType="separate"/>
      </w:r>
      <w:r w:rsidR="00DA7FB7" w:rsidRPr="00CF67D8">
        <w:rPr>
          <w:rFonts w:ascii="Calibri" w:hAnsi="Calibri"/>
          <w:noProof/>
          <w:sz w:val="24"/>
          <w:szCs w:val="24"/>
        </w:rPr>
        <w:t>(OSHA 2006)</w:t>
      </w:r>
      <w:r w:rsidR="00594CFA" w:rsidRPr="00CF67D8">
        <w:rPr>
          <w:rFonts w:ascii="Calibri" w:hAnsi="Calibri"/>
          <w:sz w:val="24"/>
          <w:szCs w:val="24"/>
        </w:rPr>
        <w:fldChar w:fldCharType="end"/>
      </w:r>
      <w:r w:rsidR="00DB7EA5" w:rsidRPr="00CF67D8">
        <w:rPr>
          <w:rFonts w:ascii="Calibri" w:hAnsi="Calibri"/>
          <w:sz w:val="24"/>
          <w:szCs w:val="24"/>
        </w:rPr>
        <w:t xml:space="preserve"> </w:t>
      </w:r>
      <w:r w:rsidR="00DE618C" w:rsidRPr="00CF67D8">
        <w:rPr>
          <w:rFonts w:ascii="Calibri" w:hAnsi="Calibri"/>
          <w:sz w:val="24"/>
          <w:szCs w:val="24"/>
        </w:rPr>
        <w:t>as well as o</w:t>
      </w:r>
      <w:r w:rsidR="00DE618C" w:rsidRPr="00CF67D8">
        <w:rPr>
          <w:rFonts w:cstheme="minorHAnsi"/>
          <w:sz w:val="24"/>
          <w:szCs w:val="24"/>
        </w:rPr>
        <w:t xml:space="preserve">ccupational asthma and allergic contact dermatitis </w:t>
      </w:r>
      <w:r w:rsidR="00DE618C" w:rsidRPr="00CF67D8">
        <w:rPr>
          <w:rFonts w:cstheme="minorHAnsi"/>
          <w:bCs/>
          <w:color w:val="auto"/>
          <w:sz w:val="24"/>
          <w:szCs w:val="24"/>
        </w:rPr>
        <w:fldChar w:fldCharType="begin"/>
      </w:r>
      <w:r w:rsidR="00DA7FB7" w:rsidRPr="00CF67D8">
        <w:rPr>
          <w:rFonts w:cstheme="minorHAnsi"/>
          <w:bCs/>
          <w:color w:val="auto"/>
          <w:sz w:val="24"/>
          <w:szCs w:val="24"/>
        </w:rPr>
        <w:instrText xml:space="preserve"> ADDIN EN.CITE &lt;EndNote&gt;&lt;Cite&gt;&lt;Author&gt;Marty&lt;/Author&gt;&lt;Year&gt;2007&lt;/Year&gt;&lt;RecNum&gt;968&lt;/RecNum&gt;&lt;DisplayText&gt;(Marty 2007)&lt;/DisplayText&gt;&lt;record&gt;&lt;rec-number&gt;968&lt;/rec-number&gt;&lt;foreign-keys&gt;&lt;key app="EN" db-id="vtp5a0dxpapezeedwet59xdsesz5daaap0vp" timestamp="1521153344"&gt;968&lt;/key&gt;&lt;key app="ENWeb" db-id=""&gt;0&lt;/key&gt;&lt;/foreign-keys&gt;&lt;ref-type name="Thesis"&gt;32&lt;/ref-type&gt;&lt;contributors&gt;&lt;authors&gt;&lt;author&gt;Marty, Adam&lt;/author&gt;&lt;/authors&gt;&lt;/contributors&gt;&lt;titles&gt;&lt;title&gt;Ethyl methacrylate and methyl methacrylate exposure among fingernail sculptors&lt;/title&gt;&lt;secondary-title&gt;Department of Environmental and Occupational Health&lt;/secondary-title&gt;&lt;/titles&gt;&lt;volume&gt;Master of Science&lt;/volume&gt;&lt;dates&gt;&lt;year&gt;2007&lt;/year&gt;&lt;/dates&gt;&lt;publisher&gt;University of South Florida&lt;/publisher&gt;&lt;urls&gt;&lt;/urls&gt;&lt;/record&gt;&lt;/Cite&gt;&lt;/EndNote&gt;</w:instrText>
      </w:r>
      <w:r w:rsidR="00DE618C" w:rsidRPr="00CF67D8">
        <w:rPr>
          <w:rFonts w:cstheme="minorHAnsi"/>
          <w:bCs/>
          <w:color w:val="auto"/>
          <w:sz w:val="24"/>
          <w:szCs w:val="24"/>
        </w:rPr>
        <w:fldChar w:fldCharType="separate"/>
      </w:r>
      <w:r w:rsidR="00DE618C" w:rsidRPr="00CF67D8">
        <w:rPr>
          <w:rFonts w:cstheme="minorHAnsi"/>
          <w:bCs/>
          <w:noProof/>
          <w:color w:val="auto"/>
          <w:sz w:val="24"/>
          <w:szCs w:val="24"/>
        </w:rPr>
        <w:t>(Marty 2007)</w:t>
      </w:r>
      <w:r w:rsidR="00DE618C" w:rsidRPr="00CF67D8">
        <w:rPr>
          <w:rFonts w:cstheme="minorHAnsi"/>
          <w:bCs/>
          <w:color w:val="auto"/>
          <w:sz w:val="24"/>
          <w:szCs w:val="24"/>
        </w:rPr>
        <w:fldChar w:fldCharType="end"/>
      </w:r>
      <w:r w:rsidR="001A6072" w:rsidRPr="00CF67D8">
        <w:rPr>
          <w:rFonts w:ascii="Calibri" w:hAnsi="Calibri"/>
          <w:sz w:val="24"/>
          <w:szCs w:val="24"/>
        </w:rPr>
        <w:t xml:space="preserve">. </w:t>
      </w:r>
      <w:r w:rsidR="00DE618C" w:rsidRPr="00CF67D8">
        <w:rPr>
          <w:rFonts w:ascii="Calibri" w:hAnsi="Calibri"/>
          <w:sz w:val="24"/>
          <w:szCs w:val="24"/>
        </w:rPr>
        <w:t xml:space="preserve">The </w:t>
      </w:r>
      <w:r w:rsidR="00DE618C" w:rsidRPr="00CF67D8">
        <w:rPr>
          <w:rFonts w:cstheme="minorHAnsi"/>
          <w:bCs/>
          <w:color w:val="auto"/>
          <w:sz w:val="24"/>
          <w:szCs w:val="24"/>
        </w:rPr>
        <w:t xml:space="preserve">Cosmetic Ingredient Review Panel recommends avoiding skin contact when applying EMA because of its allergenic and skin sensitization properties </w:t>
      </w:r>
      <w:r w:rsidR="00DE618C" w:rsidRPr="00CF67D8">
        <w:rPr>
          <w:rFonts w:cstheme="minorHAnsi"/>
          <w:bCs/>
          <w:color w:val="auto"/>
          <w:sz w:val="24"/>
          <w:szCs w:val="24"/>
        </w:rPr>
        <w:fldChar w:fldCharType="begin"/>
      </w:r>
      <w:r w:rsidR="00E113BF" w:rsidRPr="00CF67D8">
        <w:rPr>
          <w:rFonts w:cstheme="minorHAnsi"/>
          <w:bCs/>
          <w:color w:val="auto"/>
          <w:sz w:val="24"/>
          <w:szCs w:val="24"/>
        </w:rPr>
        <w:instrText xml:space="preserve"> ADDIN EN.CITE &lt;EndNote&gt;&lt;Cite&gt;&lt;Author&gt;FDA&lt;/Author&gt;&lt;Year&gt;2017&lt;/Year&gt;&lt;RecNum&gt;95&lt;/RecNum&gt;&lt;DisplayText&gt;(FDA 2017b)&lt;/DisplayText&gt;&lt;record&gt;&lt;rec-number&gt;95&lt;/rec-number&gt;&lt;foreign-keys&gt;&lt;key app="EN" db-id="vtp5a0dxpapezeedwet59xdsesz5daaap0vp" timestamp="1508453475"&gt;95&lt;/key&gt;&lt;key app="ENWeb" db-id=""&gt;0&lt;/key&gt;&lt;/foreign-keys&gt;&lt;ref-type name="Web Page"&gt;12&lt;/ref-type&gt;&lt;contributors&gt;&lt;authors&gt;&lt;author&gt;FDA&lt;/author&gt;&lt;/authors&gt;&lt;/contributors&gt;&lt;titles&gt;&lt;title&gt;Nail Care Products. U.S. Food and Drug Administration (FDA)&lt;/title&gt;&lt;/titles&gt;&lt;number&gt;February 2018&lt;/number&gt;&lt;dates&gt;&lt;year&gt;2017&lt;/year&gt;&lt;/dates&gt;&lt;urls&gt;&lt;related-urls&gt;&lt;url&gt;http://www.fda.gov/Cosmetics/ProductsIngredients/Products/ucm127068.htm#note&lt;/url&gt;&lt;/related-urls&gt;&lt;/urls&gt;&lt;/record&gt;&lt;/Cite&gt;&lt;/EndNote&gt;</w:instrText>
      </w:r>
      <w:r w:rsidR="00DE618C" w:rsidRPr="00CF67D8">
        <w:rPr>
          <w:rFonts w:cstheme="minorHAnsi"/>
          <w:bCs/>
          <w:color w:val="auto"/>
          <w:sz w:val="24"/>
          <w:szCs w:val="24"/>
        </w:rPr>
        <w:fldChar w:fldCharType="separate"/>
      </w:r>
      <w:r w:rsidR="00EC4659" w:rsidRPr="00CF67D8">
        <w:rPr>
          <w:rFonts w:cstheme="minorHAnsi"/>
          <w:bCs/>
          <w:noProof/>
          <w:color w:val="auto"/>
          <w:sz w:val="24"/>
          <w:szCs w:val="24"/>
        </w:rPr>
        <w:t>(FDA 2017b)</w:t>
      </w:r>
      <w:r w:rsidR="00DE618C" w:rsidRPr="00CF67D8">
        <w:rPr>
          <w:rFonts w:cstheme="minorHAnsi"/>
          <w:bCs/>
          <w:color w:val="auto"/>
          <w:sz w:val="24"/>
          <w:szCs w:val="24"/>
        </w:rPr>
        <w:fldChar w:fldCharType="end"/>
      </w:r>
      <w:r w:rsidR="00DE618C" w:rsidRPr="00CF67D8">
        <w:rPr>
          <w:rFonts w:cstheme="minorHAnsi"/>
          <w:bCs/>
          <w:color w:val="auto"/>
          <w:sz w:val="24"/>
          <w:szCs w:val="24"/>
        </w:rPr>
        <w:t xml:space="preserve">. </w:t>
      </w:r>
      <w:r w:rsidRPr="00CF67D8">
        <w:rPr>
          <w:rFonts w:cstheme="minorHAnsi"/>
          <w:bCs/>
          <w:color w:val="auto"/>
          <w:sz w:val="24"/>
          <w:szCs w:val="24"/>
        </w:rPr>
        <w:t xml:space="preserve">EMA and </w:t>
      </w:r>
      <w:r w:rsidRPr="00CF67D8">
        <w:rPr>
          <w:rFonts w:cs="Arial"/>
          <w:sz w:val="24"/>
          <w:szCs w:val="24"/>
        </w:rPr>
        <w:t>MMA</w:t>
      </w:r>
      <w:r w:rsidRPr="00CF67D8">
        <w:rPr>
          <w:rFonts w:cstheme="minorHAnsi"/>
          <w:bCs/>
          <w:color w:val="auto"/>
          <w:sz w:val="24"/>
          <w:szCs w:val="24"/>
        </w:rPr>
        <w:t xml:space="preserve"> </w:t>
      </w:r>
      <w:r w:rsidR="00F744CF" w:rsidRPr="00CF67D8">
        <w:rPr>
          <w:rFonts w:cstheme="minorHAnsi"/>
          <w:bCs/>
          <w:color w:val="auto"/>
          <w:sz w:val="24"/>
          <w:szCs w:val="24"/>
        </w:rPr>
        <w:t>have similar results</w:t>
      </w:r>
      <w:r w:rsidRPr="00CF67D8">
        <w:rPr>
          <w:rFonts w:cstheme="minorHAnsi"/>
          <w:bCs/>
          <w:color w:val="auto"/>
          <w:sz w:val="24"/>
          <w:szCs w:val="24"/>
        </w:rPr>
        <w:t xml:space="preserve"> in skin patch tests for methacrylate sensitization </w:t>
      </w:r>
      <w:r w:rsidRPr="00CF67D8">
        <w:rPr>
          <w:rFonts w:cstheme="minorHAnsi"/>
          <w:bCs/>
          <w:color w:val="auto"/>
          <w:sz w:val="24"/>
          <w:szCs w:val="24"/>
        </w:rPr>
        <w:fldChar w:fldCharType="begin"/>
      </w:r>
      <w:r w:rsidRPr="00CF67D8">
        <w:rPr>
          <w:rFonts w:cstheme="minorHAnsi"/>
          <w:bCs/>
          <w:color w:val="auto"/>
          <w:sz w:val="24"/>
          <w:szCs w:val="24"/>
        </w:rPr>
        <w:instrText xml:space="preserve"> ADDIN EN.CITE &lt;EndNote&gt;&lt;Cite&gt;&lt;Author&gt;MPA&lt;/Author&gt;&lt;Year&gt;2012&lt;/Year&gt;&lt;RecNum&gt;394&lt;/RecNum&gt;&lt;DisplayText&gt;(MPA 2012)&lt;/DisplayText&gt;&lt;record&gt;&lt;rec-number&gt;394&lt;/rec-number&gt;&lt;foreign-keys&gt;&lt;key app="EN" db-id="vtp5a0dxpapezeedwet59xdsesz5daaap0vp" timestamp="1516638790"&gt;394&lt;/key&gt;&lt;key app="ENWeb" db-id=""&gt;0&lt;/key&gt;&lt;/foreign-keys&gt;&lt;ref-type name="Report"&gt;27&lt;/ref-type&gt;&lt;contributors&gt;&lt;authors&gt;&lt;author&gt;MPA&lt;/author&gt;&lt;/authors&gt;&lt;/contributors&gt;&lt;titles&gt;&lt;title&gt;The Methacrylate Producers Association&amp;apos;s Position on Use of Methacrylic Acid and Unreacted Methacrylate Monomers Liquid Form in Artificial Nail Products. April 2012&lt;/title&gt;&lt;/titles&gt;&lt;dates&gt;&lt;year&gt;2012&lt;/year&gt;&lt;/dates&gt;&lt;publisher&gt;Methacrylate Producers Association, Inc. (MPA)&lt;/publisher&gt;&lt;urls&gt;&lt;related-urls&gt;&lt;url&gt;http://static1.1.sqspcdn.com/static/f/1405676/22020353/1361810987690/artificial_nails2.pdf?token=RVAp9IhjiKTwYatLr3EKnTSzkMU%3D&lt;/url&gt;&lt;/related-urls&gt;&lt;/urls&gt;&lt;access-date&gt;November 16, 2017&lt;/access-date&gt;&lt;/record&gt;&lt;/Cite&gt;&lt;/EndNote&gt;</w:instrText>
      </w:r>
      <w:r w:rsidRPr="00CF67D8">
        <w:rPr>
          <w:rFonts w:cstheme="minorHAnsi"/>
          <w:bCs/>
          <w:color w:val="auto"/>
          <w:sz w:val="24"/>
          <w:szCs w:val="24"/>
        </w:rPr>
        <w:fldChar w:fldCharType="separate"/>
      </w:r>
      <w:r w:rsidRPr="00CF67D8">
        <w:rPr>
          <w:rFonts w:cstheme="minorHAnsi"/>
          <w:bCs/>
          <w:noProof/>
          <w:color w:val="auto"/>
          <w:sz w:val="24"/>
          <w:szCs w:val="24"/>
        </w:rPr>
        <w:t>(MPA 2012)</w:t>
      </w:r>
      <w:r w:rsidRPr="00CF67D8">
        <w:rPr>
          <w:rFonts w:cstheme="minorHAnsi"/>
          <w:bCs/>
          <w:color w:val="auto"/>
          <w:sz w:val="24"/>
          <w:szCs w:val="24"/>
        </w:rPr>
        <w:fldChar w:fldCharType="end"/>
      </w:r>
      <w:r w:rsidRPr="00CF67D8">
        <w:rPr>
          <w:rFonts w:cstheme="minorHAnsi"/>
          <w:bCs/>
          <w:color w:val="auto"/>
          <w:sz w:val="24"/>
          <w:szCs w:val="24"/>
        </w:rPr>
        <w:t xml:space="preserve">. </w:t>
      </w:r>
      <w:r w:rsidR="00C077A3" w:rsidRPr="00CF67D8">
        <w:rPr>
          <w:rFonts w:cstheme="minorHAnsi"/>
          <w:bCs/>
          <w:color w:val="auto"/>
          <w:sz w:val="24"/>
          <w:szCs w:val="24"/>
        </w:rPr>
        <w:t>EMA exposure including nail salons may cause mild cognitive and neurosensory changes</w:t>
      </w:r>
      <w:r w:rsidR="0056492D" w:rsidRPr="00CF67D8">
        <w:rPr>
          <w:rFonts w:cstheme="minorHAnsi"/>
          <w:bCs/>
          <w:color w:val="auto"/>
          <w:sz w:val="24"/>
          <w:szCs w:val="24"/>
        </w:rPr>
        <w:t xml:space="preserve"> </w:t>
      </w:r>
      <w:r w:rsidR="00E31CEE" w:rsidRPr="00CF67D8">
        <w:rPr>
          <w:rFonts w:cstheme="minorHAnsi"/>
          <w:bCs/>
          <w:color w:val="auto"/>
          <w:sz w:val="24"/>
          <w:szCs w:val="24"/>
        </w:rPr>
        <w:fldChar w:fldCharType="begin"/>
      </w:r>
      <w:r w:rsidR="00DA7FB7" w:rsidRPr="00CF67D8">
        <w:rPr>
          <w:rFonts w:cstheme="minorHAnsi"/>
          <w:bCs/>
          <w:color w:val="auto"/>
          <w:sz w:val="24"/>
          <w:szCs w:val="24"/>
        </w:rPr>
        <w:instrText xml:space="preserve"> ADDIN EN.CITE &lt;EndNote&gt;&lt;Cite&gt;&lt;Author&gt;Marty&lt;/Author&gt;&lt;Year&gt;2007&lt;/Year&gt;&lt;RecNum&gt;968&lt;/RecNum&gt;&lt;DisplayText&gt;(Marty 2007)&lt;/DisplayText&gt;&lt;record&gt;&lt;rec-number&gt;968&lt;/rec-number&gt;&lt;foreign-keys&gt;&lt;key app="EN" db-id="vtp5a0dxpapezeedwet59xdsesz5daaap0vp" timestamp="1521153344"&gt;968&lt;/key&gt;&lt;key app="ENWeb" db-id=""&gt;0&lt;/key&gt;&lt;/foreign-keys&gt;&lt;ref-type name="Thesis"&gt;32&lt;/ref-type&gt;&lt;contributors&gt;&lt;authors&gt;&lt;author&gt;Marty, Adam&lt;/author&gt;&lt;/authors&gt;&lt;/contributors&gt;&lt;titles&gt;&lt;title&gt;Ethyl methacrylate and methyl methacrylate exposure among fingernail sculptors&lt;/title&gt;&lt;secondary-title&gt;Department of Environmental and Occupational Health&lt;/secondary-title&gt;&lt;/titles&gt;&lt;volume&gt;Master of Science&lt;/volume&gt;&lt;dates&gt;&lt;year&gt;2007&lt;/year&gt;&lt;/dates&gt;&lt;publisher&gt;University of South Florida&lt;/publisher&gt;&lt;urls&gt;&lt;/urls&gt;&lt;/record&gt;&lt;/Cite&gt;&lt;/EndNote&gt;</w:instrText>
      </w:r>
      <w:r w:rsidR="00E31CEE" w:rsidRPr="00CF67D8">
        <w:rPr>
          <w:rFonts w:cstheme="minorHAnsi"/>
          <w:bCs/>
          <w:color w:val="auto"/>
          <w:sz w:val="24"/>
          <w:szCs w:val="24"/>
        </w:rPr>
        <w:fldChar w:fldCharType="separate"/>
      </w:r>
      <w:r w:rsidR="00E31CEE" w:rsidRPr="00CF67D8">
        <w:rPr>
          <w:rFonts w:cstheme="minorHAnsi"/>
          <w:bCs/>
          <w:noProof/>
          <w:color w:val="auto"/>
          <w:sz w:val="24"/>
          <w:szCs w:val="24"/>
        </w:rPr>
        <w:t>(Marty 2007)</w:t>
      </w:r>
      <w:r w:rsidR="00E31CEE" w:rsidRPr="00CF67D8">
        <w:rPr>
          <w:rFonts w:cstheme="minorHAnsi"/>
          <w:bCs/>
          <w:color w:val="auto"/>
          <w:sz w:val="24"/>
          <w:szCs w:val="24"/>
        </w:rPr>
        <w:fldChar w:fldCharType="end"/>
      </w:r>
      <w:r w:rsidR="0056492D" w:rsidRPr="00CF67D8">
        <w:rPr>
          <w:rFonts w:cstheme="minorHAnsi"/>
          <w:bCs/>
          <w:color w:val="auto"/>
          <w:sz w:val="24"/>
          <w:szCs w:val="24"/>
        </w:rPr>
        <w:t>.</w:t>
      </w:r>
    </w:p>
    <w:p w14:paraId="3CBD5440" w14:textId="77777777" w:rsidR="002C52E8" w:rsidRPr="00CF67D8" w:rsidRDefault="002C52E8" w:rsidP="002C52E8">
      <w:pPr>
        <w:contextualSpacing/>
        <w:rPr>
          <w:rFonts w:cstheme="minorHAnsi"/>
          <w:bCs/>
          <w:color w:val="auto"/>
          <w:sz w:val="24"/>
          <w:szCs w:val="24"/>
        </w:rPr>
      </w:pPr>
    </w:p>
    <w:p w14:paraId="6B859B11" w14:textId="6DC57C28" w:rsidR="002C52E8" w:rsidRPr="00CF67D8" w:rsidRDefault="002C52E8" w:rsidP="002C52E8">
      <w:pPr>
        <w:contextualSpacing/>
        <w:rPr>
          <w:rFonts w:cstheme="minorHAnsi"/>
          <w:bCs/>
          <w:color w:val="auto"/>
          <w:sz w:val="24"/>
          <w:szCs w:val="24"/>
        </w:rPr>
      </w:pPr>
      <w:r w:rsidRPr="00CF67D8">
        <w:rPr>
          <w:rFonts w:ascii="Calibri" w:hAnsi="Calibri"/>
          <w:sz w:val="24"/>
          <w:szCs w:val="24"/>
        </w:rPr>
        <w:t xml:space="preserve">EMA is a flammable liquid and a fire hazard </w:t>
      </w:r>
      <w:r w:rsidRPr="00CF67D8">
        <w:rPr>
          <w:rFonts w:ascii="Calibri" w:hAnsi="Calibri"/>
          <w:sz w:val="24"/>
          <w:szCs w:val="24"/>
        </w:rPr>
        <w:fldChar w:fldCharType="begin">
          <w:fldData xml:space="preserve">PEVuZE5vdGU+PENpdGU+PEF1dGhvcj5OSkRPSDwvQXV0aG9yPjxZZWFyPjIwMDI8L1llYXI+PFJl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</w:fldData>
        </w:fldChar>
      </w:r>
      <w:r w:rsidR="00E113BF" w:rsidRPr="00CF67D8">
        <w:rPr>
          <w:rFonts w:ascii="Calibri" w:hAnsi="Calibri"/>
          <w:sz w:val="24"/>
          <w:szCs w:val="24"/>
        </w:rPr>
        <w:instrText xml:space="preserve"> ADDIN EN.CITE </w:instrText>
      </w:r>
      <w:r w:rsidR="00E113BF" w:rsidRPr="00CF67D8">
        <w:rPr>
          <w:rFonts w:ascii="Calibri" w:hAnsi="Calibri"/>
          <w:sz w:val="24"/>
          <w:szCs w:val="24"/>
        </w:rPr>
        <w:fldChar w:fldCharType="begin">
          <w:fldData xml:space="preserve">PEVuZE5vdGU+PENpdGU+PEF1dGhvcj5OSkRPSDwvQXV0aG9yPjxZZWFyPjIwMDI8L1llYXI+PFJl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</w:fldData>
        </w:fldChar>
      </w:r>
      <w:r w:rsidR="00E113BF" w:rsidRPr="00CF67D8">
        <w:rPr>
          <w:rFonts w:ascii="Calibri" w:hAnsi="Calibri"/>
          <w:sz w:val="24"/>
          <w:szCs w:val="24"/>
        </w:rPr>
        <w:instrText xml:space="preserve"> ADDIN EN.CITE.DATA </w:instrText>
      </w:r>
      <w:r w:rsidR="00E113BF" w:rsidRPr="00CF67D8">
        <w:rPr>
          <w:rFonts w:ascii="Calibri" w:hAnsi="Calibri"/>
          <w:sz w:val="24"/>
          <w:szCs w:val="24"/>
        </w:rPr>
      </w:r>
      <w:r w:rsidR="00E113BF" w:rsidRPr="00CF67D8">
        <w:rPr>
          <w:rFonts w:ascii="Calibri" w:hAnsi="Calibri"/>
          <w:sz w:val="24"/>
          <w:szCs w:val="24"/>
        </w:rPr>
        <w:fldChar w:fldCharType="end"/>
      </w:r>
      <w:r w:rsidRPr="00CF67D8">
        <w:rPr>
          <w:rFonts w:ascii="Calibri" w:hAnsi="Calibri"/>
          <w:sz w:val="24"/>
          <w:szCs w:val="24"/>
        </w:rPr>
      </w:r>
      <w:r w:rsidRPr="00CF67D8">
        <w:rPr>
          <w:rFonts w:ascii="Calibri" w:hAnsi="Calibri"/>
          <w:sz w:val="24"/>
          <w:szCs w:val="24"/>
        </w:rPr>
        <w:fldChar w:fldCharType="separate"/>
      </w:r>
      <w:r w:rsidR="00DA7FB7" w:rsidRPr="00CF67D8">
        <w:rPr>
          <w:rFonts w:ascii="Calibri" w:hAnsi="Calibri"/>
          <w:noProof/>
          <w:sz w:val="24"/>
          <w:szCs w:val="24"/>
        </w:rPr>
        <w:t>(NJDOH 2002a; OSHA 2006)</w:t>
      </w:r>
      <w:r w:rsidRPr="00CF67D8">
        <w:rPr>
          <w:rFonts w:ascii="Calibri" w:hAnsi="Calibri"/>
          <w:sz w:val="24"/>
          <w:szCs w:val="24"/>
        </w:rPr>
        <w:fldChar w:fldCharType="end"/>
      </w:r>
      <w:r w:rsidRPr="00CF67D8">
        <w:rPr>
          <w:rFonts w:ascii="Calibri" w:hAnsi="Calibri"/>
          <w:sz w:val="24"/>
          <w:szCs w:val="24"/>
        </w:rPr>
        <w:t>. Vapor and air mixtures of EMA are explosive</w:t>
      </w:r>
      <w:r w:rsidR="001A6072" w:rsidRPr="00CF67D8">
        <w:rPr>
          <w:rFonts w:ascii="Calibri" w:hAnsi="Calibri"/>
          <w:sz w:val="24"/>
          <w:szCs w:val="24"/>
        </w:rPr>
        <w:t>,</w:t>
      </w:r>
      <w:r w:rsidRPr="00CF67D8">
        <w:rPr>
          <w:rFonts w:ascii="Calibri" w:hAnsi="Calibri"/>
          <w:sz w:val="24"/>
          <w:szCs w:val="24"/>
        </w:rPr>
        <w:t xml:space="preserve"> and vapors can polymerize and block </w:t>
      </w:r>
      <w:r w:rsidR="00DE618C" w:rsidRPr="00CF67D8">
        <w:rPr>
          <w:rFonts w:ascii="Calibri" w:hAnsi="Calibri"/>
          <w:sz w:val="24"/>
          <w:szCs w:val="24"/>
        </w:rPr>
        <w:t xml:space="preserve">air </w:t>
      </w:r>
      <w:r w:rsidRPr="00CF67D8">
        <w:rPr>
          <w:rFonts w:ascii="Calibri" w:hAnsi="Calibri"/>
          <w:sz w:val="24"/>
          <w:szCs w:val="24"/>
        </w:rPr>
        <w:t xml:space="preserve">vents </w:t>
      </w:r>
      <w:r w:rsidRPr="00CF67D8">
        <w:rPr>
          <w:rFonts w:ascii="Calibri" w:hAnsi="Calibri"/>
          <w:sz w:val="24"/>
          <w:szCs w:val="24"/>
        </w:rPr>
        <w:fldChar w:fldCharType="begin"/>
      </w:r>
      <w:r w:rsidR="00E113BF" w:rsidRPr="00CF67D8">
        <w:rPr>
          <w:rFonts w:ascii="Calibri" w:hAnsi="Calibri"/>
          <w:sz w:val="24"/>
          <w:szCs w:val="24"/>
        </w:rPr>
        <w:instrText xml:space="preserve"> ADDIN EN.CITE &lt;EndNote&gt;&lt;Cite&gt;&lt;Author&gt;NIOSH&lt;/Author&gt;&lt;Year&gt;2014&lt;/Year&gt;&lt;RecNum&gt;634&lt;/RecNum&gt;&lt;DisplayText&gt;(NIOSH 2014)&lt;/DisplayText&gt;&lt;record&gt;&lt;rec-number&gt;634&lt;/rec-number&gt;&lt;foreign-keys&gt;&lt;key app="EN" db-id="vtp5a0dxpapezeedwet59xdsesz5daaap0vp" timestamp="1517509025"&gt;634&lt;/key&gt;&lt;key app="ENWeb" db-id=""&gt;0&lt;/key&gt;&lt;/foreign-keys&gt;&lt;ref-type name="Web Page"&gt;12&lt;/ref-type&gt;&lt;contributors&gt;&lt;authors&gt;&lt;author&gt;NIOSH&lt;/author&gt;&lt;/authors&gt;&lt;/contributors&gt;&lt;titles&gt;&lt;title&gt;International Chemical Safety Cards (ICSC). Ethyl Methacrylate. National Institute for Occupational Safety and Health (NIOSH)&lt;/title&gt;&lt;/titles&gt;&lt;number&gt;November 2017&lt;/number&gt;&lt;dates&gt;&lt;year&gt;2014&lt;/year&gt;&lt;/dates&gt;&lt;urls&gt;&lt;related-urls&gt;&lt;url&gt;https://www.cdc.gov/niosh/ipcsneng/neng0272.html&lt;/url&gt;&lt;/related-urls&gt;&lt;/urls&gt;&lt;/record&gt;&lt;/Cite&gt;&lt;/EndNote&gt;</w:instrText>
      </w:r>
      <w:r w:rsidRPr="00CF67D8">
        <w:rPr>
          <w:rFonts w:ascii="Calibri" w:hAnsi="Calibri"/>
          <w:sz w:val="24"/>
          <w:szCs w:val="24"/>
        </w:rPr>
        <w:fldChar w:fldCharType="separate"/>
      </w:r>
      <w:r w:rsidRPr="00CF67D8">
        <w:rPr>
          <w:rFonts w:ascii="Calibri" w:hAnsi="Calibri"/>
          <w:noProof/>
          <w:sz w:val="24"/>
          <w:szCs w:val="24"/>
        </w:rPr>
        <w:t>(NIOSH 2014)</w:t>
      </w:r>
      <w:r w:rsidRPr="00CF67D8">
        <w:rPr>
          <w:rFonts w:ascii="Calibri" w:hAnsi="Calibri"/>
          <w:sz w:val="24"/>
          <w:szCs w:val="24"/>
        </w:rPr>
        <w:fldChar w:fldCharType="end"/>
      </w:r>
      <w:r w:rsidRPr="00CF67D8">
        <w:rPr>
          <w:rFonts w:ascii="Calibri" w:hAnsi="Calibri"/>
          <w:sz w:val="24"/>
          <w:szCs w:val="24"/>
        </w:rPr>
        <w:t xml:space="preserve">. </w:t>
      </w:r>
    </w:p>
    <w:p w14:paraId="305A2712" w14:textId="53E0669E" w:rsidR="008B3AB8" w:rsidRPr="004F7408" w:rsidRDefault="008B3AB8" w:rsidP="004A3A2A">
      <w:pPr>
        <w:pStyle w:val="Heading2"/>
        <w:rPr>
          <w:color w:val="0097AF" w:themeColor="text2"/>
        </w:rPr>
      </w:pPr>
      <w:bookmarkStart w:id="820" w:name="_Toc509578316"/>
      <w:bookmarkStart w:id="821" w:name="_Toc511383736"/>
      <w:bookmarkStart w:id="822" w:name="_Toc520811707"/>
      <w:bookmarkStart w:id="823" w:name="_Toc31227333"/>
      <w:r>
        <w:t>7.2</w:t>
      </w:r>
      <w:r w:rsidR="00E31CEE">
        <w:t xml:space="preserve"> </w:t>
      </w:r>
      <w:r w:rsidR="00C157FD">
        <w:tab/>
      </w:r>
      <w:r w:rsidRPr="005A09D0">
        <w:t>Non-Chemical alternatives</w:t>
      </w:r>
      <w:bookmarkEnd w:id="820"/>
      <w:bookmarkEnd w:id="821"/>
      <w:bookmarkEnd w:id="822"/>
      <w:bookmarkEnd w:id="823"/>
    </w:p>
    <w:p w14:paraId="0D99B4FC" w14:textId="4B724382" w:rsidR="008B3AB8" w:rsidRPr="00CF67D8" w:rsidRDefault="008B3AB8" w:rsidP="004A3A2A">
      <w:pPr>
        <w:pStyle w:val="Heading3"/>
        <w:rPr>
          <w:sz w:val="26"/>
        </w:rPr>
      </w:pPr>
      <w:bookmarkStart w:id="824" w:name="_Toc509578317"/>
      <w:bookmarkStart w:id="825" w:name="_Toc511383737"/>
      <w:bookmarkStart w:id="826" w:name="_Toc520811708"/>
      <w:bookmarkStart w:id="827" w:name="_Toc31227334"/>
      <w:r w:rsidRPr="00CF67D8">
        <w:rPr>
          <w:sz w:val="26"/>
        </w:rPr>
        <w:t>7.2.1</w:t>
      </w:r>
      <w:r w:rsidR="0033244D" w:rsidRPr="00CF67D8">
        <w:rPr>
          <w:sz w:val="26"/>
        </w:rPr>
        <w:tab/>
      </w:r>
      <w:r w:rsidRPr="00CF67D8">
        <w:rPr>
          <w:sz w:val="26"/>
        </w:rPr>
        <w:t>Discussion of applicability of the non-chemical alternative</w:t>
      </w:r>
      <w:bookmarkEnd w:id="824"/>
      <w:bookmarkEnd w:id="825"/>
      <w:bookmarkEnd w:id="826"/>
      <w:bookmarkEnd w:id="827"/>
    </w:p>
    <w:p w14:paraId="0A6C38E7" w14:textId="1A91FBB4" w:rsidR="007F7CA1" w:rsidRPr="00CF67D8" w:rsidRDefault="007F7CA1" w:rsidP="007F7CA1">
      <w:pPr>
        <w:spacing w:after="160" w:line="259" w:lineRule="auto"/>
        <w:rPr>
          <w:color w:val="auto"/>
          <w:sz w:val="24"/>
          <w:szCs w:val="24"/>
        </w:rPr>
      </w:pPr>
      <w:r w:rsidRPr="00CF67D8">
        <w:rPr>
          <w:color w:val="auto"/>
          <w:sz w:val="24"/>
          <w:szCs w:val="24"/>
        </w:rPr>
        <w:t>Not applicable.</w:t>
      </w:r>
    </w:p>
    <w:p w14:paraId="78DA9201" w14:textId="40ACFFA0" w:rsidR="008B3AB8" w:rsidRPr="00C157FD" w:rsidRDefault="008B3AB8" w:rsidP="00C157FD">
      <w:pPr>
        <w:pStyle w:val="Heading1"/>
      </w:pPr>
      <w:bookmarkStart w:id="828" w:name="_Toc509578318"/>
      <w:bookmarkStart w:id="829" w:name="_Toc511383738"/>
      <w:bookmarkStart w:id="830" w:name="_Toc520811709"/>
      <w:bookmarkStart w:id="831" w:name="_Toc31227335"/>
      <w:bookmarkStart w:id="832" w:name="_Hlk490742944"/>
      <w:r w:rsidRPr="00C157FD">
        <w:t>Other Regulatory Programs</w:t>
      </w:r>
      <w:bookmarkEnd w:id="828"/>
      <w:bookmarkEnd w:id="829"/>
      <w:bookmarkEnd w:id="830"/>
      <w:bookmarkEnd w:id="831"/>
    </w:p>
    <w:p w14:paraId="4681B152" w14:textId="365F6120" w:rsidR="00BA571B" w:rsidRPr="00CF67D8" w:rsidRDefault="00BA571B" w:rsidP="00BA571B">
      <w:pPr>
        <w:rPr>
          <w:rFonts w:ascii="Calibri" w:eastAsia="Calibri" w:hAnsi="Calibri" w:cs="Times New Roman"/>
          <w:i/>
          <w:color w:val="000000"/>
          <w:sz w:val="24"/>
          <w:szCs w:val="24"/>
        </w:rPr>
      </w:pPr>
      <w:bookmarkStart w:id="833" w:name="_Hlk507675365"/>
      <w:bookmarkEnd w:id="832"/>
      <w:r w:rsidRPr="00CF67D8">
        <w:rPr>
          <w:rFonts w:ascii="Calibri" w:eastAsia="Calibri" w:hAnsi="Calibri" w:cs="Times New Roman"/>
          <w:i/>
          <w:color w:val="000000"/>
          <w:sz w:val="24"/>
          <w:szCs w:val="24"/>
        </w:rPr>
        <w:t xml:space="preserve">Reference: </w:t>
      </w:r>
      <w:r w:rsidR="00524D56" w:rsidRPr="00066920">
        <w:rPr>
          <w:i/>
          <w:iCs/>
          <w:sz w:val="24"/>
          <w:szCs w:val="24"/>
        </w:rPr>
        <w:t>California Code of Regulations title 22</w:t>
      </w:r>
      <w:r w:rsidR="00524D56" w:rsidRPr="00066920" w:rsidDel="00991EB1">
        <w:rPr>
          <w:rFonts w:ascii="Calibri" w:eastAsia="Calibri" w:hAnsi="Calibri" w:cs="Arial"/>
          <w:i/>
          <w:iCs/>
          <w:color w:val="000000"/>
          <w:sz w:val="24"/>
          <w:szCs w:val="24"/>
        </w:rPr>
        <w:t xml:space="preserve">, </w:t>
      </w:r>
      <w:r w:rsidR="00524D56" w:rsidRPr="00066920">
        <w:rPr>
          <w:rFonts w:ascii="Calibri" w:eastAsia="Calibri" w:hAnsi="Calibri" w:cs="Arial"/>
          <w:i/>
          <w:iCs/>
          <w:color w:val="000000"/>
          <w:sz w:val="24"/>
          <w:szCs w:val="24"/>
        </w:rPr>
        <w:t>section</w:t>
      </w:r>
      <w:r w:rsidRPr="00CF67D8">
        <w:rPr>
          <w:rFonts w:ascii="Calibri" w:eastAsia="Calibri" w:hAnsi="Calibri" w:cs="Times New Roman"/>
          <w:color w:val="000000"/>
          <w:sz w:val="24"/>
          <w:szCs w:val="24"/>
        </w:rPr>
        <w:t xml:space="preserve"> </w:t>
      </w:r>
      <w:r w:rsidRPr="00CF67D8">
        <w:rPr>
          <w:rFonts w:ascii="Calibri" w:eastAsia="Calibri" w:hAnsi="Calibri" w:cs="Times New Roman"/>
          <w:i/>
          <w:color w:val="000000"/>
          <w:sz w:val="24"/>
          <w:szCs w:val="24"/>
        </w:rPr>
        <w:t>69503.2(b)(2).</w:t>
      </w:r>
    </w:p>
    <w:p w14:paraId="72EECF1D" w14:textId="6ADCB9CC" w:rsidR="001A6072" w:rsidRPr="00CF67D8" w:rsidRDefault="001A6072" w:rsidP="001A6072">
      <w:pPr>
        <w:rPr>
          <w:color w:val="auto"/>
          <w:sz w:val="24"/>
          <w:szCs w:val="24"/>
        </w:rPr>
      </w:pPr>
      <w:bookmarkStart w:id="834" w:name="_Hlk520448884"/>
      <w:bookmarkEnd w:id="833"/>
      <w:r w:rsidRPr="00CF67D8">
        <w:rPr>
          <w:color w:val="auto"/>
          <w:sz w:val="24"/>
          <w:szCs w:val="24"/>
        </w:rPr>
        <w:t xml:space="preserve">DTSC identified </w:t>
      </w:r>
      <w:r w:rsidR="00C87C8C" w:rsidRPr="00CF67D8">
        <w:rPr>
          <w:color w:val="auto"/>
          <w:sz w:val="24"/>
          <w:szCs w:val="24"/>
        </w:rPr>
        <w:t>the following</w:t>
      </w:r>
      <w:r w:rsidRPr="00CF67D8">
        <w:rPr>
          <w:color w:val="auto"/>
          <w:sz w:val="24"/>
          <w:szCs w:val="24"/>
        </w:rPr>
        <w:t xml:space="preserve"> state and federal regulatory programs and laws related to </w:t>
      </w:r>
      <w:r w:rsidR="00C87C8C" w:rsidRPr="00CF67D8">
        <w:rPr>
          <w:color w:val="auto"/>
          <w:sz w:val="24"/>
          <w:szCs w:val="24"/>
        </w:rPr>
        <w:t>the product or the Candidate Chemical in the product that are intended to protect public health</w:t>
      </w:r>
      <w:r w:rsidR="00DE618C" w:rsidRPr="00CF67D8">
        <w:rPr>
          <w:color w:val="auto"/>
          <w:sz w:val="24"/>
          <w:szCs w:val="24"/>
        </w:rPr>
        <w:t xml:space="preserve"> and </w:t>
      </w:r>
      <w:r w:rsidR="00C87C8C" w:rsidRPr="00CF67D8">
        <w:rPr>
          <w:color w:val="auto"/>
          <w:sz w:val="24"/>
          <w:szCs w:val="24"/>
        </w:rPr>
        <w:t xml:space="preserve">the environment. DTSC has assessed these programs to ensure that they do not overlap or conflict with this proposal to </w:t>
      </w:r>
      <w:r w:rsidR="00944CA7" w:rsidRPr="00CF67D8">
        <w:rPr>
          <w:color w:val="auto"/>
          <w:sz w:val="24"/>
          <w:szCs w:val="24"/>
        </w:rPr>
        <w:t xml:space="preserve">list </w:t>
      </w:r>
      <w:r w:rsidR="00DE618C" w:rsidRPr="00CF67D8">
        <w:rPr>
          <w:color w:val="auto"/>
          <w:sz w:val="24"/>
          <w:szCs w:val="24"/>
        </w:rPr>
        <w:t xml:space="preserve">nail </w:t>
      </w:r>
      <w:r w:rsidRPr="00CF67D8">
        <w:rPr>
          <w:color w:val="auto"/>
          <w:sz w:val="24"/>
          <w:szCs w:val="24"/>
        </w:rPr>
        <w:t>product</w:t>
      </w:r>
      <w:r w:rsidR="00DE618C" w:rsidRPr="00CF67D8">
        <w:rPr>
          <w:color w:val="auto"/>
          <w:sz w:val="24"/>
          <w:szCs w:val="24"/>
        </w:rPr>
        <w:t>s</w:t>
      </w:r>
      <w:r w:rsidRPr="00CF67D8">
        <w:rPr>
          <w:color w:val="auto"/>
          <w:sz w:val="24"/>
          <w:szCs w:val="24"/>
        </w:rPr>
        <w:t xml:space="preserve"> </w:t>
      </w:r>
      <w:r w:rsidR="00C87C8C" w:rsidRPr="00CF67D8">
        <w:rPr>
          <w:color w:val="auto"/>
          <w:sz w:val="24"/>
          <w:szCs w:val="24"/>
        </w:rPr>
        <w:t xml:space="preserve">containing </w:t>
      </w:r>
      <w:r w:rsidR="00944CA7" w:rsidRPr="00CF67D8">
        <w:rPr>
          <w:color w:val="auto"/>
          <w:sz w:val="24"/>
          <w:szCs w:val="24"/>
        </w:rPr>
        <w:t>MMA</w:t>
      </w:r>
      <w:r w:rsidR="00C87C8C" w:rsidRPr="00CF67D8">
        <w:rPr>
          <w:color w:val="auto"/>
          <w:sz w:val="24"/>
          <w:szCs w:val="24"/>
        </w:rPr>
        <w:t xml:space="preserve"> as a Priority Product nor with any subsequent regulation that may result for such listing</w:t>
      </w:r>
      <w:r w:rsidR="0035718D">
        <w:rPr>
          <w:color w:val="auto"/>
          <w:sz w:val="24"/>
          <w:szCs w:val="24"/>
        </w:rPr>
        <w:t>.</w:t>
      </w:r>
      <w:r w:rsidR="0035718D">
        <w:rPr>
          <w:rStyle w:val="FootnoteReference"/>
          <w:color w:val="auto"/>
          <w:sz w:val="24"/>
          <w:szCs w:val="24"/>
        </w:rPr>
        <w:footnoteReference w:id="32"/>
      </w:r>
    </w:p>
    <w:p w14:paraId="23E6744F" w14:textId="1A76C9BD" w:rsidR="001A6072" w:rsidRDefault="00B205ED" w:rsidP="004A3A2A">
      <w:pPr>
        <w:pStyle w:val="Heading2"/>
      </w:pPr>
      <w:bookmarkStart w:id="835" w:name="_Toc509578319"/>
      <w:bookmarkStart w:id="836" w:name="_Toc511383739"/>
      <w:bookmarkStart w:id="837" w:name="_Toc520811710"/>
      <w:bookmarkStart w:id="838" w:name="_Toc31227336"/>
      <w:bookmarkEnd w:id="834"/>
      <w:r w:rsidRPr="009639F7">
        <w:t>8.1</w:t>
      </w:r>
      <w:r w:rsidRPr="009639F7">
        <w:tab/>
      </w:r>
      <w:r w:rsidR="00CC48ED" w:rsidRPr="009639F7">
        <w:t>U.S. Food</w:t>
      </w:r>
      <w:r w:rsidR="001A6072" w:rsidRPr="009639F7">
        <w:t xml:space="preserve"> </w:t>
      </w:r>
      <w:r w:rsidR="00CC48ED" w:rsidRPr="009639F7">
        <w:t>and Drug Administration</w:t>
      </w:r>
      <w:bookmarkEnd w:id="835"/>
      <w:bookmarkEnd w:id="836"/>
      <w:bookmarkEnd w:id="837"/>
      <w:bookmarkEnd w:id="838"/>
    </w:p>
    <w:p w14:paraId="4936F93F" w14:textId="3524F32F" w:rsidR="00F744CF" w:rsidRPr="00CF67D8" w:rsidRDefault="00F744CF" w:rsidP="00F744CF">
      <w:pPr>
        <w:rPr>
          <w:sz w:val="24"/>
          <w:szCs w:val="24"/>
        </w:rPr>
      </w:pPr>
      <w:r w:rsidRPr="00CF67D8">
        <w:rPr>
          <w:sz w:val="24"/>
          <w:szCs w:val="24"/>
        </w:rPr>
        <w:t xml:space="preserve">The U.S. Food and Drug Administration (FDA) is authorized by the Federal Food, Drug, and Cosmetic Act (FDCA) to oversee the safety of food, drugs, and cosmetics </w:t>
      </w:r>
      <w:r w:rsidRPr="00CF67D8">
        <w:rPr>
          <w:sz w:val="24"/>
          <w:szCs w:val="24"/>
        </w:rPr>
        <w:fldChar w:fldCharType="begin"/>
      </w:r>
      <w:r w:rsidR="00E113BF" w:rsidRPr="00CF67D8">
        <w:rPr>
          <w:sz w:val="24"/>
          <w:szCs w:val="24"/>
        </w:rPr>
        <w:instrText xml:space="preserve"> ADDIN EN.CITE &lt;EndNote&gt;&lt;Cite&gt;&lt;Author&gt;FDA&lt;/Author&gt;&lt;Year&gt;2016&lt;/Year&gt;&lt;RecNum&gt;160&lt;/RecNum&gt;&lt;DisplayText&gt;(FDA 2016)&lt;/DisplayText&gt;&lt;record&gt;&lt;rec-number&gt;160&lt;/rec-number&gt;&lt;foreign-keys&gt;&lt;key app="EN" db-id="vtp5a0dxpapezeedwet59xdsesz5daaap0vp" timestamp="1508453661"&gt;160&lt;/key&gt;&lt;key app="ENWeb" db-id=""&gt;0&lt;/key&gt;&lt;/foreign-keys&gt;&lt;ref-type name="Web Page"&gt;12&lt;/ref-type&gt;&lt;contributors&gt;&lt;authors&gt;&lt;author&gt;FDA&lt;/author&gt;&lt;/authors&gt;&lt;/contributors&gt;&lt;titles&gt;&lt;title&gt;FDA Authority Over Cosmetics: How Cosmetics Are Not FDA-Approved, but Are FDA-Regulated. U.S. Food and Drug Adminstration (FDA)&lt;/title&gt;&lt;/titles&gt;&lt;number&gt;October 2017&lt;/number&gt;&lt;dates&gt;&lt;year&gt;2016&lt;/year&gt;&lt;pub-dates&gt;&lt;date&gt;2016&lt;/date&gt;&lt;/pub-dates&gt;&lt;/dates&gt;&lt;urls&gt;&lt;related-urls&gt;&lt;url&gt;https://www.fda.gov/Cosmetics/GuidanceRegulation/LawsRegulations/ucm074162.htm &lt;/url&gt;&lt;/related-urls&gt;&lt;/urls&gt;&lt;/record&gt;&lt;/Cite&gt;&lt;/EndNote&gt;</w:instrText>
      </w:r>
      <w:r w:rsidRPr="00CF67D8">
        <w:rPr>
          <w:sz w:val="24"/>
          <w:szCs w:val="24"/>
        </w:rPr>
        <w:fldChar w:fldCharType="separate"/>
      </w:r>
      <w:r w:rsidRPr="00CF67D8">
        <w:rPr>
          <w:noProof/>
          <w:sz w:val="24"/>
          <w:szCs w:val="24"/>
        </w:rPr>
        <w:t>(FDA 2016)</w:t>
      </w:r>
      <w:r w:rsidRPr="00CF67D8">
        <w:rPr>
          <w:sz w:val="24"/>
          <w:szCs w:val="24"/>
        </w:rPr>
        <w:fldChar w:fldCharType="end"/>
      </w:r>
      <w:r w:rsidRPr="00CF67D8">
        <w:rPr>
          <w:sz w:val="24"/>
          <w:szCs w:val="24"/>
        </w:rPr>
        <w:t xml:space="preserve">. The FDCA does not authorize the FDA to require safety testing of cosmetics, and there is no approval process for cosmetics products prior to sale in the U.S. (except for color additives). </w:t>
      </w:r>
      <w:bookmarkStart w:id="839" w:name="_Hlk518986972"/>
      <w:r w:rsidRPr="00CF67D8">
        <w:rPr>
          <w:sz w:val="24"/>
          <w:szCs w:val="24"/>
        </w:rPr>
        <w:t>However, the FDA can and does inspect cosmetics manufacturing facilities to ensure that cosmetics are not adulterated (FDA 2016).</w:t>
      </w:r>
      <w:bookmarkEnd w:id="839"/>
      <w:r w:rsidRPr="00CF67D8">
        <w:rPr>
          <w:sz w:val="24"/>
          <w:szCs w:val="24"/>
          <w:vertAlign w:val="superscript"/>
        </w:rPr>
        <w:footnoteReference w:id="33"/>
      </w:r>
    </w:p>
    <w:p w14:paraId="4BCA6BFF" w14:textId="7D9F911A" w:rsidR="00325CAD" w:rsidRDefault="00325CAD" w:rsidP="00F744CF">
      <w:r w:rsidRPr="007468B1">
        <w:rPr>
          <w:rFonts w:cs="Arial"/>
          <w:noProof/>
          <w:color w:val="auto"/>
        </w:rPr>
        <mc:AlternateContent>
          <mc:Choice Requires="wps">
            <w:drawing>
              <wp:inline distT="0" distB="0" distL="0" distR="0" wp14:anchorId="6D8EA0A8" wp14:editId="798B53EE">
                <wp:extent cx="6311735" cy="639519"/>
                <wp:effectExtent l="0" t="0" r="0" b="8255"/>
                <wp:docPr id="25" name="Text Box 25" descr="The FDA banned the sale of nail products containing 100 percent MMA after receiving complaints of injury resulting from their us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735" cy="639519"/>
                        </a:xfrm>
                        <a:prstGeom prst="rect">
                          <a:avLst/>
                        </a:prstGeom>
                        <a:solidFill>
                          <a:schemeClr val="bg2">
                            <a:lumMod val="20000"/>
                            <a:lumOff val="80000"/>
                          </a:schemeClr>
                        </a:solidFill>
                        <a:ln w="9525">
                          <a:noFill/>
                          <a:miter lim="800000"/>
                          <a:headEnd/>
                          <a:tailEnd/>
                        </a:ln>
                      </wps:spPr>
                      <wps:txbx>
                        <w:txbxContent>
                          <w:p w14:paraId="56D85FD7" w14:textId="7A4682B8" w:rsidR="00846AAF" w:rsidRPr="00B03894" w:rsidRDefault="00846AAF" w:rsidP="00B03894">
                            <w:pPr>
                              <w:pStyle w:val="Pullquote"/>
                              <w:rPr>
                                <w:rStyle w:val="IntenseEmphasis"/>
                                <w:b w:val="0"/>
                                <w:bCs w:val="0"/>
                                <w:i w:val="0"/>
                                <w:iCs w:val="0"/>
                                <w:color w:val="auto"/>
                                <w:sz w:val="26"/>
                              </w:rPr>
                            </w:pPr>
                            <w:r w:rsidRPr="00B03894">
                              <w:rPr>
                                <w:rStyle w:val="IntenseEmphasis"/>
                                <w:b w:val="0"/>
                                <w:bCs w:val="0"/>
                                <w:i w:val="0"/>
                                <w:iCs w:val="0"/>
                                <w:color w:val="auto"/>
                                <w:sz w:val="26"/>
                              </w:rPr>
                              <w:t>The FDA banned the sale of nail products containing 100 percent MMA after receiving complaints of injury resulting from their use.</w:t>
                            </w:r>
                          </w:p>
                        </w:txbxContent>
                      </wps:txbx>
                      <wps:bodyPr rot="0" vert="horz" wrap="square" lIns="91440" tIns="45720" rIns="91440" bIns="45720" anchor="t" anchorCtr="0">
                        <a:noAutofit/>
                      </wps:bodyPr>
                    </wps:wsp>
                  </a:graphicData>
                </a:graphic>
              </wp:inline>
            </w:drawing>
          </mc:Choice>
          <mc:Fallback>
            <w:pict>
              <v:shape w14:anchorId="6D8EA0A8" id="Text Box 25" o:spid="_x0000_s1039" type="#_x0000_t202" alt="The FDA banned the sale of nail products containing 100 percent MMA after receiving complaints of injury resulting from their use." style="width:497pt;height:5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" fillcolor="#ddf3f9 [670]" stroked="f">
                <v:textbox>
                  <w:txbxContent>
                    <w:p w14:paraId="56D85FD7" w14:textId="7A4682B8" w:rsidR="00846AAF" w:rsidRPr="00B03894" w:rsidRDefault="00846AAF" w:rsidP="00B03894">
                      <w:pPr>
                        <w:pStyle w:val="Pullquote"/>
                        <w:rPr>
                          <w:rStyle w:val="IntenseEmphasis"/>
                          <w:b w:val="0"/>
                          <w:bCs w:val="0"/>
                          <w:i w:val="0"/>
                          <w:iCs w:val="0"/>
                          <w:color w:val="auto"/>
                          <w:sz w:val="26"/>
                        </w:rPr>
                      </w:pPr>
                      <w:r w:rsidRPr="00B03894">
                        <w:rPr>
                          <w:rStyle w:val="IntenseEmphasis"/>
                          <w:b w:val="0"/>
                          <w:bCs w:val="0"/>
                          <w:i w:val="0"/>
                          <w:iCs w:val="0"/>
                          <w:color w:val="auto"/>
                          <w:sz w:val="26"/>
                        </w:rPr>
                        <w:t>The FDA banned the sale of nail products containing 100 percent MMA after receiving complaints of injury resulting from their use.</w:t>
                      </w:r>
                    </w:p>
                  </w:txbxContent>
                </v:textbox>
                <w10:anchorlock/>
              </v:shape>
            </w:pict>
          </mc:Fallback>
        </mc:AlternateContent>
      </w:r>
    </w:p>
    <w:p w14:paraId="39F57067" w14:textId="1ED62AD8" w:rsidR="003514CE" w:rsidRPr="00CF67D8" w:rsidRDefault="00F744CF">
      <w:pPr>
        <w:rPr>
          <w:rFonts w:cs="Helvetica"/>
          <w:sz w:val="24"/>
          <w:szCs w:val="24"/>
          <w:shd w:val="clear" w:color="auto" w:fill="FFFFFF"/>
        </w:rPr>
      </w:pPr>
      <w:r w:rsidRPr="00CF67D8">
        <w:rPr>
          <w:sz w:val="24"/>
          <w:szCs w:val="24"/>
        </w:rPr>
        <w:t xml:space="preserve">While cosmetic product manufacturers are legally responsible for ensuring the safety of their products, </w:t>
      </w:r>
      <w:r w:rsidRPr="00CF67D8">
        <w:rPr>
          <w:rFonts w:ascii="Calibri" w:eastAsia="Calibri" w:hAnsi="Calibri" w:cs="Times New Roman"/>
          <w:color w:val="000000"/>
          <w:sz w:val="24"/>
          <w:szCs w:val="24"/>
        </w:rPr>
        <w:t>neither the FDCA nor FDA regulations require specific tests to demonstrate the safety of individual products or ingredients, and manufacturers</w:t>
      </w:r>
      <w:r w:rsidRPr="00CF67D8">
        <w:rPr>
          <w:sz w:val="24"/>
          <w:szCs w:val="24"/>
        </w:rPr>
        <w:t xml:space="preserve"> are not required to share their safety information with the FDA. However, the FDA can pursue enforcement action against products on the market that it determines are not in compliance </w:t>
      </w:r>
      <w:r w:rsidRPr="00CF67D8">
        <w:rPr>
          <w:rFonts w:cstheme="minorHAnsi"/>
          <w:color w:val="auto"/>
          <w:sz w:val="24"/>
          <w:szCs w:val="24"/>
        </w:rPr>
        <w:t xml:space="preserve">with the FDCA or the </w:t>
      </w:r>
      <w:bookmarkStart w:id="840" w:name="_Hlk503267854"/>
      <w:r w:rsidRPr="00CF67D8">
        <w:rPr>
          <w:rFonts w:cstheme="minorHAnsi"/>
          <w:color w:val="auto"/>
          <w:sz w:val="24"/>
          <w:szCs w:val="24"/>
        </w:rPr>
        <w:t>Fair Packaging and Labeling Act (FPLA)</w:t>
      </w:r>
      <w:bookmarkEnd w:id="840"/>
      <w:r w:rsidRPr="00CF67D8">
        <w:rPr>
          <w:rFonts w:cstheme="minorHAnsi"/>
          <w:color w:val="auto"/>
          <w:sz w:val="24"/>
          <w:szCs w:val="24"/>
        </w:rPr>
        <w:t xml:space="preserve">, or against firms or individuals who violate these laws </w:t>
      </w:r>
      <w:r w:rsidRPr="00CF67D8">
        <w:rPr>
          <w:rFonts w:cstheme="minorHAnsi"/>
          <w:color w:val="auto"/>
          <w:sz w:val="24"/>
          <w:szCs w:val="24"/>
        </w:rPr>
        <w:fldChar w:fldCharType="begin"/>
      </w:r>
      <w:r w:rsidR="00E113BF" w:rsidRPr="00CF67D8">
        <w:rPr>
          <w:rFonts w:cstheme="minorHAnsi"/>
          <w:color w:val="auto"/>
          <w:sz w:val="24"/>
          <w:szCs w:val="24"/>
        </w:rPr>
        <w:instrText xml:space="preserve"> ADDIN EN.CITE &lt;EndNote&gt;&lt;Cite&gt;&lt;Author&gt;FDA&lt;/Author&gt;&lt;Year&gt;2016&lt;/Year&gt;&lt;RecNum&gt;160&lt;/RecNum&gt;&lt;DisplayText&gt;(FDA 2016)&lt;/DisplayText&gt;&lt;record&gt;&lt;rec-number&gt;160&lt;/rec-number&gt;&lt;foreign-keys&gt;&lt;key app="EN" db-id="vtp5a0dxpapezeedwet59xdsesz5daaap0vp" timestamp="1508453661"&gt;160&lt;/key&gt;&lt;key app="ENWeb" db-id=""&gt;0&lt;/key&gt;&lt;/foreign-keys&gt;&lt;ref-type name="Web Page"&gt;12&lt;/ref-type&gt;&lt;contributors&gt;&lt;authors&gt;&lt;author&gt;FDA&lt;/author&gt;&lt;/authors&gt;&lt;/contributors&gt;&lt;titles&gt;&lt;title&gt;FDA Authority Over Cosmetics: How Cosmetics Are Not FDA-Approved, but Are FDA-Regulated. U.S. Food and Drug Adminstration (FDA)&lt;/title&gt;&lt;/titles&gt;&lt;number&gt;October 2017&lt;/number&gt;&lt;dates&gt;&lt;year&gt;2016&lt;/year&gt;&lt;pub-dates&gt;&lt;date&gt;2016&lt;/date&gt;&lt;/pub-dates&gt;&lt;/dates&gt;&lt;urls&gt;&lt;related-urls&gt;&lt;url&gt;https://www.fda.gov/Cosmetics/GuidanceRegulation/LawsRegulations/ucm074162.htm &lt;/url&gt;&lt;/related-urls&gt;&lt;/urls&gt;&lt;/record&gt;&lt;/Cite&gt;&lt;/EndNote&gt;</w:instrText>
      </w:r>
      <w:r w:rsidRPr="00CF67D8">
        <w:rPr>
          <w:rFonts w:cstheme="minorHAnsi"/>
          <w:color w:val="auto"/>
          <w:sz w:val="24"/>
          <w:szCs w:val="24"/>
        </w:rPr>
        <w:fldChar w:fldCharType="separate"/>
      </w:r>
      <w:r w:rsidRPr="00CF67D8">
        <w:rPr>
          <w:rFonts w:cstheme="minorHAnsi"/>
          <w:noProof/>
          <w:color w:val="auto"/>
          <w:sz w:val="24"/>
          <w:szCs w:val="24"/>
        </w:rPr>
        <w:t>(FDA 2016)</w:t>
      </w:r>
      <w:r w:rsidRPr="00CF67D8">
        <w:rPr>
          <w:rFonts w:cstheme="minorHAnsi"/>
          <w:color w:val="auto"/>
          <w:sz w:val="24"/>
          <w:szCs w:val="24"/>
        </w:rPr>
        <w:fldChar w:fldCharType="end"/>
      </w:r>
      <w:r w:rsidRPr="00CF67D8">
        <w:rPr>
          <w:rFonts w:cstheme="minorHAnsi"/>
          <w:color w:val="auto"/>
          <w:sz w:val="24"/>
          <w:szCs w:val="24"/>
        </w:rPr>
        <w:t xml:space="preserve">. </w:t>
      </w:r>
      <w:r w:rsidR="004E5E09" w:rsidRPr="00CF67D8">
        <w:rPr>
          <w:rFonts w:cstheme="minorHAnsi"/>
          <w:color w:val="auto"/>
          <w:sz w:val="24"/>
          <w:szCs w:val="24"/>
          <w:lang w:val="en"/>
        </w:rPr>
        <w:t xml:space="preserve">As noted earlier, </w:t>
      </w:r>
      <w:r w:rsidR="00E0261A">
        <w:rPr>
          <w:rFonts w:cstheme="minorHAnsi"/>
          <w:color w:val="auto"/>
          <w:sz w:val="24"/>
          <w:szCs w:val="24"/>
          <w:lang w:val="en"/>
        </w:rPr>
        <w:t xml:space="preserve">the </w:t>
      </w:r>
      <w:r w:rsidR="004E5E09" w:rsidRPr="00CF67D8">
        <w:rPr>
          <w:rFonts w:cstheme="minorHAnsi"/>
          <w:color w:val="auto"/>
          <w:sz w:val="24"/>
          <w:szCs w:val="24"/>
          <w:lang w:val="en"/>
        </w:rPr>
        <w:t>FDA took action to ban sale of nail product</w:t>
      </w:r>
      <w:r w:rsidR="002B2D19" w:rsidRPr="00CF67D8">
        <w:rPr>
          <w:rFonts w:cstheme="minorHAnsi"/>
          <w:color w:val="auto"/>
          <w:sz w:val="24"/>
          <w:szCs w:val="24"/>
          <w:lang w:val="en"/>
        </w:rPr>
        <w:t>s</w:t>
      </w:r>
      <w:r w:rsidR="004E5E09" w:rsidRPr="00CF67D8">
        <w:rPr>
          <w:rFonts w:cstheme="minorHAnsi"/>
          <w:color w:val="auto"/>
          <w:sz w:val="24"/>
          <w:szCs w:val="24"/>
          <w:lang w:val="en"/>
        </w:rPr>
        <w:t xml:space="preserve"> containing 100</w:t>
      </w:r>
      <w:r w:rsidR="0050511D" w:rsidRPr="00CF67D8">
        <w:rPr>
          <w:rFonts w:cstheme="minorHAnsi"/>
          <w:color w:val="auto"/>
          <w:sz w:val="24"/>
          <w:szCs w:val="24"/>
          <w:lang w:val="en"/>
        </w:rPr>
        <w:t xml:space="preserve"> </w:t>
      </w:r>
      <w:r w:rsidR="000D7521" w:rsidRPr="00CF67D8">
        <w:rPr>
          <w:rFonts w:cstheme="minorHAnsi"/>
          <w:color w:val="auto"/>
          <w:sz w:val="24"/>
          <w:szCs w:val="24"/>
          <w:lang w:val="en"/>
        </w:rPr>
        <w:t>percent</w:t>
      </w:r>
      <w:r w:rsidR="004E5E09" w:rsidRPr="00CF67D8">
        <w:rPr>
          <w:rFonts w:cstheme="minorHAnsi"/>
          <w:color w:val="auto"/>
          <w:sz w:val="24"/>
          <w:szCs w:val="24"/>
          <w:lang w:val="en"/>
        </w:rPr>
        <w:t xml:space="preserve"> MMA i</w:t>
      </w:r>
      <w:r w:rsidR="00F14BD9" w:rsidRPr="00CF67D8">
        <w:rPr>
          <w:rFonts w:cstheme="minorHAnsi"/>
          <w:color w:val="auto"/>
          <w:sz w:val="24"/>
          <w:szCs w:val="24"/>
          <w:lang w:val="en"/>
        </w:rPr>
        <w:t xml:space="preserve">n the early 1970s, </w:t>
      </w:r>
      <w:r w:rsidR="004E5E09" w:rsidRPr="00CF67D8">
        <w:rPr>
          <w:rFonts w:cstheme="minorHAnsi"/>
          <w:color w:val="auto"/>
          <w:sz w:val="24"/>
          <w:szCs w:val="24"/>
          <w:lang w:val="en"/>
        </w:rPr>
        <w:t xml:space="preserve">after </w:t>
      </w:r>
      <w:r w:rsidR="00F14BD9" w:rsidRPr="00CF67D8">
        <w:rPr>
          <w:rFonts w:cstheme="minorHAnsi"/>
          <w:color w:val="auto"/>
          <w:sz w:val="24"/>
          <w:szCs w:val="24"/>
          <w:lang w:val="en"/>
        </w:rPr>
        <w:t>receiv</w:t>
      </w:r>
      <w:r w:rsidR="004E5E09" w:rsidRPr="00CF67D8">
        <w:rPr>
          <w:rFonts w:cstheme="minorHAnsi"/>
          <w:color w:val="auto"/>
          <w:sz w:val="24"/>
          <w:szCs w:val="24"/>
          <w:lang w:val="en"/>
        </w:rPr>
        <w:t>ing</w:t>
      </w:r>
      <w:r w:rsidR="00F14BD9" w:rsidRPr="00CF67D8">
        <w:rPr>
          <w:rFonts w:cstheme="minorHAnsi"/>
          <w:color w:val="auto"/>
          <w:sz w:val="24"/>
          <w:szCs w:val="24"/>
          <w:lang w:val="en"/>
        </w:rPr>
        <w:t xml:space="preserve"> multiple complaints of injury </w:t>
      </w:r>
      <w:r w:rsidR="00A16D6F" w:rsidRPr="00CF67D8">
        <w:rPr>
          <w:rFonts w:cstheme="minorHAnsi"/>
          <w:color w:val="auto"/>
          <w:sz w:val="24"/>
          <w:szCs w:val="24"/>
          <w:lang w:val="en"/>
        </w:rPr>
        <w:t>resulting from the</w:t>
      </w:r>
      <w:r w:rsidR="004E5E09" w:rsidRPr="00CF67D8">
        <w:rPr>
          <w:rFonts w:cstheme="minorHAnsi"/>
          <w:color w:val="auto"/>
          <w:sz w:val="24"/>
          <w:szCs w:val="24"/>
          <w:lang w:val="en"/>
        </w:rPr>
        <w:t>ir</w:t>
      </w:r>
      <w:r w:rsidR="00F14BD9" w:rsidRPr="00CF67D8">
        <w:rPr>
          <w:rFonts w:cstheme="minorHAnsi"/>
          <w:color w:val="auto"/>
          <w:sz w:val="24"/>
          <w:szCs w:val="24"/>
          <w:lang w:val="en"/>
        </w:rPr>
        <w:t xml:space="preserve"> use</w:t>
      </w:r>
      <w:r w:rsidR="00FC2E38" w:rsidRPr="00CF67D8">
        <w:rPr>
          <w:rFonts w:cstheme="minorHAnsi"/>
          <w:color w:val="auto"/>
          <w:sz w:val="24"/>
          <w:szCs w:val="24"/>
          <w:lang w:val="en"/>
        </w:rPr>
        <w:t xml:space="preserve"> </w:t>
      </w:r>
      <w:r w:rsidR="003514CE" w:rsidRPr="00CF67D8">
        <w:rPr>
          <w:rFonts w:eastAsiaTheme="minorEastAsia" w:cstheme="minorHAnsi"/>
          <w:color w:val="auto"/>
          <w:sz w:val="24"/>
          <w:szCs w:val="24"/>
        </w:rPr>
        <w:fldChar w:fldCharType="begin"/>
      </w:r>
      <w:r w:rsidR="00E113BF" w:rsidRPr="00CF67D8">
        <w:rPr>
          <w:rFonts w:eastAsiaTheme="minorEastAsia" w:cstheme="minorHAnsi"/>
          <w:color w:val="auto"/>
          <w:sz w:val="24"/>
          <w:szCs w:val="24"/>
        </w:rPr>
        <w:instrText xml:space="preserve"> ADDIN EN.CITE &lt;EndNote&gt;&lt;Cite&gt;&lt;Author&gt;FDA&lt;/Author&gt;&lt;Year&gt;2017&lt;/Year&gt;&lt;RecNum&gt;95&lt;/RecNum&gt;&lt;DisplayText&gt;(FDA 2017b)&lt;/DisplayText&gt;&lt;record&gt;&lt;rec-number&gt;95&lt;/rec-number&gt;&lt;foreign-keys&gt;&lt;key app="EN" db-id="vtp5a0dxpapezeedwet59xdsesz5daaap0vp" timestamp="1508453475"&gt;95&lt;/key&gt;&lt;key app="ENWeb" db-id=""&gt;0&lt;/key&gt;&lt;/foreign-keys&gt;&lt;ref-type name="Web Page"&gt;12&lt;/ref-type&gt;&lt;contributors&gt;&lt;authors&gt;&lt;author&gt;FDA&lt;/author&gt;&lt;/authors&gt;&lt;/contributors&gt;&lt;titles&gt;&lt;title&gt;Nail Care Products. U.S. Food and Drug Administration (FDA)&lt;/title&gt;&lt;/titles&gt;&lt;number&gt;February 2018&lt;/number&gt;&lt;dates&gt;&lt;year&gt;2017&lt;/year&gt;&lt;/dates&gt;&lt;urls&gt;&lt;related-urls&gt;&lt;url&gt;http://www.fda.gov/Cosmetics/ProductsIngredients/Products/ucm127068.htm#note&lt;/url&gt;&lt;/related-urls&gt;&lt;/urls&gt;&lt;/record&gt;&lt;/Cite&gt;&lt;/EndNote&gt;</w:instrText>
      </w:r>
      <w:r w:rsidR="003514CE" w:rsidRPr="00CF67D8">
        <w:rPr>
          <w:rFonts w:eastAsiaTheme="minorEastAsia" w:cstheme="minorHAnsi"/>
          <w:color w:val="auto"/>
          <w:sz w:val="24"/>
          <w:szCs w:val="24"/>
        </w:rPr>
        <w:fldChar w:fldCharType="separate"/>
      </w:r>
      <w:r w:rsidR="00EC4659" w:rsidRPr="00CF67D8">
        <w:rPr>
          <w:rFonts w:eastAsiaTheme="minorEastAsia" w:cstheme="minorHAnsi"/>
          <w:noProof/>
          <w:color w:val="auto"/>
          <w:sz w:val="24"/>
          <w:szCs w:val="24"/>
        </w:rPr>
        <w:t>(FDA 2017b)</w:t>
      </w:r>
      <w:r w:rsidR="003514CE" w:rsidRPr="00CF67D8">
        <w:rPr>
          <w:rFonts w:eastAsiaTheme="minorEastAsia" w:cstheme="minorHAnsi"/>
          <w:color w:val="auto"/>
          <w:sz w:val="24"/>
          <w:szCs w:val="24"/>
        </w:rPr>
        <w:fldChar w:fldCharType="end"/>
      </w:r>
      <w:r w:rsidR="003514CE" w:rsidRPr="00CF67D8">
        <w:rPr>
          <w:rFonts w:cstheme="minorHAnsi"/>
          <w:color w:val="auto"/>
          <w:sz w:val="24"/>
          <w:szCs w:val="24"/>
          <w:shd w:val="clear" w:color="auto" w:fill="FFFFFF"/>
        </w:rPr>
        <w:t>.</w:t>
      </w:r>
      <w:r w:rsidR="003514CE" w:rsidRPr="00CF67D8">
        <w:rPr>
          <w:rFonts w:cs="Helvetica"/>
          <w:color w:val="auto"/>
          <w:sz w:val="24"/>
          <w:szCs w:val="24"/>
          <w:shd w:val="clear" w:color="auto" w:fill="FFFFFF"/>
        </w:rPr>
        <w:t xml:space="preserve"> </w:t>
      </w:r>
    </w:p>
    <w:p w14:paraId="63A51625" w14:textId="2D5BC6B7" w:rsidR="001A6072" w:rsidRPr="00FA3917" w:rsidRDefault="0033244D" w:rsidP="004A3A2A">
      <w:pPr>
        <w:pStyle w:val="Heading3"/>
        <w:rPr>
          <w:sz w:val="26"/>
        </w:rPr>
      </w:pPr>
      <w:bookmarkStart w:id="841" w:name="_Toc509578320"/>
      <w:bookmarkStart w:id="842" w:name="_Toc511383740"/>
      <w:bookmarkStart w:id="843" w:name="_Toc520811711"/>
      <w:bookmarkStart w:id="844" w:name="_Toc31227337"/>
      <w:r w:rsidRPr="00FA3917">
        <w:rPr>
          <w:sz w:val="26"/>
        </w:rPr>
        <w:t>8.1.1</w:t>
      </w:r>
      <w:r w:rsidRPr="00FA3917">
        <w:rPr>
          <w:sz w:val="26"/>
        </w:rPr>
        <w:tab/>
      </w:r>
      <w:r w:rsidR="001A6072" w:rsidRPr="00FA3917">
        <w:rPr>
          <w:sz w:val="26"/>
        </w:rPr>
        <w:t>Federal Food, Drug, and Cosmetic Act</w:t>
      </w:r>
      <w:bookmarkEnd w:id="841"/>
      <w:bookmarkEnd w:id="842"/>
      <w:bookmarkEnd w:id="843"/>
      <w:bookmarkEnd w:id="844"/>
    </w:p>
    <w:p w14:paraId="65FBC84C" w14:textId="0CA2261C" w:rsidR="001A6072" w:rsidRPr="00FA3917" w:rsidRDefault="001A6072" w:rsidP="001A6072">
      <w:pPr>
        <w:rPr>
          <w:rFonts w:ascii="Calibri" w:eastAsia="Calibri" w:hAnsi="Calibri" w:cs="Times New Roman"/>
          <w:color w:val="000000"/>
          <w:sz w:val="24"/>
          <w:szCs w:val="24"/>
        </w:rPr>
      </w:pPr>
      <w:r w:rsidRPr="00FA3917">
        <w:rPr>
          <w:rFonts w:ascii="Calibri" w:eastAsia="Calibri" w:hAnsi="Calibri" w:cs="Times New Roman"/>
          <w:color w:val="000000"/>
          <w:sz w:val="24"/>
          <w:szCs w:val="24"/>
        </w:rPr>
        <w:t xml:space="preserve">The </w:t>
      </w:r>
      <w:r w:rsidR="00FC2E38" w:rsidRPr="00FA3917">
        <w:rPr>
          <w:rFonts w:ascii="Calibri" w:eastAsia="Calibri" w:hAnsi="Calibri" w:cs="Times New Roman"/>
          <w:color w:val="000000"/>
          <w:sz w:val="24"/>
          <w:szCs w:val="24"/>
        </w:rPr>
        <w:t>FDCA</w:t>
      </w:r>
      <w:r w:rsidRPr="00FA3917">
        <w:rPr>
          <w:rFonts w:ascii="Calibri" w:eastAsia="Calibri" w:hAnsi="Calibri" w:cs="Times New Roman"/>
          <w:color w:val="000000"/>
          <w:sz w:val="24"/>
          <w:szCs w:val="24"/>
        </w:rPr>
        <w:t xml:space="preserve"> is a set of laws passed by Congress in 1938 giving authority to the FDA to oversee the safety of food, drugs, and cosmetics </w:t>
      </w:r>
      <w:r w:rsidRPr="00FA3917">
        <w:rPr>
          <w:rFonts w:ascii="Calibri" w:eastAsia="Calibri" w:hAnsi="Calibri" w:cs="Times New Roman"/>
          <w:color w:val="000000"/>
          <w:sz w:val="24"/>
          <w:szCs w:val="24"/>
        </w:rPr>
        <w:fldChar w:fldCharType="begin"/>
      </w:r>
      <w:r w:rsidR="00E113BF" w:rsidRPr="00FA3917">
        <w:rPr>
          <w:rFonts w:ascii="Calibri" w:eastAsia="Calibri" w:hAnsi="Calibri" w:cs="Times New Roman"/>
          <w:color w:val="000000"/>
          <w:sz w:val="24"/>
          <w:szCs w:val="24"/>
        </w:rPr>
        <w:instrText xml:space="preserve"> ADDIN EN.CITE &lt;EndNote&gt;&lt;Cite&gt;&lt;Author&gt;FDA&lt;/Author&gt;&lt;Year&gt;2018&lt;/Year&gt;&lt;RecNum&gt;221&lt;/RecNum&gt;&lt;DisplayText&gt;(FDA 2018b)&lt;/DisplayText&gt;&lt;record&gt;&lt;rec-number&gt;221&lt;/rec-number&gt;&lt;foreign-keys&gt;&lt;key app="EN" db-id="vtp5a0dxpapezeedwet59xdsesz5daaap0vp" timestamp="1510009555"&gt;221&lt;/key&gt;&lt;/foreign-keys&gt;&lt;ref-type name="Web Page"&gt;12&lt;/ref-type&gt;&lt;contributors&gt;&lt;authors&gt;&lt;author&gt;FDA&lt;/author&gt;&lt;/authors&gt;&lt;/contributors&gt;&lt;titles&gt;&lt;title&gt;Milestones in U.S. Food and Drug Law History&lt;/title&gt;&lt;/titles&gt;&lt;number&gt;July 2018&lt;/number&gt;&lt;dates&gt;&lt;year&gt;2018&lt;/year&gt;&lt;/dates&gt;&lt;urls&gt;&lt;related-urls&gt;&lt;url&gt;https://www.fda.gov/about-fda/fdas-evolving-regulatory-powers/milestones-us-food-and-drug-law-history&lt;/url&gt;&lt;/related-urls&gt;&lt;/urls&gt;&lt;/record&gt;&lt;/Cite&gt;&lt;/EndNote&gt;</w:instrText>
      </w:r>
      <w:r w:rsidRPr="00FA3917">
        <w:rPr>
          <w:rFonts w:ascii="Calibri" w:eastAsia="Calibri" w:hAnsi="Calibri" w:cs="Times New Roman"/>
          <w:color w:val="000000"/>
          <w:sz w:val="24"/>
          <w:szCs w:val="24"/>
        </w:rPr>
        <w:fldChar w:fldCharType="separate"/>
      </w:r>
      <w:r w:rsidR="00E113BF" w:rsidRPr="00FA3917">
        <w:rPr>
          <w:rFonts w:ascii="Calibri" w:eastAsia="Calibri" w:hAnsi="Calibri" w:cs="Times New Roman"/>
          <w:noProof/>
          <w:color w:val="000000"/>
          <w:sz w:val="24"/>
          <w:szCs w:val="24"/>
        </w:rPr>
        <w:t>(FDA 2018b)</w:t>
      </w:r>
      <w:r w:rsidRPr="00FA3917">
        <w:rPr>
          <w:rFonts w:ascii="Calibri" w:eastAsia="Calibri" w:hAnsi="Calibri" w:cs="Times New Roman"/>
          <w:color w:val="000000"/>
          <w:sz w:val="24"/>
          <w:szCs w:val="24"/>
        </w:rPr>
        <w:fldChar w:fldCharType="end"/>
      </w:r>
      <w:r w:rsidRPr="00FA3917">
        <w:rPr>
          <w:rFonts w:ascii="Calibri" w:eastAsia="Calibri" w:hAnsi="Calibri" w:cs="Times New Roman"/>
          <w:color w:val="000000"/>
          <w:sz w:val="24"/>
          <w:szCs w:val="24"/>
        </w:rPr>
        <w:t>. The</w:t>
      </w:r>
      <w:r w:rsidR="00243567" w:rsidRPr="00FA3917">
        <w:rPr>
          <w:rFonts w:ascii="Calibri" w:eastAsia="Calibri" w:hAnsi="Calibri" w:cs="Times New Roman"/>
          <w:color w:val="000000"/>
          <w:sz w:val="24"/>
          <w:szCs w:val="24"/>
        </w:rPr>
        <w:t xml:space="preserve"> FDCA</w:t>
      </w:r>
      <w:r w:rsidRPr="00FA3917">
        <w:rPr>
          <w:rFonts w:ascii="Calibri" w:eastAsia="Calibri" w:hAnsi="Calibri" w:cs="Times New Roman"/>
          <w:color w:val="000000"/>
          <w:sz w:val="24"/>
          <w:szCs w:val="24"/>
        </w:rPr>
        <w:t xml:space="preserve"> defines cosmetics as "articles intended to be rubbed, poured, sprinkled, or sprayed on, introduced into, or otherwise applied to the human body ... for cleansing, beautifying, promoting attractiveness, or altering the appearance" </w:t>
      </w:r>
      <w:r w:rsidRPr="00FA3917">
        <w:rPr>
          <w:rFonts w:ascii="Calibri" w:eastAsia="Calibri" w:hAnsi="Calibri" w:cs="Times New Roman"/>
          <w:color w:val="000000"/>
          <w:sz w:val="24"/>
          <w:szCs w:val="24"/>
        </w:rPr>
        <w:fldChar w:fldCharType="begin"/>
      </w:r>
      <w:r w:rsidR="00E113BF" w:rsidRPr="00FA3917">
        <w:rPr>
          <w:rFonts w:ascii="Calibri" w:eastAsia="Calibri" w:hAnsi="Calibri" w:cs="Times New Roman"/>
          <w:color w:val="000000"/>
          <w:sz w:val="24"/>
          <w:szCs w:val="24"/>
        </w:rPr>
        <w:instrText xml:space="preserve"> ADDIN EN.CITE &lt;EndNote&gt;&lt;Cite&gt;&lt;Author&gt;FDA&lt;/Author&gt;&lt;Year&gt;2016&lt;/Year&gt;&lt;RecNum&gt;160&lt;/RecNum&gt;&lt;DisplayText&gt;(FDA 2016)&lt;/DisplayText&gt;&lt;record&gt;&lt;rec-number&gt;160&lt;/rec-number&gt;&lt;foreign-keys&gt;&lt;key app="EN" db-id="vtp5a0dxpapezeedwet59xdsesz5daaap0vp" timestamp="1508453661"&gt;160&lt;/key&gt;&lt;key app="ENWeb" db-id=""&gt;0&lt;/key&gt;&lt;/foreign-keys&gt;&lt;ref-type name="Web Page"&gt;12&lt;/ref-type&gt;&lt;contributors&gt;&lt;authors&gt;&lt;author&gt;FDA&lt;/author&gt;&lt;/authors&gt;&lt;/contributors&gt;&lt;titles&gt;&lt;title&gt;FDA Authority Over Cosmetics: How Cosmetics Are Not FDA-Approved, but Are FDA-Regulated. U.S. Food and Drug Adminstration (FDA)&lt;/title&gt;&lt;/titles&gt;&lt;number&gt;October 2017&lt;/number&gt;&lt;dates&gt;&lt;year&gt;2016&lt;/year&gt;&lt;pub-dates&gt;&lt;date&gt;2016&lt;/date&gt;&lt;/pub-dates&gt;&lt;/dates&gt;&lt;urls&gt;&lt;related-urls&gt;&lt;url&gt;https://www.fda.gov/Cosmetics/GuidanceRegulation/LawsRegulations/ucm074162.htm &lt;/url&gt;&lt;/related-urls&gt;&lt;/urls&gt;&lt;/record&gt;&lt;/Cite&gt;&lt;/EndNote&gt;</w:instrText>
      </w:r>
      <w:r w:rsidRPr="00FA3917">
        <w:rPr>
          <w:rFonts w:ascii="Calibri" w:eastAsia="Calibri" w:hAnsi="Calibri" w:cs="Times New Roman"/>
          <w:color w:val="000000"/>
          <w:sz w:val="24"/>
          <w:szCs w:val="24"/>
        </w:rPr>
        <w:fldChar w:fldCharType="separate"/>
      </w:r>
      <w:r w:rsidR="00EF62D3" w:rsidRPr="00FA3917">
        <w:rPr>
          <w:rFonts w:ascii="Calibri" w:eastAsia="Calibri" w:hAnsi="Calibri" w:cs="Times New Roman"/>
          <w:noProof/>
          <w:color w:val="000000"/>
          <w:sz w:val="24"/>
          <w:szCs w:val="24"/>
        </w:rPr>
        <w:t>(FDA 2016)</w:t>
      </w:r>
      <w:r w:rsidRPr="00FA3917">
        <w:rPr>
          <w:rFonts w:ascii="Calibri" w:eastAsia="Calibri" w:hAnsi="Calibri" w:cs="Times New Roman"/>
          <w:color w:val="000000"/>
          <w:sz w:val="24"/>
          <w:szCs w:val="24"/>
        </w:rPr>
        <w:fldChar w:fldCharType="end"/>
      </w:r>
      <w:r w:rsidRPr="00FA3917">
        <w:rPr>
          <w:rFonts w:ascii="Calibri" w:eastAsia="Calibri" w:hAnsi="Calibri" w:cs="Times New Roman"/>
          <w:color w:val="000000"/>
          <w:sz w:val="24"/>
          <w:szCs w:val="24"/>
        </w:rPr>
        <w:t xml:space="preserve">. </w:t>
      </w:r>
      <w:r w:rsidR="008D5EA3" w:rsidRPr="00FA3917">
        <w:rPr>
          <w:rFonts w:ascii="Calibri" w:eastAsia="Calibri" w:hAnsi="Calibri" w:cs="Times New Roman"/>
          <w:color w:val="000000"/>
          <w:sz w:val="24"/>
          <w:szCs w:val="24"/>
        </w:rPr>
        <w:t>As noted above</w:t>
      </w:r>
      <w:r w:rsidRPr="00FA3917">
        <w:rPr>
          <w:rFonts w:ascii="Calibri" w:eastAsia="Calibri" w:hAnsi="Calibri" w:cs="Times New Roman"/>
          <w:color w:val="000000"/>
          <w:sz w:val="24"/>
          <w:szCs w:val="24"/>
        </w:rPr>
        <w:t xml:space="preserve">, </w:t>
      </w:r>
      <w:r w:rsidRPr="00FA3917" w:rsidDel="008D5EA3">
        <w:rPr>
          <w:rFonts w:ascii="Calibri" w:eastAsia="Calibri" w:hAnsi="Calibri" w:cs="Times New Roman"/>
          <w:color w:val="000000"/>
          <w:sz w:val="24"/>
          <w:szCs w:val="24"/>
        </w:rPr>
        <w:t xml:space="preserve">the </w:t>
      </w:r>
      <w:r w:rsidRPr="00FA3917">
        <w:rPr>
          <w:rFonts w:ascii="Calibri" w:eastAsia="Calibri" w:hAnsi="Calibri" w:cs="Times New Roman"/>
          <w:color w:val="000000"/>
          <w:sz w:val="24"/>
          <w:szCs w:val="24"/>
        </w:rPr>
        <w:t xml:space="preserve">FDA does not preapprove cosmetic products. However, </w:t>
      </w:r>
      <w:bookmarkStart w:id="845" w:name="_Hlk518894266"/>
      <w:r w:rsidR="008D5EA3" w:rsidRPr="00FA3917">
        <w:rPr>
          <w:rFonts w:ascii="Calibri" w:eastAsia="Calibri" w:hAnsi="Calibri" w:cs="Times New Roman"/>
          <w:color w:val="000000"/>
          <w:sz w:val="24"/>
          <w:szCs w:val="24"/>
        </w:rPr>
        <w:t xml:space="preserve">cosmetic products </w:t>
      </w:r>
      <w:r w:rsidR="006E20FE" w:rsidRPr="00FA3917">
        <w:rPr>
          <w:rFonts w:ascii="Calibri" w:eastAsia="Calibri" w:hAnsi="Calibri" w:cs="Times New Roman"/>
          <w:color w:val="000000"/>
          <w:sz w:val="24"/>
          <w:szCs w:val="24"/>
        </w:rPr>
        <w:t>must be properly labeled and</w:t>
      </w:r>
      <w:r w:rsidR="008D5EA3" w:rsidRPr="00FA3917">
        <w:rPr>
          <w:rFonts w:ascii="Calibri" w:eastAsia="Calibri" w:hAnsi="Calibri" w:cs="Times New Roman"/>
          <w:color w:val="000000"/>
          <w:sz w:val="24"/>
          <w:szCs w:val="24"/>
        </w:rPr>
        <w:t xml:space="preserve"> safe for consumers under labeled </w:t>
      </w:r>
      <w:r w:rsidR="008D5EA3" w:rsidRPr="00FA3917">
        <w:rPr>
          <w:rFonts w:ascii="Calibri" w:eastAsia="Calibri" w:hAnsi="Calibri" w:cs="Times New Roman"/>
          <w:color w:val="auto"/>
          <w:sz w:val="24"/>
          <w:szCs w:val="24"/>
        </w:rPr>
        <w:t xml:space="preserve">or typical conditions of use. </w:t>
      </w:r>
      <w:bookmarkEnd w:id="845"/>
      <w:r w:rsidR="008D5EA3" w:rsidRPr="00FA3917">
        <w:rPr>
          <w:rFonts w:ascii="Calibri" w:eastAsia="Calibri" w:hAnsi="Calibri" w:cs="Times New Roman"/>
          <w:color w:val="auto"/>
          <w:sz w:val="24"/>
          <w:szCs w:val="24"/>
        </w:rPr>
        <w:t>T</w:t>
      </w:r>
      <w:r w:rsidRPr="00FA3917">
        <w:rPr>
          <w:rFonts w:ascii="Calibri" w:eastAsia="Calibri" w:hAnsi="Calibri" w:cs="Times New Roman"/>
          <w:color w:val="auto"/>
          <w:sz w:val="24"/>
          <w:szCs w:val="24"/>
        </w:rPr>
        <w:t xml:space="preserve">he </w:t>
      </w:r>
      <w:r w:rsidR="00FC2E38" w:rsidRPr="00FA3917">
        <w:rPr>
          <w:rFonts w:ascii="Calibri" w:eastAsia="Calibri" w:hAnsi="Calibri" w:cs="Times New Roman"/>
          <w:color w:val="auto"/>
          <w:sz w:val="24"/>
          <w:szCs w:val="24"/>
        </w:rPr>
        <w:t>FDCA</w:t>
      </w:r>
      <w:r w:rsidRPr="00FA3917">
        <w:rPr>
          <w:rFonts w:ascii="Calibri" w:eastAsia="Calibri" w:hAnsi="Calibri" w:cs="Times New Roman"/>
          <w:color w:val="auto"/>
          <w:sz w:val="24"/>
          <w:szCs w:val="24"/>
        </w:rPr>
        <w:t xml:space="preserve"> prohibits the marketing of adulterated</w:t>
      </w:r>
      <w:r w:rsidR="00914DEA" w:rsidRPr="00FA3917">
        <w:rPr>
          <w:rFonts w:ascii="Calibri" w:eastAsia="Calibri" w:hAnsi="Calibri" w:cs="Times New Roman"/>
          <w:color w:val="auto"/>
          <w:sz w:val="24"/>
          <w:szCs w:val="24"/>
        </w:rPr>
        <w:t xml:space="preserve"> </w:t>
      </w:r>
      <w:r w:rsidRPr="00FA3917">
        <w:rPr>
          <w:rFonts w:ascii="Calibri" w:eastAsia="Calibri" w:hAnsi="Calibri" w:cs="Times New Roman"/>
          <w:color w:val="auto"/>
          <w:sz w:val="24"/>
          <w:szCs w:val="24"/>
        </w:rPr>
        <w:t>or misbranded cosmetics in interstate commerce</w:t>
      </w:r>
      <w:r w:rsidRPr="00FA3917" w:rsidDel="008D5EA3">
        <w:rPr>
          <w:rFonts w:ascii="Calibri" w:eastAsia="Calibri" w:hAnsi="Calibri" w:cs="Times New Roman"/>
          <w:color w:val="auto"/>
          <w:sz w:val="24"/>
          <w:szCs w:val="24"/>
        </w:rPr>
        <w:t xml:space="preserve">, </w:t>
      </w:r>
      <w:r w:rsidR="008D5EA3" w:rsidRPr="00FA3917">
        <w:rPr>
          <w:rFonts w:ascii="Calibri" w:eastAsia="Calibri" w:hAnsi="Calibri" w:cs="Times New Roman"/>
          <w:color w:val="auto"/>
          <w:sz w:val="24"/>
          <w:szCs w:val="24"/>
        </w:rPr>
        <w:t>and</w:t>
      </w:r>
      <w:r w:rsidR="002D5440" w:rsidRPr="00FA3917">
        <w:rPr>
          <w:rFonts w:ascii="Calibri" w:eastAsia="Calibri" w:hAnsi="Calibri" w:cs="Times New Roman"/>
          <w:color w:val="auto"/>
          <w:sz w:val="24"/>
          <w:szCs w:val="24"/>
        </w:rPr>
        <w:t xml:space="preserve"> </w:t>
      </w:r>
      <w:r w:rsidRPr="00FA3917" w:rsidDel="008D5EA3">
        <w:rPr>
          <w:rFonts w:ascii="Calibri" w:eastAsia="Calibri" w:hAnsi="Calibri" w:cs="Times New Roman"/>
          <w:color w:val="auto"/>
          <w:sz w:val="24"/>
          <w:szCs w:val="24"/>
        </w:rPr>
        <w:t>the</w:t>
      </w:r>
      <w:r w:rsidRPr="00FA3917">
        <w:rPr>
          <w:rFonts w:ascii="Calibri" w:eastAsia="Calibri" w:hAnsi="Calibri" w:cs="Times New Roman"/>
          <w:color w:val="auto"/>
          <w:sz w:val="24"/>
          <w:szCs w:val="24"/>
        </w:rPr>
        <w:t xml:space="preserve"> FDA can remove cosmetics from the market that contain unsafe ingredients or </w:t>
      </w:r>
      <w:r w:rsidR="008D5EA3" w:rsidRPr="00FA3917">
        <w:rPr>
          <w:rFonts w:ascii="Calibri" w:eastAsia="Calibri" w:hAnsi="Calibri" w:cs="Times New Roman"/>
          <w:color w:val="auto"/>
          <w:sz w:val="24"/>
          <w:szCs w:val="24"/>
        </w:rPr>
        <w:t xml:space="preserve">that </w:t>
      </w:r>
      <w:r w:rsidRPr="00FA3917">
        <w:rPr>
          <w:rFonts w:ascii="Calibri" w:eastAsia="Calibri" w:hAnsi="Calibri" w:cs="Times New Roman"/>
          <w:color w:val="auto"/>
          <w:sz w:val="24"/>
          <w:szCs w:val="24"/>
        </w:rPr>
        <w:t xml:space="preserve">are mislabeled. </w:t>
      </w:r>
    </w:p>
    <w:p w14:paraId="3D968D4E" w14:textId="70522276" w:rsidR="001A6072" w:rsidRPr="00FA3917" w:rsidRDefault="0033244D" w:rsidP="004A3A2A">
      <w:pPr>
        <w:pStyle w:val="Heading3"/>
        <w:rPr>
          <w:sz w:val="26"/>
        </w:rPr>
      </w:pPr>
      <w:bookmarkStart w:id="846" w:name="_Toc505690919"/>
      <w:bookmarkStart w:id="847" w:name="_Toc505691039"/>
      <w:bookmarkStart w:id="848" w:name="_Toc509578321"/>
      <w:bookmarkStart w:id="849" w:name="_Toc511383741"/>
      <w:bookmarkStart w:id="850" w:name="_Toc520811712"/>
      <w:bookmarkStart w:id="851" w:name="_Toc31227338"/>
      <w:bookmarkStart w:id="852" w:name="_Hlk503268402"/>
      <w:bookmarkStart w:id="853" w:name="_Hlk8219673"/>
      <w:r w:rsidRPr="00FA3917">
        <w:rPr>
          <w:sz w:val="26"/>
        </w:rPr>
        <w:t>8.1.2</w:t>
      </w:r>
      <w:r w:rsidRPr="00FA3917">
        <w:rPr>
          <w:sz w:val="26"/>
        </w:rPr>
        <w:tab/>
      </w:r>
      <w:r w:rsidR="001A6072" w:rsidRPr="00FA3917">
        <w:rPr>
          <w:sz w:val="26"/>
        </w:rPr>
        <w:t>Fair Packaging and Labeling Act</w:t>
      </w:r>
      <w:bookmarkEnd w:id="846"/>
      <w:bookmarkEnd w:id="847"/>
      <w:bookmarkEnd w:id="848"/>
      <w:bookmarkEnd w:id="849"/>
      <w:bookmarkEnd w:id="850"/>
      <w:bookmarkEnd w:id="851"/>
    </w:p>
    <w:p w14:paraId="77600605" w14:textId="77777777" w:rsidR="00A62283" w:rsidRPr="00FA3917" w:rsidRDefault="00A62283" w:rsidP="00A62283">
      <w:pPr>
        <w:rPr>
          <w:sz w:val="24"/>
          <w:szCs w:val="24"/>
        </w:rPr>
      </w:pPr>
      <w:bookmarkStart w:id="854" w:name="_Hlk520897442"/>
      <w:bookmarkStart w:id="855" w:name="_Toc509578323"/>
      <w:bookmarkStart w:id="856" w:name="_Toc511383743"/>
      <w:bookmarkStart w:id="857" w:name="_Toc509578322"/>
      <w:bookmarkStart w:id="858" w:name="_Toc511383742"/>
      <w:bookmarkEnd w:id="852"/>
      <w:r w:rsidRPr="00FA3917">
        <w:rPr>
          <w:sz w:val="24"/>
          <w:szCs w:val="24"/>
        </w:rPr>
        <w:t xml:space="preserve">The Fair Packaging and Labeling Act (FPLA) requires each package of household consumer products (including cosmetic products) to bear a label that includes a statement identifying the commodity (detergent, sponge, etc.); the name and place of business of the manufacturer, packer, or distributor; and the net quantity of contents in terms of weight, measure, or count (in both metric and English units). The FPLA is designed to facilitate value comparisons and to prevent unfair or deceptive packaging and labeling of many household consumer commodities </w:t>
      </w:r>
      <w:r w:rsidRPr="00FA3917">
        <w:rPr>
          <w:sz w:val="24"/>
          <w:szCs w:val="24"/>
        </w:rPr>
        <w:fldChar w:fldCharType="begin"/>
      </w:r>
      <w:r w:rsidRPr="00FA3917">
        <w:rPr>
          <w:sz w:val="24"/>
          <w:szCs w:val="24"/>
        </w:rPr>
        <w:instrText xml:space="preserve"> ADDIN EN.CITE &lt;EndNote&gt;&lt;Cite&gt;&lt;Author&gt;FDA&lt;/Author&gt;&lt;Year&gt;2009&lt;/Year&gt;&lt;RecNum&gt;423&lt;/RecNum&gt;&lt;DisplayText&gt;(FDA 2009)&lt;/DisplayText&gt;&lt;record&gt;&lt;rec-number&gt;423&lt;/rec-number&gt;&lt;foreign-keys&gt;&lt;key app="EN" db-id="vtp5a0dxpapezeedwet59xdsesz5daaap0vp" timestamp="1516659599"&gt;423&lt;/key&gt;&lt;/foreign-keys&gt;&lt;ref-type name="Web Page"&gt;12&lt;/ref-type&gt;&lt;contributors&gt;&lt;authors&gt;&lt;author&gt;FDA&lt;/author&gt;&lt;/authors&gt;&lt;/contributors&gt;&lt;titles&gt;&lt;title&gt;Fair Packaging and Labeling Act. Title 15 - Commerce and Trade Chaper 39 - Fair Packaging and Labeling Program.  Food and Drug Administration (FDA)&lt;/title&gt;&lt;/titles&gt;&lt;number&gt;December 2017&lt;/number&gt;&lt;dates&gt;&lt;year&gt;2009&lt;/year&gt;&lt;/dates&gt;&lt;urls&gt;&lt;related-urls&gt;&lt;url&gt;https://wayback.archive-it.org/7993/20170722051950/https:/www.fda.gov/RegulatoryInformation/LawsEnforcedbyFDA/ucm148722.htm&lt;/url&gt;&lt;/related-urls&gt;&lt;/urls&gt;&lt;/record&gt;&lt;/Cite&gt;&lt;/EndNote&gt;</w:instrText>
      </w:r>
      <w:r w:rsidRPr="00FA3917">
        <w:rPr>
          <w:sz w:val="24"/>
          <w:szCs w:val="24"/>
        </w:rPr>
        <w:fldChar w:fldCharType="separate"/>
      </w:r>
      <w:r w:rsidRPr="00FA3917">
        <w:rPr>
          <w:noProof/>
          <w:sz w:val="24"/>
          <w:szCs w:val="24"/>
        </w:rPr>
        <w:t>(FDA 2009)</w:t>
      </w:r>
      <w:r w:rsidRPr="00FA3917">
        <w:rPr>
          <w:sz w:val="24"/>
          <w:szCs w:val="24"/>
        </w:rPr>
        <w:fldChar w:fldCharType="end"/>
      </w:r>
      <w:r w:rsidRPr="00FA3917">
        <w:rPr>
          <w:sz w:val="24"/>
          <w:szCs w:val="24"/>
        </w:rPr>
        <w:t>.</w:t>
      </w:r>
    </w:p>
    <w:p w14:paraId="1053DF1B" w14:textId="3462896A" w:rsidR="00A62283" w:rsidRPr="00FA3917" w:rsidRDefault="00A62283" w:rsidP="00A62283">
      <w:pPr>
        <w:rPr>
          <w:color w:val="auto"/>
          <w:sz w:val="24"/>
          <w:szCs w:val="24"/>
        </w:rPr>
      </w:pPr>
      <w:r w:rsidRPr="00FA3917">
        <w:rPr>
          <w:rFonts w:cs="Helvetica"/>
          <w:color w:val="auto"/>
          <w:sz w:val="24"/>
          <w:szCs w:val="24"/>
          <w:lang w:val="en"/>
        </w:rPr>
        <w:t xml:space="preserve">The specific labeling requirements for cosmetic products are detailed in Title 21 of the Code of Federal Regulations, parts 701 and 740. </w:t>
      </w:r>
      <w:r w:rsidRPr="00FA3917">
        <w:rPr>
          <w:color w:val="auto"/>
          <w:sz w:val="24"/>
          <w:szCs w:val="24"/>
        </w:rPr>
        <w:t>Cosmetic products produced or distributed for retail sale to consumers for their personal care are required to bear an ingredient declaration</w:t>
      </w:r>
      <w:r w:rsidR="008D7C4A" w:rsidRPr="00FA3917">
        <w:rPr>
          <w:color w:val="auto"/>
          <w:sz w:val="24"/>
          <w:szCs w:val="24"/>
        </w:rPr>
        <w:t xml:space="preserve"> </w:t>
      </w:r>
      <w:r w:rsidR="008D7C4A" w:rsidRPr="00FA3917">
        <w:rPr>
          <w:color w:val="auto"/>
          <w:sz w:val="24"/>
          <w:szCs w:val="24"/>
        </w:rPr>
        <w:fldChar w:fldCharType="begin"/>
      </w:r>
      <w:r w:rsidR="005C4C61" w:rsidRPr="00FA3917">
        <w:rPr>
          <w:color w:val="auto"/>
          <w:sz w:val="24"/>
          <w:szCs w:val="24"/>
        </w:rPr>
        <w:instrText xml:space="preserve"> ADDIN EN.CITE &lt;EndNote&gt;&lt;Cite&gt;&lt;Author&gt;21 C.F.R. § 701.3&lt;/Author&gt;&lt;Year&gt;2018&lt;/Year&gt;&lt;RecNum&gt;1085&lt;/RecNum&gt;&lt;DisplayText&gt;(21 C.F.R. § 701.3 2018)&lt;/DisplayText&gt;&lt;record&gt;&lt;rec-number&gt;1085&lt;/rec-number&gt;&lt;foreign-keys&gt;&lt;key app="EN" db-id="vtp5a0dxpapezeedwet59xdsesz5daaap0vp" timestamp="1567616424"&gt;1085&lt;/key&gt;&lt;/foreign-keys&gt;&lt;ref-type name="Legal Rule or Regulation"&gt;50&lt;/ref-type&gt;&lt;contributors&gt;&lt;authors&gt;&lt;author&gt;21 C.F.R. § 701.3,&lt;/author&gt;&lt;/authors&gt;&lt;/contributors&gt;&lt;titles&gt;&lt;title&gt;Code of Federal Regulations, Title 21, Food and Drugs Chapter I, Food and Drug Administration, Department of Health and Human Services, Subchapter G, Cosmetics, Part 701, Subpart A, Section 701.3&lt;/title&gt;&lt;/titles&gt;&lt;dates&gt;&lt;year&gt;2018&lt;/year&gt;&lt;/dates&gt;&lt;urls&gt;&lt;related-urls&gt;&lt;url&gt;https://www.accessdata.fda.gov/scripts/cdrh/cfdocs/cfcfr/CFRSearch.cfm?fr=701.3&lt;/url&gt;&lt;/related-urls&gt;&lt;/urls&gt;&lt;/record&gt;&lt;/Cite&gt;&lt;/EndNote&gt;</w:instrText>
      </w:r>
      <w:r w:rsidR="008D7C4A" w:rsidRPr="00FA3917">
        <w:rPr>
          <w:color w:val="auto"/>
          <w:sz w:val="24"/>
          <w:szCs w:val="24"/>
        </w:rPr>
        <w:fldChar w:fldCharType="separate"/>
      </w:r>
      <w:r w:rsidR="008D7C4A" w:rsidRPr="00FA3917">
        <w:rPr>
          <w:noProof/>
          <w:color w:val="auto"/>
          <w:sz w:val="24"/>
          <w:szCs w:val="24"/>
        </w:rPr>
        <w:t>(21 C.F.R. § 701.3 2018)</w:t>
      </w:r>
      <w:r w:rsidR="008D7C4A" w:rsidRPr="00FA3917">
        <w:rPr>
          <w:color w:val="auto"/>
          <w:sz w:val="24"/>
          <w:szCs w:val="24"/>
        </w:rPr>
        <w:fldChar w:fldCharType="end"/>
      </w:r>
      <w:r w:rsidRPr="00FA3917">
        <w:rPr>
          <w:color w:val="auto"/>
          <w:sz w:val="24"/>
          <w:szCs w:val="24"/>
        </w:rPr>
        <w:t>.</w:t>
      </w:r>
      <w:r w:rsidR="00517B8C">
        <w:rPr>
          <w:color w:val="auto"/>
          <w:sz w:val="24"/>
          <w:szCs w:val="24"/>
        </w:rPr>
        <w:t xml:space="preserve"> </w:t>
      </w:r>
      <w:r w:rsidRPr="00FA3917">
        <w:rPr>
          <w:rFonts w:cs="Helvetica"/>
          <w:color w:val="auto"/>
          <w:sz w:val="24"/>
          <w:szCs w:val="24"/>
          <w:lang w:val="en"/>
        </w:rPr>
        <w:t xml:space="preserve">Cosmetic products </w:t>
      </w:r>
      <w:r w:rsidR="00294040" w:rsidRPr="00FA3917">
        <w:rPr>
          <w:rFonts w:cs="Helvetica"/>
          <w:color w:val="auto"/>
          <w:sz w:val="24"/>
          <w:szCs w:val="24"/>
          <w:lang w:val="en"/>
        </w:rPr>
        <w:t xml:space="preserve">that are </w:t>
      </w:r>
      <w:r w:rsidRPr="00FA3917">
        <w:rPr>
          <w:rFonts w:cs="Helvetica"/>
          <w:color w:val="auto"/>
          <w:sz w:val="24"/>
          <w:szCs w:val="24"/>
          <w:lang w:val="en"/>
        </w:rPr>
        <w:t>not typically distributed for retail sale (e.g., nail products used by professionals on customers at their work</w:t>
      </w:r>
      <w:r w:rsidR="00F060CA" w:rsidRPr="00FA3917">
        <w:rPr>
          <w:rFonts w:cs="Helvetica"/>
          <w:color w:val="auto"/>
          <w:sz w:val="24"/>
          <w:szCs w:val="24"/>
          <w:lang w:val="en"/>
        </w:rPr>
        <w:t xml:space="preserve"> places</w:t>
      </w:r>
      <w:r w:rsidRPr="00FA3917">
        <w:rPr>
          <w:rFonts w:cs="Helvetica"/>
          <w:color w:val="auto"/>
          <w:sz w:val="24"/>
          <w:szCs w:val="24"/>
          <w:lang w:val="en"/>
        </w:rPr>
        <w:t xml:space="preserve">) are exempt from this requirement </w:t>
      </w:r>
      <w:r w:rsidR="00294040" w:rsidRPr="00FA3917">
        <w:rPr>
          <w:rFonts w:cs="Helvetica"/>
          <w:color w:val="auto"/>
          <w:sz w:val="24"/>
          <w:szCs w:val="24"/>
          <w:lang w:val="en"/>
        </w:rPr>
        <w:t xml:space="preserve">and </w:t>
      </w:r>
      <w:r w:rsidRPr="00FA3917">
        <w:rPr>
          <w:rFonts w:cs="Helvetica"/>
          <w:color w:val="auto"/>
          <w:sz w:val="24"/>
          <w:szCs w:val="24"/>
          <w:lang w:val="en"/>
        </w:rPr>
        <w:t xml:space="preserve">these products are also </w:t>
      </w:r>
      <w:r w:rsidR="00294040" w:rsidRPr="00FA3917">
        <w:rPr>
          <w:rFonts w:cs="Helvetica"/>
          <w:color w:val="auto"/>
          <w:sz w:val="24"/>
          <w:szCs w:val="24"/>
          <w:lang w:val="en"/>
        </w:rPr>
        <w:t xml:space="preserve">not </w:t>
      </w:r>
      <w:r w:rsidRPr="00FA3917">
        <w:rPr>
          <w:rFonts w:cs="Helvetica"/>
          <w:color w:val="auto"/>
          <w:sz w:val="24"/>
          <w:szCs w:val="24"/>
          <w:lang w:val="en"/>
        </w:rPr>
        <w:t>sold to consumers at professional establishments or workplaces</w:t>
      </w:r>
      <w:r w:rsidRPr="00FA3917">
        <w:rPr>
          <w:color w:val="auto"/>
          <w:sz w:val="24"/>
          <w:szCs w:val="24"/>
        </w:rPr>
        <w:t xml:space="preserve"> </w:t>
      </w:r>
      <w:r w:rsidRPr="00FA3917">
        <w:rPr>
          <w:color w:val="auto"/>
          <w:sz w:val="24"/>
          <w:szCs w:val="24"/>
        </w:rPr>
        <w:fldChar w:fldCharType="begin"/>
      </w:r>
      <w:r w:rsidRPr="00FA3917">
        <w:rPr>
          <w:color w:val="auto"/>
          <w:sz w:val="24"/>
          <w:szCs w:val="24"/>
        </w:rPr>
        <w:instrText xml:space="preserve"> ADDIN EN.CITE &lt;EndNote&gt;&lt;Cite&gt;&lt;Author&gt;FDA&lt;/Author&gt;&lt;Year&gt;2018&lt;/Year&gt;&lt;RecNum&gt;1080&lt;/RecNum&gt;&lt;DisplayText&gt;(FDA 2018a)&lt;/DisplayText&gt;&lt;record&gt;&lt;rec-number&gt;1080&lt;/rec-number&gt;&lt;foreign-keys&gt;&lt;key app="EN" db-id="vtp5a0dxpapezeedwet59xdsesz5daaap0vp" timestamp="1557355139"&gt;1080&lt;/key&gt;&lt;/foreign-keys&gt;&lt;ref-type name="Web Page"&gt;12&lt;/ref-type&gt;&lt;contributors&gt;&lt;authors&gt;&lt;author&gt;FDA&lt;/author&gt;&lt;/authors&gt;&lt;/contributors&gt;&lt;titles&gt;&lt;title&gt;Cosmetics Labeling Regulations. U.S. Food and Drug Adminstration (FDA)&lt;/title&gt;&lt;/titles&gt;&lt;number&gt;May 2019&lt;/number&gt;&lt;dates&gt;&lt;year&gt;2018&lt;/year&gt;&lt;/dates&gt;&lt;urls&gt;&lt;related-urls&gt;&lt;url&gt;https://www.fda.gov/cosmetics/cosmetics-labeling/cosmetics-labeling-regulations&lt;/url&gt;&lt;/related-urls&gt;&lt;/urls&gt;&lt;/record&gt;&lt;/Cite&gt;&lt;/EndNote&gt;</w:instrText>
      </w:r>
      <w:r w:rsidRPr="00FA3917">
        <w:rPr>
          <w:color w:val="auto"/>
          <w:sz w:val="24"/>
          <w:szCs w:val="24"/>
        </w:rPr>
        <w:fldChar w:fldCharType="separate"/>
      </w:r>
      <w:r w:rsidRPr="00FA3917">
        <w:rPr>
          <w:noProof/>
          <w:color w:val="auto"/>
          <w:sz w:val="24"/>
          <w:szCs w:val="24"/>
        </w:rPr>
        <w:t>(FDA 2018a)</w:t>
      </w:r>
      <w:r w:rsidRPr="00FA3917">
        <w:rPr>
          <w:color w:val="auto"/>
          <w:sz w:val="24"/>
          <w:szCs w:val="24"/>
        </w:rPr>
        <w:fldChar w:fldCharType="end"/>
      </w:r>
      <w:r w:rsidRPr="00FA3917">
        <w:rPr>
          <w:color w:val="auto"/>
          <w:sz w:val="24"/>
          <w:szCs w:val="24"/>
        </w:rPr>
        <w:t>.</w:t>
      </w:r>
    </w:p>
    <w:p w14:paraId="7286A0AF" w14:textId="3AFC198C" w:rsidR="003A6BCC" w:rsidRPr="00CB4011" w:rsidRDefault="003A6BCC" w:rsidP="004A3A2A">
      <w:pPr>
        <w:pStyle w:val="Heading2"/>
        <w:rPr>
          <w:color w:val="000000"/>
          <w:shd w:val="clear" w:color="auto" w:fill="FFFFFF"/>
        </w:rPr>
      </w:pPr>
      <w:bookmarkStart w:id="859" w:name="_Toc31227339"/>
      <w:bookmarkEnd w:id="853"/>
      <w:bookmarkEnd w:id="854"/>
      <w:r w:rsidRPr="006D1E29">
        <w:t>8.</w:t>
      </w:r>
      <w:r>
        <w:t xml:space="preserve">2 </w:t>
      </w:r>
      <w:r w:rsidR="00C157FD">
        <w:tab/>
      </w:r>
      <w:r w:rsidRPr="004272F1">
        <w:t>U.S. Environmental Protection Agency</w:t>
      </w:r>
      <w:bookmarkEnd w:id="855"/>
      <w:bookmarkEnd w:id="856"/>
      <w:bookmarkEnd w:id="859"/>
      <w:r w:rsidRPr="004272F1">
        <w:t xml:space="preserve"> </w:t>
      </w:r>
    </w:p>
    <w:p w14:paraId="7A5C26C4" w14:textId="7CB58BC6" w:rsidR="00F744CF" w:rsidRPr="00FA3917" w:rsidRDefault="007805EC" w:rsidP="00552A0F">
      <w:pPr>
        <w:pStyle w:val="ListParagraph"/>
        <w:rPr>
          <w:rFonts w:cstheme="minorHAnsi"/>
          <w:sz w:val="24"/>
          <w:szCs w:val="24"/>
        </w:rPr>
      </w:pPr>
      <w:r w:rsidRPr="00FA3917">
        <w:rPr>
          <w:rFonts w:cstheme="minorHAnsi"/>
          <w:sz w:val="24"/>
          <w:szCs w:val="24"/>
        </w:rPr>
        <w:t xml:space="preserve">MMA </w:t>
      </w:r>
      <w:r w:rsidR="00F744CF" w:rsidRPr="00FA3917">
        <w:rPr>
          <w:rFonts w:cstheme="minorHAnsi"/>
          <w:sz w:val="24"/>
          <w:szCs w:val="24"/>
        </w:rPr>
        <w:t xml:space="preserve">is </w:t>
      </w:r>
      <w:r w:rsidR="00F744CF" w:rsidRPr="00FA3917">
        <w:rPr>
          <w:sz w:val="24"/>
          <w:szCs w:val="24"/>
        </w:rPr>
        <w:t>listed</w:t>
      </w:r>
      <w:r w:rsidR="00F744CF" w:rsidRPr="00FA3917">
        <w:rPr>
          <w:rFonts w:cstheme="minorHAnsi"/>
          <w:sz w:val="24"/>
          <w:szCs w:val="24"/>
        </w:rPr>
        <w:t xml:space="preserve"> under </w:t>
      </w:r>
      <w:r w:rsidR="00F744CF" w:rsidRPr="00FA3917">
        <w:rPr>
          <w:sz w:val="24"/>
          <w:szCs w:val="24"/>
          <w:shd w:val="clear" w:color="auto" w:fill="FFFFFF"/>
        </w:rPr>
        <w:t xml:space="preserve">the Toxic Substances Control Act (TSCA) of 1976, which was enacted by Congress to test, regulate, and screen all chemicals produced in or imported into the United States. TSCA requires any chemical that reaches the consumer marketplace to be tested for possible toxic effect prior to commercial manufacture </w:t>
      </w:r>
      <w:r w:rsidR="00F744CF" w:rsidRPr="00FA3917">
        <w:rPr>
          <w:sz w:val="24"/>
          <w:szCs w:val="24"/>
          <w:shd w:val="clear" w:color="auto" w:fill="FFFFFF"/>
        </w:rPr>
        <w:fldChar w:fldCharType="begin"/>
      </w:r>
      <w:r w:rsidR="00E113BF" w:rsidRPr="00FA3917">
        <w:rPr>
          <w:sz w:val="24"/>
          <w:szCs w:val="24"/>
          <w:shd w:val="clear" w:color="auto" w:fill="FFFFFF"/>
        </w:rPr>
        <w:instrText xml:space="preserve"> ADDIN EN.CITE &lt;EndNote&gt;&lt;Cite&gt;&lt;Author&gt;U.S. EPA&lt;/Author&gt;&lt;Year&gt;2018&lt;/Year&gt;&lt;RecNum&gt;1028&lt;/RecNum&gt;&lt;DisplayText&gt;(U.S. EPA 2018)&lt;/DisplayText&gt;&lt;record&gt;&lt;rec-number&gt;1028&lt;/rec-number&gt;&lt;foreign-keys&gt;&lt;key app="EN" db-id="vtp5a0dxpapezeedwet59xdsesz5daaap0vp" timestamp="1532369189"&gt;1028&lt;/key&gt;&lt;key app="ENWeb" db-id=""&gt;0&lt;/key&gt;&lt;/foreign-keys&gt;&lt;ref-type name="Web Page"&gt;12&lt;/ref-type&gt;&lt;contributors&gt;&lt;authors&gt;&lt;author&gt;U.S. EPA,&lt;/author&gt;&lt;/authors&gt;&lt;/contributors&gt;&lt;titles&gt;&lt;title&gt;TSCA Chemical Substance Inventory&lt;/title&gt;&lt;/titles&gt;&lt;number&gt;July 2018&lt;/number&gt;&lt;dates&gt;&lt;year&gt;2018&lt;/year&gt;&lt;/dates&gt;&lt;urls&gt;&lt;related-urls&gt;&lt;url&gt;https://www.epa.gov/tsca-inventory/how-access-tsca-inventory#download&lt;/url&gt;&lt;/related-urls&gt;&lt;/urls&gt;&lt;/record&gt;&lt;/Cite&gt;&lt;/EndNote&gt;</w:instrText>
      </w:r>
      <w:r w:rsidR="00F744CF" w:rsidRPr="00FA3917">
        <w:rPr>
          <w:sz w:val="24"/>
          <w:szCs w:val="24"/>
          <w:shd w:val="clear" w:color="auto" w:fill="FFFFFF"/>
        </w:rPr>
        <w:fldChar w:fldCharType="separate"/>
      </w:r>
      <w:r w:rsidR="00F744CF" w:rsidRPr="00FA3917">
        <w:rPr>
          <w:noProof/>
          <w:sz w:val="24"/>
          <w:szCs w:val="24"/>
          <w:shd w:val="clear" w:color="auto" w:fill="FFFFFF"/>
        </w:rPr>
        <w:t>(U.S. EPA 2018)</w:t>
      </w:r>
      <w:r w:rsidR="00F744CF" w:rsidRPr="00FA3917">
        <w:rPr>
          <w:sz w:val="24"/>
          <w:szCs w:val="24"/>
          <w:shd w:val="clear" w:color="auto" w:fill="FFFFFF"/>
        </w:rPr>
        <w:fldChar w:fldCharType="end"/>
      </w:r>
      <w:r w:rsidR="00F744CF" w:rsidRPr="00FA3917">
        <w:rPr>
          <w:sz w:val="24"/>
          <w:szCs w:val="24"/>
          <w:shd w:val="clear" w:color="auto" w:fill="FFFFFF"/>
        </w:rPr>
        <w:t>. U</w:t>
      </w:r>
      <w:r w:rsidR="00F744CF" w:rsidRPr="00FA3917">
        <w:rPr>
          <w:rFonts w:ascii="Calibri" w:hAnsi="Calibri" w:cs="Calibri"/>
          <w:sz w:val="24"/>
          <w:szCs w:val="24"/>
          <w:shd w:val="clear" w:color="auto" w:fill="FFFFFF"/>
        </w:rPr>
        <w:t>nder Section 8, TSCA requires reporting and recordkeeping by persons who manufacture, import, process, and/or distribute chemical substances in commerce. Under Section 8(e), any person who manufactures (</w:t>
      </w:r>
      <w:r w:rsidR="00F744CF" w:rsidRPr="00FA3917">
        <w:rPr>
          <w:sz w:val="24"/>
          <w:szCs w:val="24"/>
        </w:rPr>
        <w:t>which</w:t>
      </w:r>
      <w:r w:rsidR="00F744CF" w:rsidRPr="00FA3917">
        <w:rPr>
          <w:rFonts w:ascii="Calibri" w:hAnsi="Calibri" w:cs="Calibri"/>
          <w:sz w:val="24"/>
          <w:szCs w:val="24"/>
          <w:shd w:val="clear" w:color="auto" w:fill="FFFFFF"/>
        </w:rPr>
        <w:t xml:space="preserve"> includes importing), processes, or distributes in commerce a chemical substance or mixture and who obtains information which reasonably supports the conclusion that such substance or mixture presents a substantial risk of injury to health or the environment should immediately inform EPA, except in situations where EPA has been adequately informed of such information</w:t>
      </w:r>
      <w:r w:rsidR="005C4C61" w:rsidRPr="00FA3917">
        <w:rPr>
          <w:rFonts w:ascii="Calibri" w:hAnsi="Calibri" w:cs="Calibri"/>
          <w:sz w:val="24"/>
          <w:szCs w:val="24"/>
          <w:shd w:val="clear" w:color="auto" w:fill="FFFFFF"/>
        </w:rPr>
        <w:t xml:space="preserve"> </w:t>
      </w:r>
      <w:r w:rsidR="005C4C61" w:rsidRPr="00FA3917">
        <w:rPr>
          <w:rFonts w:ascii="Calibri" w:hAnsi="Calibri" w:cs="Calibri"/>
          <w:sz w:val="24"/>
          <w:szCs w:val="24"/>
          <w:shd w:val="clear" w:color="auto" w:fill="FFFFFF"/>
        </w:rPr>
        <w:fldChar w:fldCharType="begin"/>
      </w:r>
      <w:r w:rsidR="005C4C61" w:rsidRPr="00FA3917">
        <w:rPr>
          <w:rFonts w:ascii="Calibri" w:hAnsi="Calibri" w:cs="Calibri"/>
          <w:sz w:val="24"/>
          <w:szCs w:val="24"/>
          <w:shd w:val="clear" w:color="auto" w:fill="FFFFFF"/>
        </w:rPr>
        <w:instrText xml:space="preserve"> ADDIN EN.CITE &lt;EndNote&gt;&lt;Cite&gt;&lt;Author&gt;40 C.F.R. § 716.120&lt;/Author&gt;&lt;Year&gt;1994&lt;/Year&gt;&lt;RecNum&gt;1032&lt;/RecNum&gt;&lt;DisplayText&gt;(40 C.F.R. § 716.120 1994)&lt;/DisplayText&gt;&lt;record&gt;&lt;rec-number&gt;1032&lt;/rec-number&gt;&lt;foreign-keys&gt;&lt;key app="EN" db-id="vtp5a0dxpapezeedwet59xdsesz5daaap0vp" timestamp="1532369239"&gt;1032&lt;/key&gt;&lt;key app="ENWeb" db-id=""&gt;0&lt;/key&gt;&lt;/foreign-keys&gt;&lt;ref-type name="Legal Rule or Regulation"&gt;50&lt;/ref-type&gt;&lt;contributors&gt;&lt;authors&gt;&lt;author&gt;40 C.F.R. § 716.120,&lt;/author&gt;&lt;/authors&gt;&lt;/contributors&gt;&lt;titles&gt;&lt;title&gt;Code of Federal Regulations, Title 40, Protection of Environment, Chapter I, Environmental Protection Agency, Part 716.120. Substances and Listed Mixtures to Which this Subpart Applies&lt;/title&gt;&lt;/titles&gt;&lt;dates&gt;&lt;year&gt;1994&lt;/year&gt;&lt;/dates&gt;&lt;urls&gt;&lt;related-urls&gt;&lt;url&gt;https://www.law.cornell.edu/cfr/text/40/716.120&lt;/url&gt;&lt;/related-urls&gt;&lt;/urls&gt;&lt;/record&gt;&lt;/Cite&gt;&lt;/EndNote&gt;</w:instrText>
      </w:r>
      <w:r w:rsidR="005C4C61" w:rsidRPr="00FA3917">
        <w:rPr>
          <w:rFonts w:ascii="Calibri" w:hAnsi="Calibri" w:cs="Calibri"/>
          <w:sz w:val="24"/>
          <w:szCs w:val="24"/>
          <w:shd w:val="clear" w:color="auto" w:fill="FFFFFF"/>
        </w:rPr>
        <w:fldChar w:fldCharType="separate"/>
      </w:r>
      <w:r w:rsidR="005C4C61" w:rsidRPr="00FA3917">
        <w:rPr>
          <w:rFonts w:ascii="Calibri" w:hAnsi="Calibri" w:cs="Calibri"/>
          <w:noProof/>
          <w:sz w:val="24"/>
          <w:szCs w:val="24"/>
          <w:shd w:val="clear" w:color="auto" w:fill="FFFFFF"/>
        </w:rPr>
        <w:t>(40 C.F.R. § 716.120 1994)</w:t>
      </w:r>
      <w:r w:rsidR="005C4C61" w:rsidRPr="00FA3917">
        <w:rPr>
          <w:rFonts w:ascii="Calibri" w:hAnsi="Calibri" w:cs="Calibri"/>
          <w:sz w:val="24"/>
          <w:szCs w:val="24"/>
          <w:shd w:val="clear" w:color="auto" w:fill="FFFFFF"/>
        </w:rPr>
        <w:fldChar w:fldCharType="end"/>
      </w:r>
      <w:r w:rsidR="00F744CF" w:rsidRPr="00FA3917">
        <w:rPr>
          <w:sz w:val="24"/>
          <w:szCs w:val="24"/>
          <w:shd w:val="clear" w:color="auto" w:fill="FFFFFF"/>
        </w:rPr>
        <w:t>.</w:t>
      </w:r>
      <w:r w:rsidR="00F744CF" w:rsidRPr="00FA3917">
        <w:rPr>
          <w:rFonts w:ascii="Calibri" w:hAnsi="Calibri" w:cs="Calibri"/>
          <w:sz w:val="24"/>
          <w:szCs w:val="24"/>
          <w:shd w:val="clear" w:color="auto" w:fill="FFFFFF"/>
        </w:rPr>
        <w:t xml:space="preserve"> </w:t>
      </w:r>
    </w:p>
    <w:p w14:paraId="309669FC" w14:textId="7BEC0DB4" w:rsidR="003A6BCC" w:rsidRPr="00FA3917" w:rsidRDefault="003A6BCC" w:rsidP="000D510F">
      <w:pPr>
        <w:pStyle w:val="ListParagraph"/>
        <w:rPr>
          <w:color w:val="auto"/>
          <w:sz w:val="24"/>
          <w:szCs w:val="24"/>
        </w:rPr>
      </w:pPr>
      <w:r w:rsidRPr="00FA3917">
        <w:rPr>
          <w:color w:val="auto"/>
          <w:sz w:val="24"/>
          <w:szCs w:val="24"/>
        </w:rPr>
        <w:t xml:space="preserve">MMA is listed as a hazardous air pollutant under the Clean Air Act </w:t>
      </w:r>
      <w:r w:rsidRPr="00FA3917">
        <w:rPr>
          <w:color w:val="auto"/>
          <w:sz w:val="24"/>
          <w:szCs w:val="24"/>
        </w:rPr>
        <w:fldChar w:fldCharType="begin"/>
      </w:r>
      <w:r w:rsidR="005C4C61" w:rsidRPr="00FA3917">
        <w:rPr>
          <w:color w:val="auto"/>
          <w:sz w:val="24"/>
          <w:szCs w:val="24"/>
        </w:rPr>
        <w:instrText xml:space="preserve"> ADDIN EN.CITE &lt;EndNote&gt;&lt;Cite&gt;&lt;Author&gt;42 U.S.C. § 7412&lt;/Author&gt;&lt;Year&gt;1999&lt;/Year&gt;&lt;RecNum&gt;1034&lt;/RecNum&gt;&lt;DisplayText&gt;(42 U.S.C. § 7412 1999)&lt;/DisplayText&gt;&lt;record&gt;&lt;rec-number&gt;1034&lt;/rec-number&gt;&lt;foreign-keys&gt;&lt;key app="EN" db-id="vtp5a0dxpapezeedwet59xdsesz5daaap0vp" timestamp="1532369255"&gt;1034&lt;/key&gt;&lt;key app="ENWeb" db-id=""&gt;0&lt;/key&gt;&lt;/foreign-keys&gt;&lt;ref-type name="Legal Rule or Regulation"&gt;50&lt;/ref-type&gt;&lt;contributors&gt;&lt;authors&gt;&lt;author&gt;42 U.S.C. § 7412,&lt;/author&gt;&lt;/authors&gt;&lt;/contributors&gt;&lt;titles&gt;&lt;title&gt;United States Code, Title 42, The Public Health and Welfare, Chapter 85, Part A, Air Pollution Prevention and Control, Section 7412, Hazardous Air Pollutants&lt;/title&gt;&lt;/titles&gt;&lt;dates&gt;&lt;year&gt;1999&lt;/year&gt;&lt;/dates&gt;&lt;urls&gt;&lt;related-urls&gt;&lt;url&gt;https://www.law.cornell.edu/uscode/text/42/7412&lt;/url&gt;&lt;/related-urls&gt;&lt;/urls&gt;&lt;/record&gt;&lt;/Cite&gt;&lt;/EndNote&gt;</w:instrText>
      </w:r>
      <w:r w:rsidRPr="00FA3917">
        <w:rPr>
          <w:color w:val="auto"/>
          <w:sz w:val="24"/>
          <w:szCs w:val="24"/>
        </w:rPr>
        <w:fldChar w:fldCharType="separate"/>
      </w:r>
      <w:r w:rsidR="001436FD" w:rsidRPr="00FA3917">
        <w:rPr>
          <w:noProof/>
          <w:color w:val="auto"/>
          <w:sz w:val="24"/>
          <w:szCs w:val="24"/>
        </w:rPr>
        <w:t>(42 U.S.C. § 7412 1999)</w:t>
      </w:r>
      <w:r w:rsidRPr="00FA3917">
        <w:rPr>
          <w:color w:val="auto"/>
          <w:sz w:val="24"/>
          <w:szCs w:val="24"/>
        </w:rPr>
        <w:fldChar w:fldCharType="end"/>
      </w:r>
      <w:r w:rsidRPr="00FA3917">
        <w:rPr>
          <w:color w:val="auto"/>
          <w:sz w:val="24"/>
          <w:szCs w:val="24"/>
        </w:rPr>
        <w:t>.</w:t>
      </w:r>
    </w:p>
    <w:p w14:paraId="156CB799" w14:textId="0E69260A" w:rsidR="003A6BCC" w:rsidRPr="00FA3917" w:rsidRDefault="003A6BCC" w:rsidP="000D510F">
      <w:pPr>
        <w:pStyle w:val="ListParagraph"/>
        <w:rPr>
          <w:rFonts w:cstheme="minorHAnsi"/>
          <w:color w:val="auto"/>
          <w:sz w:val="24"/>
          <w:szCs w:val="24"/>
          <w:shd w:val="clear" w:color="auto" w:fill="FFFFFF"/>
        </w:rPr>
      </w:pPr>
      <w:r w:rsidRPr="00FA3917">
        <w:rPr>
          <w:color w:val="auto"/>
          <w:sz w:val="24"/>
          <w:szCs w:val="24"/>
        </w:rPr>
        <w:t>M</w:t>
      </w:r>
      <w:r w:rsidRPr="00FA3917">
        <w:rPr>
          <w:rFonts w:cstheme="minorHAnsi"/>
          <w:color w:val="auto"/>
          <w:sz w:val="24"/>
          <w:szCs w:val="24"/>
          <w:shd w:val="clear" w:color="auto" w:fill="FFFFFF"/>
        </w:rPr>
        <w:t xml:space="preserve">MA is listed as an organic hazardous air pollutant under Federal Code of Regulations 40 C.F.R., Section 63, Subpart F, National Emission Standards for Organic Hazardous Air Pollutants from the Synthetic Organic Chemical Manufacturing Industry </w:t>
      </w:r>
      <w:r w:rsidRPr="00FA3917">
        <w:rPr>
          <w:rFonts w:cstheme="minorHAnsi"/>
          <w:color w:val="auto"/>
          <w:sz w:val="24"/>
          <w:szCs w:val="24"/>
          <w:shd w:val="clear" w:color="auto" w:fill="FFFFFF"/>
        </w:rPr>
        <w:fldChar w:fldCharType="begin"/>
      </w:r>
      <w:r w:rsidR="005C4C61" w:rsidRPr="00FA3917">
        <w:rPr>
          <w:rFonts w:cstheme="minorHAnsi"/>
          <w:color w:val="auto"/>
          <w:sz w:val="24"/>
          <w:szCs w:val="24"/>
          <w:shd w:val="clear" w:color="auto" w:fill="FFFFFF"/>
        </w:rPr>
        <w:instrText xml:space="preserve"> ADDIN EN.CITE &lt;EndNote&gt;&lt;Cite&gt;&lt;Author&gt;40 C.F.R. §  63 &lt;/Author&gt;&lt;Year&gt;2006&lt;/Year&gt;&lt;RecNum&gt;1030&lt;/RecNum&gt;&lt;DisplayText&gt;(40 C.F.R. §  63 2006)&lt;/DisplayText&gt;&lt;record&gt;&lt;rec-number&gt;1030&lt;/rec-number&gt;&lt;foreign-keys&gt;&lt;key app="EN" db-id="vtp5a0dxpapezeedwet59xdsesz5daaap0vp" timestamp="1532369230"&gt;1030&lt;/key&gt;&lt;key app="ENWeb" db-id=""&gt;0&lt;/key&gt;&lt;/foreign-keys&gt;&lt;ref-type name="Legal Rule or Regulation"&gt;50&lt;/ref-type&gt;&lt;contributors&gt;&lt;authors&gt;&lt;author&gt;40 C.F.R. §  63 ,&lt;/author&gt;&lt;/authors&gt;&lt;/contributors&gt;&lt;titles&gt;&lt;title&gt;Code of Federal Regulations, Title 40, Protection of Environment, Chapter I, Part 63, National Emission Standards for Hazardous Air Pollutants for Source Categories. Appendix Table 2 to Subpart F of Part 63, Organic Hazardous Air Pollutants&lt;/title&gt;&lt;/titles&gt;&lt;dates&gt;&lt;year&gt;2006&lt;/year&gt;&lt;/dates&gt;&lt;urls&gt;&lt;related-urls&gt;&lt;url&gt;https://www.law.cornell.edu/cfr/text/40/appendix-Table_2_to_subpart_F_of_part_63&lt;/url&gt;&lt;/related-urls&gt;&lt;/urls&gt;&lt;/record&gt;&lt;/Cite&gt;&lt;/EndNote&gt;</w:instrText>
      </w:r>
      <w:r w:rsidRPr="00FA3917">
        <w:rPr>
          <w:rFonts w:cstheme="minorHAnsi"/>
          <w:color w:val="auto"/>
          <w:sz w:val="24"/>
          <w:szCs w:val="24"/>
          <w:shd w:val="clear" w:color="auto" w:fill="FFFFFF"/>
        </w:rPr>
        <w:fldChar w:fldCharType="separate"/>
      </w:r>
      <w:r w:rsidR="005C4C61" w:rsidRPr="00FA3917">
        <w:rPr>
          <w:rFonts w:cstheme="minorHAnsi"/>
          <w:noProof/>
          <w:color w:val="auto"/>
          <w:sz w:val="24"/>
          <w:szCs w:val="24"/>
          <w:shd w:val="clear" w:color="auto" w:fill="FFFFFF"/>
        </w:rPr>
        <w:t>(40 C.F.R. §  63 2006)</w:t>
      </w:r>
      <w:r w:rsidRPr="00FA3917">
        <w:rPr>
          <w:rFonts w:cstheme="minorHAnsi"/>
          <w:color w:val="auto"/>
          <w:sz w:val="24"/>
          <w:szCs w:val="24"/>
          <w:shd w:val="clear" w:color="auto" w:fill="FFFFFF"/>
        </w:rPr>
        <w:fldChar w:fldCharType="end"/>
      </w:r>
      <w:r w:rsidRPr="00FA3917">
        <w:rPr>
          <w:rFonts w:cstheme="minorHAnsi"/>
          <w:color w:val="auto"/>
          <w:sz w:val="24"/>
          <w:szCs w:val="24"/>
          <w:shd w:val="clear" w:color="auto" w:fill="FFFFFF"/>
        </w:rPr>
        <w:t>.</w:t>
      </w:r>
    </w:p>
    <w:p w14:paraId="2F5B0A3A" w14:textId="1A7649DD" w:rsidR="001A6072" w:rsidRPr="001A6072" w:rsidRDefault="00101D78" w:rsidP="004A3A2A">
      <w:pPr>
        <w:pStyle w:val="Heading2"/>
      </w:pPr>
      <w:bookmarkStart w:id="860" w:name="_Toc520811713"/>
      <w:bookmarkStart w:id="861" w:name="_Toc31227340"/>
      <w:r w:rsidRPr="00F06D11">
        <w:t>8.</w:t>
      </w:r>
      <w:r w:rsidR="003A6BCC">
        <w:t>3</w:t>
      </w:r>
      <w:r w:rsidR="00E31CEE">
        <w:t xml:space="preserve"> </w:t>
      </w:r>
      <w:bookmarkStart w:id="862" w:name="_Toc505690921"/>
      <w:bookmarkStart w:id="863" w:name="_Toc505691041"/>
      <w:r w:rsidR="00C157FD">
        <w:tab/>
      </w:r>
      <w:r w:rsidR="001A6072" w:rsidRPr="001A6072">
        <w:t>California Division of Occupational Safety and Health</w:t>
      </w:r>
      <w:bookmarkEnd w:id="857"/>
      <w:bookmarkEnd w:id="858"/>
      <w:bookmarkEnd w:id="860"/>
      <w:bookmarkEnd w:id="862"/>
      <w:bookmarkEnd w:id="863"/>
      <w:bookmarkEnd w:id="861"/>
    </w:p>
    <w:p w14:paraId="5A0656A0" w14:textId="0800A39D" w:rsidR="003514CE" w:rsidRPr="00FA3917" w:rsidRDefault="006D236F">
      <w:pPr>
        <w:rPr>
          <w:rFonts w:cstheme="minorHAnsi"/>
          <w:color w:val="000000"/>
          <w:sz w:val="24"/>
          <w:szCs w:val="24"/>
        </w:rPr>
      </w:pPr>
      <w:r w:rsidRPr="00FA3917">
        <w:rPr>
          <w:sz w:val="24"/>
          <w:szCs w:val="24"/>
        </w:rPr>
        <w:t>MMA</w:t>
      </w:r>
      <w:r w:rsidR="008B3AB8" w:rsidRPr="00FA3917">
        <w:rPr>
          <w:sz w:val="24"/>
          <w:szCs w:val="24"/>
        </w:rPr>
        <w:t xml:space="preserve"> is listed as a</w:t>
      </w:r>
      <w:r w:rsidR="00E232B6" w:rsidRPr="00FA3917">
        <w:rPr>
          <w:sz w:val="24"/>
          <w:szCs w:val="24"/>
        </w:rPr>
        <w:t xml:space="preserve"> hazardous substance</w:t>
      </w:r>
      <w:r w:rsidR="006F1716" w:rsidRPr="00FA3917">
        <w:rPr>
          <w:sz w:val="24"/>
          <w:szCs w:val="24"/>
        </w:rPr>
        <w:t xml:space="preserve"> </w:t>
      </w:r>
      <w:r w:rsidR="008B3AB8" w:rsidRPr="00FA3917">
        <w:rPr>
          <w:sz w:val="24"/>
          <w:szCs w:val="24"/>
        </w:rPr>
        <w:t xml:space="preserve">by </w:t>
      </w:r>
      <w:bookmarkStart w:id="864" w:name="_Hlk507675532"/>
      <w:r w:rsidR="006033A8" w:rsidRPr="00FA3917">
        <w:rPr>
          <w:sz w:val="24"/>
          <w:szCs w:val="24"/>
        </w:rPr>
        <w:t>the California Division of Occu</w:t>
      </w:r>
      <w:r w:rsidR="00AD395F" w:rsidRPr="00FA3917">
        <w:rPr>
          <w:sz w:val="24"/>
          <w:szCs w:val="24"/>
        </w:rPr>
        <w:t>pational Safety a</w:t>
      </w:r>
      <w:r w:rsidR="00B205ED" w:rsidRPr="00FA3917">
        <w:rPr>
          <w:sz w:val="24"/>
          <w:szCs w:val="24"/>
        </w:rPr>
        <w:t>nd Health (DOSH</w:t>
      </w:r>
      <w:r w:rsidR="006033A8" w:rsidRPr="00FA3917">
        <w:rPr>
          <w:sz w:val="24"/>
          <w:szCs w:val="24"/>
        </w:rPr>
        <w:t>), a</w:t>
      </w:r>
      <w:r w:rsidR="00B205ED" w:rsidRPr="00FA3917">
        <w:rPr>
          <w:sz w:val="24"/>
          <w:szCs w:val="24"/>
        </w:rPr>
        <w:t>lso k</w:t>
      </w:r>
      <w:r w:rsidR="006033A8" w:rsidRPr="00FA3917">
        <w:rPr>
          <w:sz w:val="24"/>
          <w:szCs w:val="24"/>
        </w:rPr>
        <w:t xml:space="preserve">nown as </w:t>
      </w:r>
      <w:r w:rsidR="008B3AB8" w:rsidRPr="00FA3917">
        <w:rPr>
          <w:sz w:val="24"/>
          <w:szCs w:val="24"/>
        </w:rPr>
        <w:t>Cal/OSHA</w:t>
      </w:r>
      <w:r w:rsidR="00CC3A21" w:rsidRPr="00FA3917">
        <w:rPr>
          <w:sz w:val="24"/>
          <w:szCs w:val="24"/>
        </w:rPr>
        <w:t xml:space="preserve"> </w:t>
      </w:r>
      <w:r w:rsidR="00CC3A21" w:rsidRPr="00FA3917">
        <w:rPr>
          <w:sz w:val="24"/>
          <w:szCs w:val="24"/>
        </w:rPr>
        <w:fldChar w:fldCharType="begin"/>
      </w:r>
      <w:r w:rsidR="00E113BF" w:rsidRPr="00FA3917">
        <w:rPr>
          <w:sz w:val="24"/>
          <w:szCs w:val="24"/>
        </w:rPr>
        <w:instrText xml:space="preserve"> ADDIN EN.CITE &lt;EndNote&gt;&lt;Cite&gt;&lt;Author&gt;DIR&lt;/Author&gt;&lt;Year&gt;2016&lt;/Year&gt;&lt;RecNum&gt;511&lt;/RecNum&gt;&lt;DisplayText&gt;(DIR 2016)&lt;/DisplayText&gt;&lt;record&gt;&lt;rec-number&gt;511&lt;/rec-number&gt;&lt;foreign-keys&gt;&lt;key app="EN" db-id="vtp5a0dxpapezeedwet59xdsesz5daaap0vp" timestamp="1516832282"&gt;511&lt;/key&gt;&lt;key app="ENWeb" db-id=""&gt;0&lt;/key&gt;&lt;/foreign-keys&gt;&lt;ref-type name="Web Page"&gt;12&lt;/ref-type&gt;&lt;contributors&gt;&lt;authors&gt;&lt;author&gt;DIR&lt;/author&gt;&lt;/authors&gt;&lt;/contributors&gt;&lt;titles&gt;&lt;title&gt;California Code of Regulations, Title 8, Subchapter 7, Group 16, Article 109, §5194, Hazard Communication. Department of Industrial Relations (DIR)&lt;/title&gt;&lt;/titles&gt;&lt;number&gt;November 2017&lt;/number&gt;&lt;dates&gt;&lt;year&gt;2016&lt;/year&gt;&lt;/dates&gt;&lt;urls&gt;&lt;related-urls&gt;&lt;url&gt;https://www.dir.ca.gov/title8/5194.html&lt;/url&gt;&lt;/related-urls&gt;&lt;/urls&gt;&lt;/record&gt;&lt;/Cite&gt;&lt;/EndNote&gt;</w:instrText>
      </w:r>
      <w:r w:rsidR="00CC3A21" w:rsidRPr="00FA3917">
        <w:rPr>
          <w:sz w:val="24"/>
          <w:szCs w:val="24"/>
        </w:rPr>
        <w:fldChar w:fldCharType="separate"/>
      </w:r>
      <w:r w:rsidR="00CC3A21" w:rsidRPr="00FA3917">
        <w:rPr>
          <w:noProof/>
          <w:sz w:val="24"/>
          <w:szCs w:val="24"/>
        </w:rPr>
        <w:t>(DIR 2016)</w:t>
      </w:r>
      <w:r w:rsidR="00CC3A21" w:rsidRPr="00FA3917">
        <w:rPr>
          <w:sz w:val="24"/>
          <w:szCs w:val="24"/>
        </w:rPr>
        <w:fldChar w:fldCharType="end"/>
      </w:r>
      <w:r w:rsidR="008B3AB8" w:rsidRPr="00FA3917">
        <w:rPr>
          <w:sz w:val="24"/>
          <w:szCs w:val="24"/>
        </w:rPr>
        <w:t xml:space="preserve">. </w:t>
      </w:r>
      <w:r w:rsidR="00923C59" w:rsidRPr="00FA3917">
        <w:rPr>
          <w:sz w:val="24"/>
          <w:szCs w:val="24"/>
        </w:rPr>
        <w:t xml:space="preserve">Pursuant </w:t>
      </w:r>
      <w:r w:rsidR="008B3AB8" w:rsidRPr="00FA3917">
        <w:rPr>
          <w:sz w:val="24"/>
          <w:szCs w:val="24"/>
        </w:rPr>
        <w:t>to Cal/OSHA</w:t>
      </w:r>
      <w:r w:rsidR="00E232B6" w:rsidRPr="00FA3917">
        <w:rPr>
          <w:sz w:val="24"/>
          <w:szCs w:val="24"/>
        </w:rPr>
        <w:t>’s</w:t>
      </w:r>
      <w:r w:rsidR="008B3AB8" w:rsidRPr="00FA3917">
        <w:rPr>
          <w:sz w:val="24"/>
          <w:szCs w:val="24"/>
        </w:rPr>
        <w:t xml:space="preserve"> </w:t>
      </w:r>
      <w:bookmarkEnd w:id="864"/>
      <w:r w:rsidR="00E232B6" w:rsidRPr="00FA3917">
        <w:rPr>
          <w:sz w:val="24"/>
          <w:szCs w:val="24"/>
        </w:rPr>
        <w:t xml:space="preserve">hazard communication </w:t>
      </w:r>
      <w:r w:rsidR="008B3AB8" w:rsidRPr="00FA3917">
        <w:rPr>
          <w:sz w:val="24"/>
          <w:szCs w:val="24"/>
        </w:rPr>
        <w:t>regulation</w:t>
      </w:r>
      <w:r w:rsidR="00E232B6" w:rsidRPr="00FA3917">
        <w:rPr>
          <w:sz w:val="24"/>
          <w:szCs w:val="24"/>
        </w:rPr>
        <w:t>s</w:t>
      </w:r>
      <w:r w:rsidR="002B3EA1" w:rsidRPr="00FA3917">
        <w:rPr>
          <w:sz w:val="24"/>
          <w:szCs w:val="24"/>
        </w:rPr>
        <w:t xml:space="preserve">, </w:t>
      </w:r>
      <w:r w:rsidR="008B3AB8" w:rsidRPr="00FA3917">
        <w:rPr>
          <w:sz w:val="24"/>
          <w:szCs w:val="24"/>
        </w:rPr>
        <w:t>employer</w:t>
      </w:r>
      <w:r w:rsidR="00E232B6" w:rsidRPr="00FA3917">
        <w:rPr>
          <w:sz w:val="24"/>
          <w:szCs w:val="24"/>
        </w:rPr>
        <w:t>s</w:t>
      </w:r>
      <w:r w:rsidR="008B3AB8" w:rsidRPr="00FA3917">
        <w:rPr>
          <w:sz w:val="24"/>
          <w:szCs w:val="24"/>
        </w:rPr>
        <w:t xml:space="preserve"> must</w:t>
      </w:r>
      <w:r w:rsidR="006F1716" w:rsidRPr="00FA3917">
        <w:rPr>
          <w:sz w:val="24"/>
          <w:szCs w:val="24"/>
        </w:rPr>
        <w:t xml:space="preserve"> </w:t>
      </w:r>
      <w:r w:rsidR="00E232B6" w:rsidRPr="00FA3917">
        <w:rPr>
          <w:sz w:val="24"/>
          <w:szCs w:val="24"/>
        </w:rPr>
        <w:t>“…</w:t>
      </w:r>
      <w:r w:rsidR="00E232B6" w:rsidRPr="00FA3917">
        <w:rPr>
          <w:color w:val="000000"/>
          <w:sz w:val="24"/>
          <w:szCs w:val="24"/>
          <w:shd w:val="clear" w:color="auto" w:fill="FFFFFF"/>
        </w:rPr>
        <w:t xml:space="preserve"> provide information to their employees about the hazardous chemicals to which they may be exposed, by means of a hazard communication program, labels and other forms of warning, safety data sheets, and information and training”</w:t>
      </w:r>
      <w:r w:rsidR="008B3AB8" w:rsidRPr="00FA3917">
        <w:rPr>
          <w:sz w:val="24"/>
          <w:szCs w:val="24"/>
        </w:rPr>
        <w:t xml:space="preserve"> </w:t>
      </w:r>
      <w:r w:rsidR="00E87B51" w:rsidRPr="00FA3917">
        <w:rPr>
          <w:sz w:val="24"/>
          <w:szCs w:val="24"/>
        </w:rPr>
        <w:fldChar w:fldCharType="begin"/>
      </w:r>
      <w:r w:rsidR="00E113BF" w:rsidRPr="00FA3917">
        <w:rPr>
          <w:sz w:val="24"/>
          <w:szCs w:val="24"/>
        </w:rPr>
        <w:instrText xml:space="preserve"> ADDIN EN.CITE &lt;EndNote&gt;&lt;Cite&gt;&lt;Author&gt;DIR&lt;/Author&gt;&lt;Year&gt;2016&lt;/Year&gt;&lt;RecNum&gt;511&lt;/RecNum&gt;&lt;DisplayText&gt;(DIR 2016)&lt;/DisplayText&gt;&lt;record&gt;&lt;rec-number&gt;511&lt;/rec-number&gt;&lt;foreign-keys&gt;&lt;key app="EN" db-id="vtp5a0dxpapezeedwet59xdsesz5daaap0vp" timestamp="1516832282"&gt;511&lt;/key&gt;&lt;key app="ENWeb" db-id=""&gt;0&lt;/key&gt;&lt;/foreign-keys&gt;&lt;ref-type name="Web Page"&gt;12&lt;/ref-type&gt;&lt;contributors&gt;&lt;authors&gt;&lt;author&gt;DIR&lt;/author&gt;&lt;/authors&gt;&lt;/contributors&gt;&lt;titles&gt;&lt;title&gt;California Code of Regulations, Title 8, Subchapter 7, Group 16, Article 109, §5194, Hazard Communication. Department of Industrial Relations (DIR)&lt;/title&gt;&lt;/titles&gt;&lt;number&gt;November 2017&lt;/number&gt;&lt;dates&gt;&lt;year&gt;2016&lt;/year&gt;&lt;/dates&gt;&lt;urls&gt;&lt;related-urls&gt;&lt;url&gt;https://www.dir.ca.gov/title8/5194.html&lt;/url&gt;&lt;/related-urls&gt;&lt;/urls&gt;&lt;/record&gt;&lt;/Cite&gt;&lt;/EndNote&gt;</w:instrText>
      </w:r>
      <w:r w:rsidR="00E87B51" w:rsidRPr="00FA3917">
        <w:rPr>
          <w:sz w:val="24"/>
          <w:szCs w:val="24"/>
        </w:rPr>
        <w:fldChar w:fldCharType="separate"/>
      </w:r>
      <w:r w:rsidR="00E87B51" w:rsidRPr="00FA3917">
        <w:rPr>
          <w:noProof/>
          <w:sz w:val="24"/>
          <w:szCs w:val="24"/>
        </w:rPr>
        <w:t>(DIR 2016)</w:t>
      </w:r>
      <w:r w:rsidR="00E87B51" w:rsidRPr="00FA3917">
        <w:rPr>
          <w:sz w:val="24"/>
          <w:szCs w:val="24"/>
        </w:rPr>
        <w:fldChar w:fldCharType="end"/>
      </w:r>
      <w:r w:rsidR="001C2856" w:rsidRPr="00FA3917">
        <w:rPr>
          <w:rFonts w:cstheme="minorHAnsi"/>
          <w:color w:val="000000"/>
          <w:sz w:val="24"/>
          <w:szCs w:val="24"/>
        </w:rPr>
        <w:t xml:space="preserve">. </w:t>
      </w:r>
    </w:p>
    <w:p w14:paraId="74ADD162" w14:textId="027F8648" w:rsidR="008B3AB8" w:rsidRPr="00FA3917" w:rsidRDefault="003514CE">
      <w:pPr>
        <w:rPr>
          <w:rFonts w:cstheme="minorHAnsi"/>
          <w:i/>
          <w:color w:val="000000"/>
          <w:sz w:val="24"/>
          <w:szCs w:val="24"/>
        </w:rPr>
      </w:pPr>
      <w:r w:rsidRPr="00FA3917">
        <w:rPr>
          <w:rFonts w:ascii="Calibri" w:hAnsi="Calibri" w:cs="Arial"/>
          <w:sz w:val="24"/>
          <w:szCs w:val="24"/>
        </w:rPr>
        <w:t xml:space="preserve">MMA </w:t>
      </w:r>
      <w:r w:rsidRPr="00FA3917">
        <w:rPr>
          <w:rFonts w:eastAsiaTheme="minorEastAsia" w:cs="Arial"/>
          <w:sz w:val="24"/>
          <w:szCs w:val="24"/>
        </w:rPr>
        <w:t xml:space="preserve">is listed as an airborne </w:t>
      </w:r>
      <w:r w:rsidR="00E232B6" w:rsidRPr="00FA3917">
        <w:rPr>
          <w:rFonts w:eastAsiaTheme="minorEastAsia" w:cs="Arial"/>
          <w:sz w:val="24"/>
          <w:szCs w:val="24"/>
        </w:rPr>
        <w:t>contaminant</w:t>
      </w:r>
      <w:r w:rsidRPr="00FA3917">
        <w:rPr>
          <w:rFonts w:eastAsiaTheme="minorEastAsia" w:cs="Arial"/>
          <w:sz w:val="24"/>
          <w:szCs w:val="24"/>
        </w:rPr>
        <w:t xml:space="preserve"> </w:t>
      </w:r>
      <w:r w:rsidRPr="00FA3917">
        <w:rPr>
          <w:rFonts w:eastAsiaTheme="minorEastAsia" w:cs="Arial"/>
          <w:sz w:val="24"/>
          <w:szCs w:val="24"/>
        </w:rPr>
        <w:fldChar w:fldCharType="begin"/>
      </w:r>
      <w:r w:rsidR="00E113BF" w:rsidRPr="00FA3917">
        <w:rPr>
          <w:rFonts w:eastAsiaTheme="minorEastAsia" w:cs="Arial"/>
          <w:sz w:val="24"/>
          <w:szCs w:val="24"/>
        </w:rPr>
        <w:instrText xml:space="preserve"> ADDIN EN.CITE &lt;EndNote&gt;&lt;Cite&gt;&lt;Author&gt;Cal/OSHA&lt;/Author&gt;&lt;Year&gt;2018&lt;/Year&gt;&lt;RecNum&gt;380&lt;/RecNum&gt;&lt;DisplayText&gt;(Cal/OSHA 2018)&lt;/DisplayText&gt;&lt;record&gt;&lt;rec-number&gt;380&lt;/rec-number&gt;&lt;foreign-keys&gt;&lt;key app="EN" db-id="vtp5a0dxpapezeedwet59xdsesz5daaap0vp" timestamp="1513716639"&gt;380&lt;/key&gt;&lt;/foreign-keys&gt;&lt;ref-type name="Web Page"&gt;12&lt;/ref-type&gt;&lt;contributors&gt;&lt;authors&gt;&lt;author&gt;Cal/OSHA&lt;/author&gt;&lt;/authors&gt;&lt;/contributors&gt;&lt;titles&gt;&lt;title&gt;Title 8, California Code of Regulations, § 5155, Table AC-1, Permissible Exposure Limits for Chemical Contaminants.California Division of Occupational Safety and Health (Cal/OSHA)&lt;/title&gt;&lt;/titles&gt;&lt;number&gt;February 2018&lt;/number&gt;&lt;dates&gt;&lt;year&gt;2018&lt;/year&gt;&lt;/dates&gt;&lt;urls&gt;&lt;related-urls&gt;&lt;url&gt;https://www.dir.ca.gov/Title8/5155table_ac1.html&lt;/url&gt;&lt;/related-urls&gt;&lt;/urls&gt;&lt;/record&gt;&lt;/Cite&gt;&lt;/EndNote&gt;</w:instrText>
      </w:r>
      <w:r w:rsidRPr="00FA3917">
        <w:rPr>
          <w:rFonts w:eastAsiaTheme="minorEastAsia" w:cs="Arial"/>
          <w:sz w:val="24"/>
          <w:szCs w:val="24"/>
        </w:rPr>
        <w:fldChar w:fldCharType="separate"/>
      </w:r>
      <w:r w:rsidR="002F4E71" w:rsidRPr="00FA3917">
        <w:rPr>
          <w:rFonts w:eastAsiaTheme="minorEastAsia" w:cs="Arial"/>
          <w:noProof/>
          <w:sz w:val="24"/>
          <w:szCs w:val="24"/>
        </w:rPr>
        <w:t>(Cal/OSHA 2018)</w:t>
      </w:r>
      <w:r w:rsidRPr="00FA3917">
        <w:rPr>
          <w:rFonts w:eastAsiaTheme="minorEastAsia" w:cs="Arial"/>
          <w:sz w:val="24"/>
          <w:szCs w:val="24"/>
        </w:rPr>
        <w:fldChar w:fldCharType="end"/>
      </w:r>
      <w:r w:rsidRPr="00FA3917">
        <w:rPr>
          <w:rFonts w:eastAsiaTheme="minorEastAsia" w:cs="Arial"/>
          <w:sz w:val="24"/>
          <w:szCs w:val="24"/>
        </w:rPr>
        <w:t>.</w:t>
      </w:r>
      <w:r w:rsidR="000F1273" w:rsidRPr="00FA3917">
        <w:rPr>
          <w:rFonts w:eastAsiaTheme="minorEastAsia" w:cs="Arial"/>
          <w:sz w:val="24"/>
          <w:szCs w:val="24"/>
        </w:rPr>
        <w:t xml:space="preserve"> </w:t>
      </w:r>
      <w:r w:rsidR="008B3AB8" w:rsidRPr="00FA3917">
        <w:rPr>
          <w:bCs/>
          <w:sz w:val="24"/>
          <w:szCs w:val="24"/>
        </w:rPr>
        <w:t xml:space="preserve">Cal/OSHA </w:t>
      </w:r>
      <w:r w:rsidR="000F1273" w:rsidRPr="00FA3917">
        <w:rPr>
          <w:bCs/>
          <w:sz w:val="24"/>
          <w:szCs w:val="24"/>
        </w:rPr>
        <w:t xml:space="preserve">has </w:t>
      </w:r>
      <w:r w:rsidR="008B3AB8" w:rsidRPr="00FA3917">
        <w:rPr>
          <w:bCs/>
          <w:sz w:val="24"/>
          <w:szCs w:val="24"/>
        </w:rPr>
        <w:t>set</w:t>
      </w:r>
      <w:r w:rsidR="000F1273" w:rsidRPr="00FA3917">
        <w:rPr>
          <w:bCs/>
          <w:sz w:val="24"/>
          <w:szCs w:val="24"/>
        </w:rPr>
        <w:t xml:space="preserve"> the following</w:t>
      </w:r>
      <w:r w:rsidR="008B3AB8" w:rsidRPr="00FA3917">
        <w:rPr>
          <w:bCs/>
          <w:sz w:val="24"/>
          <w:szCs w:val="24"/>
        </w:rPr>
        <w:t xml:space="preserve"> exposure limits to protect </w:t>
      </w:r>
      <w:r w:rsidR="000F1273" w:rsidRPr="00FA3917">
        <w:rPr>
          <w:bCs/>
          <w:sz w:val="24"/>
          <w:szCs w:val="24"/>
        </w:rPr>
        <w:t xml:space="preserve">workers who are </w:t>
      </w:r>
      <w:r w:rsidR="008B3AB8" w:rsidRPr="00FA3917">
        <w:rPr>
          <w:bCs/>
          <w:sz w:val="24"/>
          <w:szCs w:val="24"/>
        </w:rPr>
        <w:t>occupational</w:t>
      </w:r>
      <w:r w:rsidR="000F1273" w:rsidRPr="00FA3917">
        <w:rPr>
          <w:bCs/>
          <w:sz w:val="24"/>
          <w:szCs w:val="24"/>
        </w:rPr>
        <w:t>ly</w:t>
      </w:r>
      <w:r w:rsidR="008B3AB8" w:rsidRPr="00FA3917">
        <w:rPr>
          <w:bCs/>
          <w:sz w:val="24"/>
          <w:szCs w:val="24"/>
        </w:rPr>
        <w:t xml:space="preserve"> expos</w:t>
      </w:r>
      <w:r w:rsidR="000F1273" w:rsidRPr="00FA3917">
        <w:rPr>
          <w:bCs/>
          <w:sz w:val="24"/>
          <w:szCs w:val="24"/>
        </w:rPr>
        <w:t>ed</w:t>
      </w:r>
      <w:r w:rsidR="008B3AB8" w:rsidRPr="00FA3917">
        <w:rPr>
          <w:bCs/>
          <w:sz w:val="24"/>
          <w:szCs w:val="24"/>
        </w:rPr>
        <w:t xml:space="preserve"> to MMA:</w:t>
      </w:r>
      <w:r w:rsidR="008E4777" w:rsidRPr="00FA3917">
        <w:rPr>
          <w:bCs/>
          <w:sz w:val="24"/>
          <w:szCs w:val="24"/>
        </w:rPr>
        <w:t xml:space="preserve"> </w:t>
      </w:r>
    </w:p>
    <w:p w14:paraId="4B469529" w14:textId="59C5E3FE" w:rsidR="008B3AB8" w:rsidRPr="00FA3917" w:rsidRDefault="00334EEC" w:rsidP="000D510F">
      <w:pPr>
        <w:pStyle w:val="ListParagraph"/>
        <w:rPr>
          <w:sz w:val="24"/>
          <w:szCs w:val="24"/>
        </w:rPr>
      </w:pPr>
      <w:r w:rsidRPr="00FA3917">
        <w:rPr>
          <w:bCs/>
          <w:sz w:val="24"/>
          <w:szCs w:val="24"/>
        </w:rPr>
        <w:t xml:space="preserve">The </w:t>
      </w:r>
      <w:r w:rsidRPr="00FA3917">
        <w:rPr>
          <w:sz w:val="24"/>
          <w:szCs w:val="24"/>
        </w:rPr>
        <w:t>p</w:t>
      </w:r>
      <w:r w:rsidR="008B3AB8" w:rsidRPr="00FA3917">
        <w:rPr>
          <w:sz w:val="24"/>
          <w:szCs w:val="24"/>
        </w:rPr>
        <w:t>ermissible exposure limit</w:t>
      </w:r>
      <w:r w:rsidR="00EB1F74">
        <w:rPr>
          <w:sz w:val="24"/>
          <w:szCs w:val="24"/>
        </w:rPr>
        <w:t xml:space="preserve"> </w:t>
      </w:r>
      <w:r w:rsidR="000F1273" w:rsidRPr="00FA3917">
        <w:rPr>
          <w:rStyle w:val="FootnoteReference"/>
          <w:sz w:val="24"/>
          <w:szCs w:val="24"/>
        </w:rPr>
        <w:footnoteReference w:id="34"/>
      </w:r>
      <w:r w:rsidR="008B3AB8" w:rsidRPr="00FA3917">
        <w:rPr>
          <w:sz w:val="24"/>
          <w:szCs w:val="24"/>
        </w:rPr>
        <w:t xml:space="preserve"> (PEL) for gas or vapor is 50 ppm </w:t>
      </w:r>
      <w:r w:rsidR="000B2D1A" w:rsidRPr="00FA3917">
        <w:rPr>
          <w:sz w:val="24"/>
          <w:szCs w:val="24"/>
        </w:rPr>
        <w:t>(205 mg/m</w:t>
      </w:r>
      <w:r w:rsidR="000B2D1A" w:rsidRPr="00FA3917">
        <w:rPr>
          <w:sz w:val="24"/>
          <w:szCs w:val="24"/>
          <w:vertAlign w:val="superscript"/>
        </w:rPr>
        <w:t>3</w:t>
      </w:r>
      <w:r w:rsidR="000B2D1A" w:rsidRPr="00FA3917">
        <w:rPr>
          <w:sz w:val="24"/>
          <w:szCs w:val="24"/>
        </w:rPr>
        <w:t>)</w:t>
      </w:r>
      <w:r w:rsidR="00EC1AD4" w:rsidRPr="00FA3917">
        <w:rPr>
          <w:sz w:val="24"/>
          <w:szCs w:val="24"/>
        </w:rPr>
        <w:t xml:space="preserve"> </w:t>
      </w:r>
      <w:r w:rsidR="008B3AB8" w:rsidRPr="00FA3917">
        <w:rPr>
          <w:sz w:val="24"/>
          <w:szCs w:val="24"/>
        </w:rPr>
        <w:t xml:space="preserve">of air </w:t>
      </w:r>
      <w:r w:rsidR="000F1273" w:rsidRPr="00FA3917">
        <w:rPr>
          <w:sz w:val="24"/>
          <w:szCs w:val="24"/>
        </w:rPr>
        <w:t xml:space="preserve">by volume </w:t>
      </w:r>
      <w:r w:rsidR="008B3AB8" w:rsidRPr="00FA3917">
        <w:rPr>
          <w:sz w:val="24"/>
          <w:szCs w:val="24"/>
        </w:rPr>
        <w:t xml:space="preserve">at 25 </w:t>
      </w:r>
      <w:r w:rsidR="00AF058F" w:rsidRPr="00FA3917">
        <w:rPr>
          <w:sz w:val="24"/>
          <w:szCs w:val="24"/>
        </w:rPr>
        <w:t>°</w:t>
      </w:r>
      <w:r w:rsidR="008B3AB8" w:rsidRPr="00FA3917">
        <w:rPr>
          <w:sz w:val="24"/>
          <w:szCs w:val="24"/>
        </w:rPr>
        <w:t>C and 760 mm Hg pressure</w:t>
      </w:r>
      <w:r w:rsidR="00F06D11" w:rsidRPr="00FA3917">
        <w:rPr>
          <w:sz w:val="24"/>
          <w:szCs w:val="24"/>
        </w:rPr>
        <w:t xml:space="preserve"> </w:t>
      </w:r>
      <w:r w:rsidR="00E87B51" w:rsidRPr="00FA3917">
        <w:rPr>
          <w:sz w:val="24"/>
          <w:szCs w:val="24"/>
        </w:rPr>
        <w:fldChar w:fldCharType="begin"/>
      </w:r>
      <w:r w:rsidR="00E113BF" w:rsidRPr="00FA3917">
        <w:rPr>
          <w:sz w:val="24"/>
          <w:szCs w:val="24"/>
        </w:rPr>
        <w:instrText xml:space="preserve"> ADDIN EN.CITE &lt;EndNote&gt;&lt;Cite&gt;&lt;Author&gt;Cal/OSHA&lt;/Author&gt;&lt;Year&gt;2018&lt;/Year&gt;&lt;RecNum&gt;380&lt;/RecNum&gt;&lt;DisplayText&gt;(Cal/OSHA 2018)&lt;/DisplayText&gt;&lt;record&gt;&lt;rec-number&gt;380&lt;/rec-number&gt;&lt;foreign-keys&gt;&lt;key app="EN" db-id="vtp5a0dxpapezeedwet59xdsesz5daaap0vp" timestamp="1513716639"&gt;380&lt;/key&gt;&lt;/foreign-keys&gt;&lt;ref-type name="Web Page"&gt;12&lt;/ref-type&gt;&lt;contributors&gt;&lt;authors&gt;&lt;author&gt;Cal/OSHA&lt;/author&gt;&lt;/authors&gt;&lt;/contributors&gt;&lt;titles&gt;&lt;title&gt;Title 8, California Code of Regulations, § 5155, Table AC-1, Permissible Exposure Limits for Chemical Contaminants.California Division of Occupational Safety and Health (Cal/OSHA)&lt;/title&gt;&lt;/titles&gt;&lt;number&gt;February 2018&lt;/number&gt;&lt;dates&gt;&lt;year&gt;2018&lt;/year&gt;&lt;/dates&gt;&lt;urls&gt;&lt;related-urls&gt;&lt;url&gt;https://www.dir.ca.gov/Title8/5155table_ac1.html&lt;/url&gt;&lt;/related-urls&gt;&lt;/urls&gt;&lt;/record&gt;&lt;/Cite&gt;&lt;/EndNote&gt;</w:instrText>
      </w:r>
      <w:r w:rsidR="00E87B51" w:rsidRPr="00FA3917">
        <w:rPr>
          <w:sz w:val="24"/>
          <w:szCs w:val="24"/>
        </w:rPr>
        <w:fldChar w:fldCharType="separate"/>
      </w:r>
      <w:r w:rsidR="002F4E71" w:rsidRPr="00FA3917">
        <w:rPr>
          <w:noProof/>
          <w:sz w:val="24"/>
          <w:szCs w:val="24"/>
        </w:rPr>
        <w:t>(Cal/OSHA 2018)</w:t>
      </w:r>
      <w:r w:rsidR="00E87B51" w:rsidRPr="00FA3917">
        <w:rPr>
          <w:sz w:val="24"/>
          <w:szCs w:val="24"/>
        </w:rPr>
        <w:fldChar w:fldCharType="end"/>
      </w:r>
      <w:r w:rsidR="009B1156" w:rsidRPr="00FA3917">
        <w:rPr>
          <w:sz w:val="24"/>
          <w:szCs w:val="24"/>
        </w:rPr>
        <w:t>.</w:t>
      </w:r>
    </w:p>
    <w:p w14:paraId="25B06FA4" w14:textId="17C8689C" w:rsidR="008B3AB8" w:rsidRPr="00FA3917" w:rsidRDefault="00334EEC" w:rsidP="000D510F">
      <w:pPr>
        <w:pStyle w:val="ListParagraph"/>
        <w:rPr>
          <w:rFonts w:eastAsiaTheme="minorEastAsia" w:cs="Arial"/>
          <w:sz w:val="24"/>
          <w:szCs w:val="24"/>
        </w:rPr>
      </w:pPr>
      <w:r w:rsidRPr="00FA3917">
        <w:rPr>
          <w:sz w:val="24"/>
          <w:szCs w:val="24"/>
        </w:rPr>
        <w:t>The s</w:t>
      </w:r>
      <w:r w:rsidR="008B3AB8" w:rsidRPr="00FA3917">
        <w:rPr>
          <w:sz w:val="24"/>
          <w:szCs w:val="24"/>
        </w:rPr>
        <w:t>hort</w:t>
      </w:r>
      <w:r w:rsidR="008B3AB8" w:rsidRPr="00FA3917">
        <w:rPr>
          <w:rFonts w:eastAsiaTheme="minorEastAsia" w:cs="Arial"/>
          <w:sz w:val="24"/>
          <w:szCs w:val="24"/>
        </w:rPr>
        <w:t xml:space="preserve"> term exposure limit</w:t>
      </w:r>
      <w:r w:rsidR="00EB1F74">
        <w:rPr>
          <w:rFonts w:eastAsiaTheme="minorEastAsia" w:cs="Arial"/>
          <w:sz w:val="24"/>
          <w:szCs w:val="24"/>
        </w:rPr>
        <w:t xml:space="preserve"> </w:t>
      </w:r>
      <w:r w:rsidR="000F1273" w:rsidRPr="00FA3917">
        <w:rPr>
          <w:rStyle w:val="FootnoteReference"/>
          <w:rFonts w:eastAsiaTheme="minorEastAsia" w:cs="Arial"/>
          <w:sz w:val="24"/>
          <w:szCs w:val="24"/>
        </w:rPr>
        <w:footnoteReference w:id="35"/>
      </w:r>
      <w:r w:rsidR="008B3AB8" w:rsidRPr="00FA3917">
        <w:rPr>
          <w:rFonts w:eastAsiaTheme="minorEastAsia" w:cs="Arial"/>
          <w:sz w:val="24"/>
          <w:szCs w:val="24"/>
        </w:rPr>
        <w:t xml:space="preserve"> (STEL) for gas or vapor is 100 ppm </w:t>
      </w:r>
      <w:r w:rsidR="000B2D1A" w:rsidRPr="00FA3917">
        <w:rPr>
          <w:rFonts w:eastAsiaTheme="minorEastAsia" w:cs="Arial"/>
          <w:sz w:val="24"/>
          <w:szCs w:val="24"/>
        </w:rPr>
        <w:t>(410 mg/m</w:t>
      </w:r>
      <w:r w:rsidR="000B2D1A" w:rsidRPr="00FA3917">
        <w:rPr>
          <w:rFonts w:eastAsiaTheme="minorEastAsia" w:cs="Arial"/>
          <w:sz w:val="24"/>
          <w:szCs w:val="24"/>
          <w:vertAlign w:val="superscript"/>
        </w:rPr>
        <w:t>3</w:t>
      </w:r>
      <w:r w:rsidR="000B2D1A" w:rsidRPr="00FA3917">
        <w:rPr>
          <w:rFonts w:eastAsiaTheme="minorEastAsia" w:cs="Arial"/>
          <w:sz w:val="24"/>
          <w:szCs w:val="24"/>
        </w:rPr>
        <w:t>)</w:t>
      </w:r>
      <w:r w:rsidR="00EC1AD4" w:rsidRPr="00FA3917">
        <w:rPr>
          <w:rFonts w:eastAsiaTheme="minorEastAsia" w:cs="Arial"/>
          <w:sz w:val="24"/>
          <w:szCs w:val="24"/>
        </w:rPr>
        <w:t xml:space="preserve"> </w:t>
      </w:r>
      <w:r w:rsidR="008B3AB8" w:rsidRPr="00FA3917">
        <w:rPr>
          <w:rFonts w:eastAsiaTheme="minorEastAsia" w:cs="Arial"/>
          <w:sz w:val="24"/>
          <w:szCs w:val="24"/>
        </w:rPr>
        <w:t xml:space="preserve">of air </w:t>
      </w:r>
      <w:r w:rsidR="000F1273" w:rsidRPr="00FA3917">
        <w:rPr>
          <w:rFonts w:eastAsiaTheme="minorEastAsia" w:cs="Arial"/>
          <w:sz w:val="24"/>
          <w:szCs w:val="24"/>
        </w:rPr>
        <w:t xml:space="preserve">by volume </w:t>
      </w:r>
      <w:r w:rsidR="008B3AB8" w:rsidRPr="00FA3917">
        <w:rPr>
          <w:rFonts w:eastAsiaTheme="minorEastAsia" w:cs="Arial"/>
          <w:sz w:val="24"/>
          <w:szCs w:val="24"/>
        </w:rPr>
        <w:t xml:space="preserve">at 25 </w:t>
      </w:r>
      <w:r w:rsidR="00AF058F" w:rsidRPr="00FA3917">
        <w:rPr>
          <w:rFonts w:cs="Arial"/>
          <w:sz w:val="24"/>
          <w:szCs w:val="24"/>
        </w:rPr>
        <w:t>°</w:t>
      </w:r>
      <w:r w:rsidR="008B3AB8" w:rsidRPr="00FA3917">
        <w:rPr>
          <w:rFonts w:eastAsiaTheme="minorEastAsia" w:cs="Arial"/>
          <w:sz w:val="24"/>
          <w:szCs w:val="24"/>
        </w:rPr>
        <w:t>C and 760 mm Hg pressu</w:t>
      </w:r>
      <w:r w:rsidR="00AF058F" w:rsidRPr="00FA3917">
        <w:rPr>
          <w:rFonts w:eastAsiaTheme="minorEastAsia" w:cs="Arial"/>
          <w:sz w:val="24"/>
          <w:szCs w:val="24"/>
        </w:rPr>
        <w:t>re</w:t>
      </w:r>
      <w:r w:rsidR="009B1156" w:rsidRPr="00FA3917">
        <w:rPr>
          <w:rFonts w:eastAsiaTheme="minorEastAsia" w:cs="Arial"/>
          <w:sz w:val="24"/>
          <w:szCs w:val="24"/>
        </w:rPr>
        <w:t xml:space="preserve"> </w:t>
      </w:r>
      <w:r w:rsidR="00E87B51" w:rsidRPr="00FA3917">
        <w:rPr>
          <w:rFonts w:eastAsiaTheme="minorEastAsia" w:cs="Arial"/>
          <w:sz w:val="24"/>
          <w:szCs w:val="24"/>
        </w:rPr>
        <w:fldChar w:fldCharType="begin"/>
      </w:r>
      <w:r w:rsidR="00E113BF" w:rsidRPr="00FA3917">
        <w:rPr>
          <w:rFonts w:eastAsiaTheme="minorEastAsia" w:cs="Arial"/>
          <w:sz w:val="24"/>
          <w:szCs w:val="24"/>
        </w:rPr>
        <w:instrText xml:space="preserve"> ADDIN EN.CITE &lt;EndNote&gt;&lt;Cite&gt;&lt;Author&gt;Cal/OSHA&lt;/Author&gt;&lt;Year&gt;2018&lt;/Year&gt;&lt;RecNum&gt;380&lt;/RecNum&gt;&lt;DisplayText&gt;(Cal/OSHA 2018)&lt;/DisplayText&gt;&lt;record&gt;&lt;rec-number&gt;380&lt;/rec-number&gt;&lt;foreign-keys&gt;&lt;key app="EN" db-id="vtp5a0dxpapezeedwet59xdsesz5daaap0vp" timestamp="1513716639"&gt;380&lt;/key&gt;&lt;/foreign-keys&gt;&lt;ref-type name="Web Page"&gt;12&lt;/ref-type&gt;&lt;contributors&gt;&lt;authors&gt;&lt;author&gt;Cal/OSHA&lt;/author&gt;&lt;/authors&gt;&lt;/contributors&gt;&lt;titles&gt;&lt;title&gt;Title 8, California Code of Regulations, § 5155, Table AC-1, Permissible Exposure Limits for Chemical Contaminants.California Division of Occupational Safety and Health (Cal/OSHA)&lt;/title&gt;&lt;/titles&gt;&lt;number&gt;February 2018&lt;/number&gt;&lt;dates&gt;&lt;year&gt;2018&lt;/year&gt;&lt;/dates&gt;&lt;urls&gt;&lt;related-urls&gt;&lt;url&gt;https://www.dir.ca.gov/Title8/5155table_ac1.html&lt;/url&gt;&lt;/related-urls&gt;&lt;/urls&gt;&lt;/record&gt;&lt;/Cite&gt;&lt;/EndNote&gt;</w:instrText>
      </w:r>
      <w:r w:rsidR="00E87B51" w:rsidRPr="00FA3917">
        <w:rPr>
          <w:rFonts w:eastAsiaTheme="minorEastAsia" w:cs="Arial"/>
          <w:sz w:val="24"/>
          <w:szCs w:val="24"/>
        </w:rPr>
        <w:fldChar w:fldCharType="separate"/>
      </w:r>
      <w:r w:rsidR="002F4E71" w:rsidRPr="00FA3917">
        <w:rPr>
          <w:rFonts w:eastAsiaTheme="minorEastAsia" w:cs="Arial"/>
          <w:noProof/>
          <w:sz w:val="24"/>
          <w:szCs w:val="24"/>
        </w:rPr>
        <w:t>(Cal/OSHA 2018)</w:t>
      </w:r>
      <w:r w:rsidR="00E87B51" w:rsidRPr="00FA3917">
        <w:rPr>
          <w:rFonts w:eastAsiaTheme="minorEastAsia" w:cs="Arial"/>
          <w:sz w:val="24"/>
          <w:szCs w:val="24"/>
        </w:rPr>
        <w:fldChar w:fldCharType="end"/>
      </w:r>
      <w:r w:rsidR="009B1156" w:rsidRPr="00FA3917">
        <w:rPr>
          <w:rFonts w:cstheme="minorHAnsi"/>
          <w:sz w:val="24"/>
          <w:szCs w:val="24"/>
        </w:rPr>
        <w:t>.</w:t>
      </w:r>
    </w:p>
    <w:p w14:paraId="01209C21" w14:textId="6056ADC7" w:rsidR="008B3AB8" w:rsidRPr="00535703" w:rsidRDefault="00101D78" w:rsidP="004A3A2A">
      <w:pPr>
        <w:pStyle w:val="Heading2"/>
      </w:pPr>
      <w:bookmarkStart w:id="865" w:name="_Toc520811714"/>
      <w:bookmarkStart w:id="866" w:name="_Toc509578324"/>
      <w:bookmarkStart w:id="867" w:name="_Toc511383744"/>
      <w:bookmarkStart w:id="868" w:name="_Toc520811715"/>
      <w:bookmarkStart w:id="869" w:name="_Toc31227341"/>
      <w:r>
        <w:rPr>
          <w:rFonts w:ascii="Calibri" w:hAnsi="Calibri"/>
        </w:rPr>
        <w:t>8</w:t>
      </w:r>
      <w:bookmarkEnd w:id="865"/>
      <w:r>
        <w:rPr>
          <w:rFonts w:ascii="Calibri" w:hAnsi="Calibri"/>
        </w:rPr>
        <w:t>.</w:t>
      </w:r>
      <w:r w:rsidR="001A6072">
        <w:rPr>
          <w:rFonts w:ascii="Calibri" w:hAnsi="Calibri"/>
        </w:rPr>
        <w:t>4</w:t>
      </w:r>
      <w:r w:rsidR="00E31CEE">
        <w:rPr>
          <w:rFonts w:ascii="Calibri" w:hAnsi="Calibri"/>
        </w:rPr>
        <w:t xml:space="preserve"> </w:t>
      </w:r>
      <w:r w:rsidR="00C157FD">
        <w:rPr>
          <w:rFonts w:ascii="Calibri" w:hAnsi="Calibri"/>
        </w:rPr>
        <w:tab/>
      </w:r>
      <w:r w:rsidR="00E73C1C">
        <w:rPr>
          <w:rFonts w:ascii="Calibri" w:hAnsi="Calibri"/>
        </w:rPr>
        <w:t xml:space="preserve">California </w:t>
      </w:r>
      <w:r w:rsidR="008B3AB8" w:rsidRPr="00535703">
        <w:t>Board of Barbering and Cosmetology</w:t>
      </w:r>
      <w:bookmarkEnd w:id="866"/>
      <w:bookmarkEnd w:id="867"/>
      <w:bookmarkEnd w:id="868"/>
      <w:bookmarkEnd w:id="869"/>
      <w:r w:rsidR="008B3AB8" w:rsidRPr="00535703">
        <w:t xml:space="preserve"> </w:t>
      </w:r>
    </w:p>
    <w:p w14:paraId="6C1B9A29" w14:textId="3354A9AB" w:rsidR="00023E73" w:rsidRPr="00FA3917" w:rsidRDefault="008B3AB8" w:rsidP="005A3F39">
      <w:pPr>
        <w:spacing w:after="0"/>
        <w:rPr>
          <w:rFonts w:eastAsia="Times New Roman" w:cs="Arial"/>
          <w:sz w:val="24"/>
          <w:szCs w:val="24"/>
        </w:rPr>
      </w:pPr>
      <w:r w:rsidRPr="00FA3917">
        <w:rPr>
          <w:rFonts w:eastAsia="Times New Roman" w:cs="Arial"/>
          <w:sz w:val="24"/>
          <w:szCs w:val="24"/>
        </w:rPr>
        <w:t xml:space="preserve">The </w:t>
      </w:r>
      <w:r w:rsidR="00E73C1C" w:rsidRPr="00FA3917">
        <w:rPr>
          <w:rFonts w:eastAsia="Times New Roman" w:cs="Arial"/>
          <w:sz w:val="24"/>
          <w:szCs w:val="24"/>
        </w:rPr>
        <w:t xml:space="preserve">California </w:t>
      </w:r>
      <w:r w:rsidRPr="00FA3917">
        <w:rPr>
          <w:rFonts w:eastAsia="Times New Roman" w:cs="Arial"/>
          <w:sz w:val="24"/>
          <w:szCs w:val="24"/>
        </w:rPr>
        <w:t>Board of Barbering and Cosmetology (BBC)</w:t>
      </w:r>
      <w:r w:rsidR="000A24EF" w:rsidRPr="00FA3917">
        <w:rPr>
          <w:rFonts w:eastAsia="Times New Roman" w:cs="Arial"/>
          <w:sz w:val="24"/>
          <w:szCs w:val="24"/>
        </w:rPr>
        <w:t xml:space="preserve"> protects the public health, safety, and welfare by regulating the practices </w:t>
      </w:r>
      <w:r w:rsidR="007B0EE9" w:rsidRPr="00FA3917">
        <w:rPr>
          <w:rFonts w:eastAsia="Times New Roman" w:cs="Arial"/>
          <w:sz w:val="24"/>
          <w:szCs w:val="24"/>
        </w:rPr>
        <w:t>of the beauty industry</w:t>
      </w:r>
      <w:r w:rsidR="000A24EF" w:rsidRPr="00FA3917">
        <w:rPr>
          <w:rFonts w:eastAsia="Times New Roman" w:cs="Arial"/>
          <w:sz w:val="24"/>
          <w:szCs w:val="24"/>
        </w:rPr>
        <w:t xml:space="preserve"> (e.g., professional barbers, cosmetologists, estheticians, manicurists</w:t>
      </w:r>
      <w:r w:rsidR="000F16FA" w:rsidRPr="00FA3917">
        <w:rPr>
          <w:rFonts w:eastAsia="Times New Roman" w:cs="Arial"/>
          <w:sz w:val="24"/>
          <w:szCs w:val="24"/>
        </w:rPr>
        <w:t>,</w:t>
      </w:r>
      <w:r w:rsidR="000A24EF" w:rsidRPr="00FA3917">
        <w:rPr>
          <w:rFonts w:eastAsia="Times New Roman" w:cs="Arial"/>
          <w:sz w:val="24"/>
          <w:szCs w:val="24"/>
        </w:rPr>
        <w:t xml:space="preserve"> and tanning</w:t>
      </w:r>
      <w:r w:rsidR="00FF76E9">
        <w:rPr>
          <w:rFonts w:eastAsia="Times New Roman" w:cs="Arial"/>
          <w:sz w:val="24"/>
          <w:szCs w:val="24"/>
        </w:rPr>
        <w:t xml:space="preserve"> salon workers</w:t>
      </w:r>
      <w:r w:rsidR="000A24EF" w:rsidRPr="00FA3917">
        <w:rPr>
          <w:rFonts w:eastAsia="Times New Roman" w:cs="Arial"/>
          <w:sz w:val="24"/>
          <w:szCs w:val="24"/>
        </w:rPr>
        <w:t>)</w:t>
      </w:r>
      <w:r w:rsidR="007B0EE9" w:rsidRPr="00FA3917">
        <w:rPr>
          <w:rFonts w:eastAsia="Times New Roman" w:cs="Arial"/>
          <w:sz w:val="24"/>
          <w:szCs w:val="24"/>
        </w:rPr>
        <w:t>.</w:t>
      </w:r>
      <w:r w:rsidR="000A24EF" w:rsidRPr="00FA3917">
        <w:rPr>
          <w:rFonts w:eastAsia="Times New Roman" w:cs="Arial"/>
          <w:sz w:val="24"/>
          <w:szCs w:val="24"/>
        </w:rPr>
        <w:t xml:space="preserve"> BBC qualifies and licenses individuals and businesses, establishes and enforces administrative rules and laws, and provides information for </w:t>
      </w:r>
      <w:r w:rsidR="00AB4F76" w:rsidRPr="00FA3917">
        <w:rPr>
          <w:rFonts w:eastAsia="Times New Roman" w:cs="Arial"/>
          <w:sz w:val="24"/>
          <w:szCs w:val="24"/>
        </w:rPr>
        <w:t xml:space="preserve">the </w:t>
      </w:r>
      <w:r w:rsidR="000A24EF" w:rsidRPr="00FA3917">
        <w:rPr>
          <w:rFonts w:eastAsia="Times New Roman" w:cs="Arial"/>
          <w:sz w:val="24"/>
          <w:szCs w:val="24"/>
        </w:rPr>
        <w:t xml:space="preserve">public to make informed decisions. </w:t>
      </w:r>
    </w:p>
    <w:p w14:paraId="57775E61" w14:textId="196C99A4" w:rsidR="003422C1" w:rsidRDefault="003422C1" w:rsidP="005A3F39">
      <w:pPr>
        <w:spacing w:after="0"/>
        <w:rPr>
          <w:rFonts w:eastAsia="Times New Roman" w:cs="Arial"/>
        </w:rPr>
      </w:pPr>
    </w:p>
    <w:p w14:paraId="764ED95A" w14:textId="5276F051" w:rsidR="003422C1" w:rsidRDefault="003422C1" w:rsidP="005A3F39">
      <w:pPr>
        <w:spacing w:after="0"/>
        <w:rPr>
          <w:rFonts w:eastAsia="Times New Roman" w:cs="Arial"/>
        </w:rPr>
      </w:pPr>
      <w:r w:rsidRPr="007468B1">
        <w:rPr>
          <w:rFonts w:cs="Arial"/>
          <w:noProof/>
          <w:color w:val="auto"/>
        </w:rPr>
        <mc:AlternateContent>
          <mc:Choice Requires="wps">
            <w:drawing>
              <wp:inline distT="0" distB="0" distL="0" distR="0" wp14:anchorId="37EE22A0" wp14:editId="6F947305">
                <wp:extent cx="6311735" cy="603250"/>
                <wp:effectExtent l="0" t="0" r="0" b="6350"/>
                <wp:docPr id="26" name="Text Box 26" descr="MMA is prohibited in California Board of Barbering and Cosmetology licensed establishmen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735" cy="603250"/>
                        </a:xfrm>
                        <a:prstGeom prst="rect">
                          <a:avLst/>
                        </a:prstGeom>
                        <a:solidFill>
                          <a:schemeClr val="bg2">
                            <a:lumMod val="20000"/>
                            <a:lumOff val="80000"/>
                          </a:schemeClr>
                        </a:solidFill>
                        <a:ln w="9525">
                          <a:noFill/>
                          <a:miter lim="800000"/>
                          <a:headEnd/>
                          <a:tailEnd/>
                        </a:ln>
                      </wps:spPr>
                      <wps:txbx>
                        <w:txbxContent>
                          <w:p w14:paraId="49F55B6A" w14:textId="7B91CD42" w:rsidR="00846AAF" w:rsidRPr="00B03894" w:rsidRDefault="00846AAF" w:rsidP="00B03894">
                            <w:pPr>
                              <w:pStyle w:val="Pullquote"/>
                              <w:rPr>
                                <w:rStyle w:val="IntenseEmphasis"/>
                                <w:b w:val="0"/>
                                <w:bCs w:val="0"/>
                                <w:i w:val="0"/>
                                <w:iCs w:val="0"/>
                                <w:color w:val="auto"/>
                                <w:sz w:val="26"/>
                              </w:rPr>
                            </w:pPr>
                            <w:r w:rsidRPr="00B03894">
                              <w:rPr>
                                <w:rStyle w:val="IntenseEmphasis"/>
                                <w:b w:val="0"/>
                                <w:bCs w:val="0"/>
                                <w:i w:val="0"/>
                                <w:iCs w:val="0"/>
                                <w:color w:val="auto"/>
                                <w:sz w:val="26"/>
                              </w:rPr>
                              <w:t>MMA is prohibited in California Board of Barbering and Cosmetology licensed establishments.</w:t>
                            </w:r>
                          </w:p>
                        </w:txbxContent>
                      </wps:txbx>
                      <wps:bodyPr rot="0" vert="horz" wrap="square" lIns="91440" tIns="45720" rIns="91440" bIns="45720" anchor="t" anchorCtr="0">
                        <a:noAutofit/>
                      </wps:bodyPr>
                    </wps:wsp>
                  </a:graphicData>
                </a:graphic>
              </wp:inline>
            </w:drawing>
          </mc:Choice>
          <mc:Fallback>
            <w:pict>
              <v:shape w14:anchorId="37EE22A0" id="Text Box 26" o:spid="_x0000_s1040" type="#_x0000_t202" alt="MMA is prohibited in California Board of Barbering and Cosmetology licensed establishments." style="width:497pt;height: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" fillcolor="#ddf3f9 [670]" stroked="f">
                <v:textbox>
                  <w:txbxContent>
                    <w:p w14:paraId="49F55B6A" w14:textId="7B91CD42" w:rsidR="00846AAF" w:rsidRPr="00B03894" w:rsidRDefault="00846AAF" w:rsidP="00B03894">
                      <w:pPr>
                        <w:pStyle w:val="Pullquote"/>
                        <w:rPr>
                          <w:rStyle w:val="IntenseEmphasis"/>
                          <w:b w:val="0"/>
                          <w:bCs w:val="0"/>
                          <w:i w:val="0"/>
                          <w:iCs w:val="0"/>
                          <w:color w:val="auto"/>
                          <w:sz w:val="26"/>
                        </w:rPr>
                      </w:pPr>
                      <w:r w:rsidRPr="00B03894">
                        <w:rPr>
                          <w:rStyle w:val="IntenseEmphasis"/>
                          <w:b w:val="0"/>
                          <w:bCs w:val="0"/>
                          <w:i w:val="0"/>
                          <w:iCs w:val="0"/>
                          <w:color w:val="auto"/>
                          <w:sz w:val="26"/>
                        </w:rPr>
                        <w:t>MMA is prohibited in California Board of Barbering and Cosmetology licensed establishments.</w:t>
                      </w:r>
                    </w:p>
                  </w:txbxContent>
                </v:textbox>
                <w10:anchorlock/>
              </v:shape>
            </w:pict>
          </mc:Fallback>
        </mc:AlternateContent>
      </w:r>
    </w:p>
    <w:p w14:paraId="3100411A" w14:textId="77777777" w:rsidR="00023E73" w:rsidRDefault="00023E73" w:rsidP="005A3F39">
      <w:pPr>
        <w:spacing w:after="0"/>
        <w:rPr>
          <w:rFonts w:eastAsia="Times New Roman" w:cs="Arial"/>
        </w:rPr>
      </w:pPr>
    </w:p>
    <w:p w14:paraId="3C1D728E" w14:textId="43C55729" w:rsidR="000C0327" w:rsidRPr="00CE659A" w:rsidRDefault="00EB5759" w:rsidP="005A3F39">
      <w:pPr>
        <w:spacing w:after="0"/>
        <w:rPr>
          <w:rFonts w:eastAsia="Times New Roman" w:cs="Arial"/>
          <w:color w:val="auto"/>
          <w:sz w:val="24"/>
          <w:szCs w:val="24"/>
        </w:rPr>
      </w:pPr>
      <w:r w:rsidRPr="00CE659A">
        <w:rPr>
          <w:rFonts w:eastAsia="Times New Roman" w:cs="Arial"/>
          <w:color w:val="auto"/>
          <w:sz w:val="24"/>
          <w:szCs w:val="24"/>
        </w:rPr>
        <w:t xml:space="preserve">BBC </w:t>
      </w:r>
      <w:r w:rsidR="00AB787F" w:rsidRPr="00CE659A">
        <w:rPr>
          <w:rFonts w:eastAsia="Times New Roman" w:cs="Arial"/>
          <w:color w:val="auto"/>
          <w:sz w:val="24"/>
          <w:szCs w:val="24"/>
        </w:rPr>
        <w:t xml:space="preserve">has </w:t>
      </w:r>
      <w:r w:rsidR="008B3AB8" w:rsidRPr="00CE659A">
        <w:rPr>
          <w:rFonts w:eastAsia="Times New Roman" w:cs="Arial"/>
          <w:color w:val="auto"/>
          <w:sz w:val="24"/>
          <w:szCs w:val="24"/>
        </w:rPr>
        <w:t xml:space="preserve">notified licensees and consumers that use of </w:t>
      </w:r>
      <w:r w:rsidR="006D236F" w:rsidRPr="00CE659A">
        <w:rPr>
          <w:rFonts w:eastAsia="Times New Roman" w:cs="Arial"/>
          <w:color w:val="auto"/>
          <w:sz w:val="24"/>
          <w:szCs w:val="24"/>
        </w:rPr>
        <w:t>MMA</w:t>
      </w:r>
      <w:r w:rsidR="008B3AB8" w:rsidRPr="00CE659A">
        <w:rPr>
          <w:rFonts w:eastAsia="Times New Roman" w:cs="Arial"/>
          <w:color w:val="auto"/>
          <w:sz w:val="24"/>
          <w:szCs w:val="24"/>
        </w:rPr>
        <w:t xml:space="preserve"> is prohibited in BBC licensed establishments</w:t>
      </w:r>
      <w:r w:rsidR="00A958BE" w:rsidRPr="00CE659A">
        <w:rPr>
          <w:rFonts w:eastAsia="Times New Roman" w:cs="Arial"/>
          <w:color w:val="auto"/>
          <w:sz w:val="24"/>
          <w:szCs w:val="24"/>
        </w:rPr>
        <w:t xml:space="preserve"> </w:t>
      </w:r>
      <w:r w:rsidR="00A958BE" w:rsidRPr="00CE659A">
        <w:rPr>
          <w:rFonts w:eastAsia="Times New Roman" w:cs="Arial"/>
          <w:color w:val="auto"/>
          <w:sz w:val="24"/>
          <w:szCs w:val="24"/>
        </w:rPr>
        <w:fldChar w:fldCharType="begin"/>
      </w:r>
      <w:r w:rsidR="00F228F8" w:rsidRPr="00CE659A">
        <w:rPr>
          <w:rFonts w:eastAsia="Times New Roman" w:cs="Arial"/>
          <w:color w:val="auto"/>
          <w:sz w:val="24"/>
          <w:szCs w:val="24"/>
        </w:rPr>
        <w:instrText xml:space="preserve"> ADDIN EN.CITE &lt;EndNote&gt;&lt;Cite&gt;&lt;Author&gt;BBC&lt;/Author&gt;&lt;Year&gt;2015&lt;/Year&gt;&lt;RecNum&gt;398&lt;/RecNum&gt;&lt;DisplayText&gt;(BBC 2015)&lt;/DisplayText&gt;&lt;record&gt;&lt;rec-number&gt;398&lt;/rec-number&gt;&lt;foreign-keys&gt;&lt;key app="EN" db-id="vtp5a0dxpapezeedwet59xdsesz5daaap0vp" timestamp="1516638804"&gt;398&lt;/key&gt;&lt;key app="ENWeb" db-id=""&gt;0&lt;/key&gt;&lt;/foreign-keys&gt;&lt;ref-type name="Legal Rule or Regulation"&gt;50&lt;/ref-type&gt;&lt;contributors&gt;&lt;authors&gt;&lt;author&gt;BBC&lt;/author&gt;&lt;/authors&gt;&lt;/contributors&gt;&lt;titles&gt;&lt;title&gt;Title 16, Division 9, California Code of Regulations Section 989. Prohibited Hazardous Substances/Use of Products. Board of Barbering and Cosmetology (BBC)&lt;/title&gt;&lt;/titles&gt;&lt;dates&gt;&lt;year&gt;2015&lt;/year&gt;&lt;/dates&gt;&lt;urls&gt;&lt;related-urls&gt;&lt;url&gt;https://govt.westlaw.com/calregs/Document/I782C3E00DAA211E4855D80D8FB36B988?viewType=FullText&amp;amp;originationContext=documenttoc&amp;amp;transitionType=CategoryPageItem&amp;amp;contextData=(sc.Default)&lt;/url&gt;&lt;/related-urls&gt;&lt;/urls&gt;&lt;access-date&gt;July, 2018&lt;/access-date&gt;&lt;/record&gt;&lt;/Cite&gt;&lt;/EndNote&gt;</w:instrText>
      </w:r>
      <w:r w:rsidR="00A958BE" w:rsidRPr="00CE659A">
        <w:rPr>
          <w:rFonts w:eastAsia="Times New Roman" w:cs="Arial"/>
          <w:color w:val="auto"/>
          <w:sz w:val="24"/>
          <w:szCs w:val="24"/>
        </w:rPr>
        <w:fldChar w:fldCharType="separate"/>
      </w:r>
      <w:r w:rsidR="000925EA" w:rsidRPr="00CE659A">
        <w:rPr>
          <w:rFonts w:eastAsia="Times New Roman" w:cs="Arial"/>
          <w:noProof/>
          <w:color w:val="auto"/>
          <w:sz w:val="24"/>
          <w:szCs w:val="24"/>
        </w:rPr>
        <w:t>(BBC 2015)</w:t>
      </w:r>
      <w:r w:rsidR="00A958BE" w:rsidRPr="00CE659A">
        <w:rPr>
          <w:rFonts w:eastAsia="Times New Roman" w:cs="Arial"/>
          <w:color w:val="auto"/>
          <w:sz w:val="24"/>
          <w:szCs w:val="24"/>
        </w:rPr>
        <w:fldChar w:fldCharType="end"/>
      </w:r>
      <w:r w:rsidR="00A958BE" w:rsidRPr="00CE659A">
        <w:rPr>
          <w:rFonts w:eastAsia="Times New Roman" w:cs="Arial"/>
          <w:color w:val="auto"/>
          <w:sz w:val="24"/>
          <w:szCs w:val="24"/>
        </w:rPr>
        <w:t>.</w:t>
      </w:r>
      <w:r w:rsidR="00430D6A" w:rsidRPr="00CE659A">
        <w:rPr>
          <w:rFonts w:eastAsia="Times New Roman" w:cs="Arial"/>
          <w:color w:val="auto"/>
          <w:sz w:val="24"/>
          <w:szCs w:val="24"/>
        </w:rPr>
        <w:t xml:space="preserve"> </w:t>
      </w:r>
    </w:p>
    <w:p w14:paraId="49D52A01" w14:textId="77777777" w:rsidR="001F45C1" w:rsidRPr="00CE659A" w:rsidRDefault="001F45C1" w:rsidP="005A3F39">
      <w:pPr>
        <w:spacing w:after="0"/>
        <w:rPr>
          <w:rFonts w:eastAsia="Times New Roman" w:cs="Arial"/>
          <w:color w:val="auto"/>
          <w:sz w:val="24"/>
          <w:szCs w:val="24"/>
        </w:rPr>
      </w:pPr>
    </w:p>
    <w:p w14:paraId="7A2DC336" w14:textId="52B89DA0" w:rsidR="00994C23" w:rsidRPr="00CE659A" w:rsidRDefault="001F45C1" w:rsidP="00963DB9">
      <w:pPr>
        <w:rPr>
          <w:bCs/>
          <w:color w:val="auto"/>
          <w:sz w:val="24"/>
          <w:szCs w:val="24"/>
        </w:rPr>
      </w:pPr>
      <w:r w:rsidRPr="00CE659A">
        <w:rPr>
          <w:rFonts w:ascii="Calibri" w:hAnsi="Calibri" w:cs="Arial"/>
          <w:color w:val="auto"/>
          <w:sz w:val="24"/>
          <w:szCs w:val="24"/>
        </w:rPr>
        <w:t xml:space="preserve">MMA </w:t>
      </w:r>
      <w:r w:rsidR="007A2F55" w:rsidRPr="00CE659A">
        <w:rPr>
          <w:bCs/>
          <w:color w:val="auto"/>
          <w:sz w:val="24"/>
          <w:szCs w:val="24"/>
        </w:rPr>
        <w:t>is</w:t>
      </w:r>
      <w:r w:rsidRPr="00CE659A">
        <w:rPr>
          <w:bCs/>
          <w:color w:val="auto"/>
          <w:sz w:val="24"/>
          <w:szCs w:val="24"/>
        </w:rPr>
        <w:t xml:space="preserve"> listed as a prohibited hazardous substance</w:t>
      </w:r>
      <w:r w:rsidR="00994C23" w:rsidRPr="00CE659A">
        <w:rPr>
          <w:bCs/>
          <w:color w:val="auto"/>
          <w:sz w:val="24"/>
          <w:szCs w:val="24"/>
        </w:rPr>
        <w:t>:</w:t>
      </w:r>
    </w:p>
    <w:p w14:paraId="350AEEA6" w14:textId="51EC55FA" w:rsidR="00994C23" w:rsidRPr="00CE659A" w:rsidRDefault="00994C23" w:rsidP="00994C23">
      <w:pPr>
        <w:shd w:val="clear" w:color="auto" w:fill="FFFFFF"/>
        <w:spacing w:after="0" w:line="288" w:lineRule="atLeast"/>
        <w:ind w:left="720"/>
        <w:rPr>
          <w:rFonts w:ascii="Calibri" w:eastAsia="Times New Roman" w:hAnsi="Calibri" w:cs="Calibri"/>
          <w:color w:val="auto"/>
          <w:sz w:val="24"/>
          <w:szCs w:val="24"/>
          <w:lang w:val="en"/>
        </w:rPr>
      </w:pPr>
      <w:r w:rsidRPr="00CE659A">
        <w:rPr>
          <w:rFonts w:ascii="Calibri" w:hAnsi="Calibri" w:cs="Calibri"/>
          <w:color w:val="auto"/>
          <w:sz w:val="24"/>
          <w:szCs w:val="24"/>
          <w:lang w:val="en"/>
        </w:rPr>
        <w:t>“</w:t>
      </w:r>
      <w:r w:rsidRPr="00CE659A">
        <w:rPr>
          <w:rFonts w:ascii="Calibri" w:eastAsia="Times New Roman" w:hAnsi="Calibri" w:cs="Calibri"/>
          <w:color w:val="auto"/>
          <w:sz w:val="24"/>
          <w:szCs w:val="24"/>
          <w:lang w:val="en"/>
        </w:rPr>
        <w:t>No establishment or school shall:</w:t>
      </w:r>
    </w:p>
    <w:p w14:paraId="72AB33AE" w14:textId="77777777" w:rsidR="002A778E" w:rsidRPr="00CE659A" w:rsidRDefault="002A778E" w:rsidP="00994C23">
      <w:pPr>
        <w:shd w:val="clear" w:color="auto" w:fill="FFFFFF"/>
        <w:spacing w:after="0" w:line="288" w:lineRule="atLeast"/>
        <w:ind w:left="720"/>
        <w:rPr>
          <w:rFonts w:ascii="Calibri" w:eastAsia="Times New Roman" w:hAnsi="Calibri" w:cs="Calibri"/>
          <w:color w:val="auto"/>
          <w:sz w:val="24"/>
          <w:szCs w:val="24"/>
          <w:lang w:val="en"/>
        </w:rPr>
      </w:pPr>
    </w:p>
    <w:p w14:paraId="7F722EF1" w14:textId="3A404713" w:rsidR="00994C23" w:rsidRPr="00CE659A" w:rsidRDefault="00994C23" w:rsidP="00994C23">
      <w:pPr>
        <w:shd w:val="clear" w:color="auto" w:fill="FFFFFF"/>
        <w:spacing w:after="0" w:line="288" w:lineRule="atLeast"/>
        <w:ind w:left="720"/>
        <w:rPr>
          <w:rFonts w:ascii="Calibri" w:eastAsia="Times New Roman" w:hAnsi="Calibri" w:cs="Calibri"/>
          <w:color w:val="auto"/>
          <w:sz w:val="24"/>
          <w:szCs w:val="24"/>
          <w:lang w:val="en"/>
        </w:rPr>
      </w:pPr>
      <w:r w:rsidRPr="00CE659A">
        <w:rPr>
          <w:rFonts w:ascii="Calibri" w:eastAsia="Times New Roman" w:hAnsi="Calibri" w:cs="Calibri"/>
          <w:color w:val="auto"/>
          <w:sz w:val="24"/>
          <w:szCs w:val="24"/>
          <w:lang w:val="en"/>
        </w:rPr>
        <w:t>(a) Have on the premises cosmetic products containing hazardous substances banned by the U.S. Food and Drug Administration for use in cosmetic products.</w:t>
      </w:r>
    </w:p>
    <w:p w14:paraId="4EF371C1" w14:textId="77777777" w:rsidR="00994C23" w:rsidRPr="00CE659A" w:rsidRDefault="00994C23" w:rsidP="00994C23">
      <w:pPr>
        <w:shd w:val="clear" w:color="auto" w:fill="FFFFFF"/>
        <w:spacing w:after="0" w:line="288" w:lineRule="atLeast"/>
        <w:ind w:left="720"/>
        <w:rPr>
          <w:rFonts w:ascii="Calibri" w:eastAsia="Times New Roman" w:hAnsi="Calibri" w:cs="Calibri"/>
          <w:color w:val="auto"/>
          <w:sz w:val="24"/>
          <w:szCs w:val="24"/>
          <w:lang w:val="en"/>
        </w:rPr>
      </w:pPr>
    </w:p>
    <w:p w14:paraId="5A47DBDC" w14:textId="77777777" w:rsidR="00994C23" w:rsidRPr="00CE659A" w:rsidRDefault="00994C23" w:rsidP="00994C23">
      <w:pPr>
        <w:shd w:val="clear" w:color="auto" w:fill="FFFFFF"/>
        <w:spacing w:line="288" w:lineRule="atLeast"/>
        <w:ind w:left="720"/>
        <w:rPr>
          <w:rFonts w:ascii="Calibri" w:eastAsia="Times New Roman" w:hAnsi="Calibri" w:cs="Calibri"/>
          <w:color w:val="auto"/>
          <w:sz w:val="24"/>
          <w:szCs w:val="24"/>
          <w:lang w:val="en"/>
        </w:rPr>
      </w:pPr>
      <w:r w:rsidRPr="00CE659A">
        <w:rPr>
          <w:rFonts w:ascii="Calibri" w:eastAsia="Times New Roman" w:hAnsi="Calibri" w:cs="Calibri"/>
          <w:color w:val="auto"/>
          <w:sz w:val="24"/>
          <w:szCs w:val="24"/>
          <w:lang w:val="en"/>
        </w:rPr>
        <w:t>(b) Have on the premises methyl methacrylate monomer and/or methylene chloride.</w:t>
      </w:r>
    </w:p>
    <w:p w14:paraId="5B123BF5" w14:textId="2AAF50DD" w:rsidR="000C0327" w:rsidRPr="00FA3917" w:rsidRDefault="00994C23" w:rsidP="007B0749">
      <w:pPr>
        <w:shd w:val="clear" w:color="auto" w:fill="FFFFFF"/>
        <w:spacing w:line="288" w:lineRule="atLeast"/>
        <w:ind w:left="720"/>
        <w:rPr>
          <w:rFonts w:ascii="Calibri" w:eastAsia="Times New Roman" w:hAnsi="Calibri" w:cs="Calibri"/>
          <w:color w:val="212121"/>
          <w:sz w:val="24"/>
          <w:szCs w:val="24"/>
          <w:lang w:val="en"/>
        </w:rPr>
      </w:pPr>
      <w:r w:rsidRPr="00FA3917">
        <w:rPr>
          <w:rFonts w:ascii="Calibri" w:hAnsi="Calibri" w:cs="Calibri"/>
          <w:color w:val="212121"/>
          <w:sz w:val="24"/>
          <w:szCs w:val="24"/>
          <w:lang w:val="en"/>
        </w:rPr>
        <w:t>(c) Use a product in a manner that is disapproved by the FDA, Occupational Safety and Health Administration or EPA.”</w:t>
      </w:r>
      <w:r w:rsidR="00CA49D5" w:rsidRPr="00FA3917">
        <w:rPr>
          <w:rFonts w:ascii="Calibri" w:eastAsia="Times New Roman" w:hAnsi="Calibri" w:cs="Calibri"/>
          <w:color w:val="212121"/>
          <w:sz w:val="24"/>
          <w:szCs w:val="24"/>
          <w:lang w:val="en"/>
        </w:rPr>
        <w:t xml:space="preserve"> </w:t>
      </w:r>
      <w:r w:rsidR="001414A6" w:rsidRPr="00FA3917">
        <w:rPr>
          <w:bCs/>
          <w:sz w:val="24"/>
          <w:szCs w:val="24"/>
        </w:rPr>
        <w:t>(16 CCR</w:t>
      </w:r>
      <w:r w:rsidR="001414A6" w:rsidRPr="00FA3917">
        <w:rPr>
          <w:rFonts w:cs="Arial"/>
          <w:i/>
          <w:color w:val="000000"/>
          <w:sz w:val="24"/>
          <w:szCs w:val="24"/>
          <w:shd w:val="clear" w:color="auto" w:fill="FFFFFF"/>
        </w:rPr>
        <w:t> </w:t>
      </w:r>
      <w:r w:rsidR="001414A6" w:rsidRPr="00FA3917">
        <w:rPr>
          <w:rFonts w:cs="Arial"/>
          <w:color w:val="000000"/>
          <w:sz w:val="24"/>
          <w:szCs w:val="24"/>
          <w:shd w:val="clear" w:color="auto" w:fill="FFFFFF"/>
        </w:rPr>
        <w:t xml:space="preserve">§ </w:t>
      </w:r>
      <w:r w:rsidR="001414A6" w:rsidRPr="00FA3917">
        <w:rPr>
          <w:bCs/>
          <w:sz w:val="24"/>
          <w:szCs w:val="24"/>
        </w:rPr>
        <w:t>989)</w:t>
      </w:r>
      <w:r w:rsidR="00522C41" w:rsidRPr="00FA3917">
        <w:rPr>
          <w:bCs/>
          <w:sz w:val="24"/>
          <w:szCs w:val="24"/>
        </w:rPr>
        <w:t xml:space="preserve"> </w:t>
      </w:r>
      <w:r w:rsidR="00BE33EE" w:rsidRPr="00FA3917">
        <w:rPr>
          <w:bCs/>
          <w:sz w:val="24"/>
          <w:szCs w:val="24"/>
        </w:rPr>
        <w:fldChar w:fldCharType="begin"/>
      </w:r>
      <w:r w:rsidR="00F228F8" w:rsidRPr="00FA3917">
        <w:rPr>
          <w:bCs/>
          <w:sz w:val="24"/>
          <w:szCs w:val="24"/>
        </w:rPr>
        <w:instrText xml:space="preserve"> ADDIN EN.CITE &lt;EndNote&gt;&lt;Cite&gt;&lt;Author&gt;BBC&lt;/Author&gt;&lt;Year&gt;2015&lt;/Year&gt;&lt;RecNum&gt;398&lt;/RecNum&gt;&lt;DisplayText&gt;(BBC 2015)&lt;/DisplayText&gt;&lt;record&gt;&lt;rec-number&gt;398&lt;/rec-number&gt;&lt;foreign-keys&gt;&lt;key app="EN" db-id="vtp5a0dxpapezeedwet59xdsesz5daaap0vp" timestamp="1516638804"&gt;398&lt;/key&gt;&lt;key app="ENWeb" db-id=""&gt;0&lt;/key&gt;&lt;/foreign-keys&gt;&lt;ref-type name="Legal Rule or Regulation"&gt;50&lt;/ref-type&gt;&lt;contributors&gt;&lt;authors&gt;&lt;author&gt;BBC&lt;/author&gt;&lt;/authors&gt;&lt;/contributors&gt;&lt;titles&gt;&lt;title&gt;Title 16, Division 9, California Code of Regulations Section 989. Prohibited Hazardous Substances/Use of Products. Board of Barbering and Cosmetology (BBC)&lt;/title&gt;&lt;/titles&gt;&lt;dates&gt;&lt;year&gt;2015&lt;/year&gt;&lt;/dates&gt;&lt;urls&gt;&lt;related-urls&gt;&lt;url&gt;https://govt.westlaw.com/calregs/Document/I782C3E00DAA211E4855D80D8FB36B988?viewType=FullText&amp;amp;originationContext=documenttoc&amp;amp;transitionType=CategoryPageItem&amp;amp;contextData=(sc.Default)&lt;/url&gt;&lt;/related-urls&gt;&lt;/urls&gt;&lt;access-date&gt;July, 2018&lt;/access-date&gt;&lt;/record&gt;&lt;/Cite&gt;&lt;/EndNote&gt;</w:instrText>
      </w:r>
      <w:r w:rsidR="00BE33EE" w:rsidRPr="00FA3917">
        <w:rPr>
          <w:bCs/>
          <w:sz w:val="24"/>
          <w:szCs w:val="24"/>
        </w:rPr>
        <w:fldChar w:fldCharType="separate"/>
      </w:r>
      <w:r w:rsidR="000925EA" w:rsidRPr="00FA3917">
        <w:rPr>
          <w:bCs/>
          <w:noProof/>
          <w:sz w:val="24"/>
          <w:szCs w:val="24"/>
        </w:rPr>
        <w:t>(BBC 2015)</w:t>
      </w:r>
      <w:r w:rsidR="00BE33EE" w:rsidRPr="00FA3917">
        <w:rPr>
          <w:bCs/>
          <w:sz w:val="24"/>
          <w:szCs w:val="24"/>
        </w:rPr>
        <w:fldChar w:fldCharType="end"/>
      </w:r>
      <w:r w:rsidR="00522C41" w:rsidRPr="00FA3917">
        <w:rPr>
          <w:bCs/>
          <w:sz w:val="24"/>
          <w:szCs w:val="24"/>
        </w:rPr>
        <w:t>.</w:t>
      </w:r>
      <w:r w:rsidR="00B278CD" w:rsidRPr="00FA3917">
        <w:rPr>
          <w:bCs/>
          <w:sz w:val="24"/>
          <w:szCs w:val="24"/>
        </w:rPr>
        <w:t xml:space="preserve"> </w:t>
      </w:r>
    </w:p>
    <w:p w14:paraId="52351DE7" w14:textId="139DE843" w:rsidR="00ED64E8" w:rsidRPr="00FA3917" w:rsidRDefault="00ED64E8" w:rsidP="00ED64E8">
      <w:pPr>
        <w:spacing w:after="0"/>
        <w:rPr>
          <w:rFonts w:eastAsia="Times New Roman" w:cs="Arial"/>
          <w:sz w:val="24"/>
          <w:szCs w:val="24"/>
        </w:rPr>
      </w:pPr>
      <w:r>
        <w:rPr>
          <w:sz w:val="24"/>
          <w:szCs w:val="24"/>
        </w:rPr>
        <w:t>This regulation does not prevent the sale of retail</w:t>
      </w:r>
      <w:r w:rsidR="00C84899">
        <w:rPr>
          <w:sz w:val="24"/>
          <w:szCs w:val="24"/>
        </w:rPr>
        <w:t xml:space="preserve"> nail</w:t>
      </w:r>
      <w:r>
        <w:rPr>
          <w:sz w:val="24"/>
          <w:szCs w:val="24"/>
        </w:rPr>
        <w:t xml:space="preserve"> products containing MMA in California</w:t>
      </w:r>
      <w:r w:rsidR="00200A3F">
        <w:rPr>
          <w:sz w:val="24"/>
          <w:szCs w:val="24"/>
        </w:rPr>
        <w:t xml:space="preserve">; </w:t>
      </w:r>
      <w:r w:rsidRPr="00FA3917">
        <w:rPr>
          <w:sz w:val="24"/>
          <w:szCs w:val="24"/>
        </w:rPr>
        <w:t xml:space="preserve">therefore, it does not overlap with this proposed regulation. </w:t>
      </w:r>
    </w:p>
    <w:p w14:paraId="3A8F9C9F" w14:textId="3C4F6AD9" w:rsidR="008B3AB8" w:rsidRPr="00AC5634" w:rsidRDefault="00101D78" w:rsidP="004A3A2A">
      <w:pPr>
        <w:pStyle w:val="Heading2"/>
      </w:pPr>
      <w:bookmarkStart w:id="870" w:name="_Toc509578325"/>
      <w:bookmarkStart w:id="871" w:name="_Toc511383745"/>
      <w:bookmarkStart w:id="872" w:name="_Toc520811716"/>
      <w:bookmarkStart w:id="873" w:name="_Toc31227342"/>
      <w:r w:rsidRPr="00AC5634">
        <w:t>8.</w:t>
      </w:r>
      <w:r w:rsidR="001A6072">
        <w:t>5</w:t>
      </w:r>
      <w:r w:rsidR="00E31CEE">
        <w:t xml:space="preserve"> </w:t>
      </w:r>
      <w:r w:rsidR="00C157FD">
        <w:tab/>
      </w:r>
      <w:r w:rsidR="008B3AB8" w:rsidRPr="00AC5634">
        <w:t>California Air Resources Board</w:t>
      </w:r>
      <w:bookmarkEnd w:id="870"/>
      <w:bookmarkEnd w:id="871"/>
      <w:bookmarkEnd w:id="872"/>
      <w:bookmarkEnd w:id="873"/>
      <w:r w:rsidR="008B3AB8" w:rsidRPr="00AC5634">
        <w:t xml:space="preserve"> </w:t>
      </w:r>
    </w:p>
    <w:p w14:paraId="0ECF2853" w14:textId="0254CB5A" w:rsidR="000C0327" w:rsidRPr="00FA3917" w:rsidRDefault="006D236F" w:rsidP="00B024A3">
      <w:pPr>
        <w:rPr>
          <w:rFonts w:cs="Arial"/>
          <w:color w:val="000000"/>
          <w:sz w:val="24"/>
          <w:szCs w:val="24"/>
          <w:shd w:val="clear" w:color="auto" w:fill="FFFFFF"/>
        </w:rPr>
      </w:pPr>
      <w:r w:rsidRPr="00FA3917">
        <w:rPr>
          <w:color w:val="000000"/>
          <w:sz w:val="24"/>
          <w:szCs w:val="24"/>
          <w:shd w:val="clear" w:color="auto" w:fill="FFFFFF"/>
        </w:rPr>
        <w:t>MMA</w:t>
      </w:r>
      <w:r w:rsidR="0028543A" w:rsidRPr="00FA3917">
        <w:rPr>
          <w:sz w:val="24"/>
          <w:szCs w:val="24"/>
        </w:rPr>
        <w:t xml:space="preserve"> </w:t>
      </w:r>
      <w:r w:rsidR="00EC7A4E" w:rsidRPr="00FA3917">
        <w:rPr>
          <w:sz w:val="24"/>
          <w:szCs w:val="24"/>
        </w:rPr>
        <w:t>is</w:t>
      </w:r>
      <w:r w:rsidR="008B3AB8" w:rsidRPr="00FA3917">
        <w:rPr>
          <w:sz w:val="24"/>
          <w:szCs w:val="24"/>
        </w:rPr>
        <w:t xml:space="preserve"> </w:t>
      </w:r>
      <w:r w:rsidR="008B3AB8" w:rsidRPr="00FA3917">
        <w:rPr>
          <w:rFonts w:cs="Arial"/>
          <w:color w:val="000000"/>
          <w:sz w:val="24"/>
          <w:szCs w:val="24"/>
          <w:shd w:val="clear" w:color="auto" w:fill="FFFFFF"/>
        </w:rPr>
        <w:t xml:space="preserve">designated by the </w:t>
      </w:r>
      <w:r w:rsidR="008E02F8" w:rsidRPr="00FA3917">
        <w:rPr>
          <w:rFonts w:cs="Arial"/>
          <w:color w:val="000000"/>
          <w:sz w:val="24"/>
          <w:szCs w:val="24"/>
          <w:shd w:val="clear" w:color="auto" w:fill="FFFFFF"/>
        </w:rPr>
        <w:t>California Air Resources Board (C</w:t>
      </w:r>
      <w:r w:rsidR="006E0D53" w:rsidRPr="00FA3917">
        <w:rPr>
          <w:rFonts w:cs="Arial"/>
          <w:color w:val="000000"/>
          <w:sz w:val="24"/>
          <w:szCs w:val="24"/>
          <w:shd w:val="clear" w:color="auto" w:fill="FFFFFF"/>
        </w:rPr>
        <w:t>ARB</w:t>
      </w:r>
      <w:r w:rsidR="008E02F8" w:rsidRPr="00FA3917">
        <w:rPr>
          <w:rFonts w:cs="Arial"/>
          <w:color w:val="000000"/>
          <w:sz w:val="24"/>
          <w:szCs w:val="24"/>
          <w:shd w:val="clear" w:color="auto" w:fill="FFFFFF"/>
        </w:rPr>
        <w:t>)</w:t>
      </w:r>
      <w:r w:rsidR="006E0D53" w:rsidRPr="00FA3917">
        <w:rPr>
          <w:rFonts w:cs="Arial"/>
          <w:color w:val="000000"/>
          <w:sz w:val="24"/>
          <w:szCs w:val="24"/>
          <w:shd w:val="clear" w:color="auto" w:fill="FFFFFF"/>
        </w:rPr>
        <w:t xml:space="preserve"> </w:t>
      </w:r>
      <w:r w:rsidR="008B3AB8" w:rsidRPr="00FA3917">
        <w:rPr>
          <w:rFonts w:cs="Arial"/>
          <w:color w:val="000000"/>
          <w:sz w:val="24"/>
          <w:szCs w:val="24"/>
          <w:shd w:val="clear" w:color="auto" w:fill="FFFFFF"/>
        </w:rPr>
        <w:t>to be a toxic air contaminant pursuant to Health and Safety Code Section 39657</w:t>
      </w:r>
      <w:r w:rsidR="008B3AB8" w:rsidRPr="00FA3917">
        <w:rPr>
          <w:rStyle w:val="apple-converted-space"/>
          <w:rFonts w:cs="Arial"/>
          <w:color w:val="000000"/>
          <w:sz w:val="24"/>
          <w:szCs w:val="24"/>
          <w:shd w:val="clear" w:color="auto" w:fill="FFFFFF"/>
        </w:rPr>
        <w:t> (</w:t>
      </w:r>
      <w:r w:rsidR="008B3AB8" w:rsidRPr="00FA3917">
        <w:rPr>
          <w:rStyle w:val="Emphasis"/>
          <w:rFonts w:cs="Arial"/>
          <w:i w:val="0"/>
          <w:color w:val="000000"/>
          <w:sz w:val="24"/>
          <w:szCs w:val="24"/>
          <w:bdr w:val="none" w:sz="0" w:space="0" w:color="auto" w:frame="1"/>
          <w:shd w:val="clear" w:color="auto" w:fill="FFFFFF"/>
        </w:rPr>
        <w:t>17 CCR</w:t>
      </w:r>
      <w:r w:rsidR="008B3AB8" w:rsidRPr="00FA3917">
        <w:rPr>
          <w:rFonts w:cs="Arial"/>
          <w:i/>
          <w:color w:val="000000"/>
          <w:sz w:val="24"/>
          <w:szCs w:val="24"/>
          <w:shd w:val="clear" w:color="auto" w:fill="FFFFFF"/>
        </w:rPr>
        <w:t> </w:t>
      </w:r>
      <w:r w:rsidR="008B3AB8" w:rsidRPr="00FA3917">
        <w:rPr>
          <w:rFonts w:cs="Arial"/>
          <w:color w:val="000000"/>
          <w:sz w:val="24"/>
          <w:szCs w:val="24"/>
          <w:shd w:val="clear" w:color="auto" w:fill="FFFFFF"/>
        </w:rPr>
        <w:t>§ 93001)</w:t>
      </w:r>
      <w:r w:rsidR="005B1620" w:rsidRPr="00FA3917">
        <w:rPr>
          <w:rFonts w:cs="Arial"/>
          <w:color w:val="000000"/>
          <w:sz w:val="24"/>
          <w:szCs w:val="24"/>
          <w:shd w:val="clear" w:color="auto" w:fill="FFFFFF"/>
        </w:rPr>
        <w:t xml:space="preserve"> </w:t>
      </w:r>
      <w:r w:rsidR="005B1620" w:rsidRPr="00FA3917">
        <w:rPr>
          <w:rFonts w:cs="Arial"/>
          <w:color w:val="000000"/>
          <w:sz w:val="24"/>
          <w:szCs w:val="24"/>
          <w:shd w:val="clear" w:color="auto" w:fill="FFFFFF"/>
        </w:rPr>
        <w:fldChar w:fldCharType="begin"/>
      </w:r>
      <w:r w:rsidR="003F42E0">
        <w:rPr>
          <w:rFonts w:cs="Arial"/>
          <w:color w:val="000000"/>
          <w:sz w:val="24"/>
          <w:szCs w:val="24"/>
          <w:shd w:val="clear" w:color="auto" w:fill="FFFFFF"/>
        </w:rPr>
        <w:instrText xml:space="preserve"> ADDIN EN.CITE &lt;EndNote&gt;&lt;Cite&gt;&lt;Author&gt;CARB&lt;/Author&gt;&lt;Year&gt;2011&lt;/Year&gt;&lt;RecNum&gt;99&lt;/RecNum&gt;&lt;DisplayText&gt;(CARB 2011)&lt;/DisplayText&gt;&lt;record&gt;&lt;rec-number&gt;99&lt;/rec-number&gt;&lt;foreign-keys&gt;&lt;key app="EN" db-id="vtp5a0dxpapezeedwet59xdsesz5daaap0vp" timestamp="1508453475"&gt;99&lt;/key&gt;&lt;key app="ENWeb" db-id=""&gt;0&lt;/key&gt;&lt;/foreign-keys&gt;&lt;ref-type name="Web Page"&gt;12&lt;/ref-type&gt;&lt;contributors&gt;&lt;authors&gt;&lt;author&gt;CARB&lt;/author&gt;&lt;/authors&gt;&lt;/contributors&gt;&lt;titles&gt;&lt;title&gt;Toxic Air Contaminant Identification List. California Air Resources Board (CARB), California Environmental Protection Agency&lt;/title&gt;&lt;/titles&gt;&lt;number&gt;July 2017&lt;/number&gt;&lt;dates&gt;&lt;year&gt;2011&lt;/year&gt;&lt;/dates&gt;&lt;urls&gt;&lt;related-urls&gt;&lt;url&gt;https://ww3.arb.ca.gov/toxics/id/taclist.htm&lt;/url&gt;&lt;/related-urls&gt;&lt;/urls&gt;&lt;/record&gt;&lt;/Cite&gt;&lt;/EndNote&gt;</w:instrText>
      </w:r>
      <w:r w:rsidR="005B1620" w:rsidRPr="00FA3917">
        <w:rPr>
          <w:rFonts w:cs="Arial"/>
          <w:color w:val="000000"/>
          <w:sz w:val="24"/>
          <w:szCs w:val="24"/>
          <w:shd w:val="clear" w:color="auto" w:fill="FFFFFF"/>
        </w:rPr>
        <w:fldChar w:fldCharType="separate"/>
      </w:r>
      <w:r w:rsidR="00843CC6" w:rsidRPr="00FA3917">
        <w:rPr>
          <w:rFonts w:cs="Arial"/>
          <w:noProof/>
          <w:color w:val="000000"/>
          <w:sz w:val="24"/>
          <w:szCs w:val="24"/>
          <w:shd w:val="clear" w:color="auto" w:fill="FFFFFF"/>
        </w:rPr>
        <w:t>(CARB 2011)</w:t>
      </w:r>
      <w:r w:rsidR="005B1620" w:rsidRPr="00FA3917">
        <w:rPr>
          <w:rFonts w:cs="Arial"/>
          <w:color w:val="000000"/>
          <w:sz w:val="24"/>
          <w:szCs w:val="24"/>
          <w:shd w:val="clear" w:color="auto" w:fill="FFFFFF"/>
        </w:rPr>
        <w:fldChar w:fldCharType="end"/>
      </w:r>
      <w:r w:rsidR="008B3AB8" w:rsidRPr="00FA3917">
        <w:rPr>
          <w:rFonts w:cs="Arial"/>
          <w:color w:val="000000"/>
          <w:sz w:val="24"/>
          <w:szCs w:val="24"/>
          <w:shd w:val="clear" w:color="auto" w:fill="FFFFFF"/>
        </w:rPr>
        <w:t xml:space="preserve">. </w:t>
      </w:r>
    </w:p>
    <w:p w14:paraId="475FA762" w14:textId="3901E7DB" w:rsidR="008D5EA3" w:rsidRPr="00AC5634" w:rsidRDefault="008D5EA3" w:rsidP="004A3A2A">
      <w:pPr>
        <w:pStyle w:val="Heading2"/>
      </w:pPr>
      <w:bookmarkStart w:id="874" w:name="_Toc520811717"/>
      <w:bookmarkStart w:id="875" w:name="_Toc31227343"/>
      <w:r w:rsidRPr="00AC5634">
        <w:t>8.</w:t>
      </w:r>
      <w:r>
        <w:t xml:space="preserve">6 </w:t>
      </w:r>
      <w:r w:rsidR="00C157FD">
        <w:tab/>
      </w:r>
      <w:r w:rsidR="0026555C">
        <w:t>Other States</w:t>
      </w:r>
      <w:bookmarkEnd w:id="874"/>
      <w:bookmarkEnd w:id="875"/>
    </w:p>
    <w:p w14:paraId="1380D7DE" w14:textId="08CD1A39" w:rsidR="00192350" w:rsidRPr="00FA3917" w:rsidRDefault="008D5EA3" w:rsidP="00963DB9">
      <w:pPr>
        <w:rPr>
          <w:rFonts w:cs="Arial"/>
          <w:color w:val="auto"/>
          <w:sz w:val="24"/>
          <w:szCs w:val="24"/>
          <w:shd w:val="clear" w:color="auto" w:fill="FFFFFF"/>
        </w:rPr>
      </w:pPr>
      <w:r w:rsidRPr="00FA3917">
        <w:rPr>
          <w:rFonts w:cs="Helvetica"/>
          <w:color w:val="auto"/>
          <w:sz w:val="24"/>
          <w:szCs w:val="24"/>
          <w:shd w:val="clear" w:color="auto" w:fill="FFFFFF"/>
        </w:rPr>
        <w:t xml:space="preserve">Many states have banned professional cosmetic use of </w:t>
      </w:r>
      <w:r w:rsidRPr="00FA3917">
        <w:rPr>
          <w:rFonts w:ascii="Calibri" w:hAnsi="Calibri" w:cs="Arial"/>
          <w:color w:val="auto"/>
          <w:sz w:val="24"/>
          <w:szCs w:val="24"/>
        </w:rPr>
        <w:t>MMA</w:t>
      </w:r>
      <w:r w:rsidR="007805EC" w:rsidRPr="00FA3917">
        <w:rPr>
          <w:rFonts w:ascii="Calibri" w:hAnsi="Calibri" w:cs="Arial"/>
          <w:color w:val="auto"/>
          <w:sz w:val="24"/>
          <w:szCs w:val="24"/>
        </w:rPr>
        <w:t xml:space="preserve"> </w:t>
      </w:r>
      <w:r w:rsidR="007805EC" w:rsidRPr="00FA3917">
        <w:rPr>
          <w:rFonts w:cs="Helvetica"/>
          <w:color w:val="auto"/>
          <w:sz w:val="24"/>
          <w:szCs w:val="24"/>
          <w:shd w:val="clear" w:color="auto" w:fill="FFFFFF"/>
        </w:rPr>
        <w:fldChar w:fldCharType="begin"/>
      </w:r>
      <w:r w:rsidR="007805EC" w:rsidRPr="00FA3917">
        <w:rPr>
          <w:rFonts w:cs="Helvetica"/>
          <w:color w:val="auto"/>
          <w:sz w:val="24"/>
          <w:szCs w:val="24"/>
          <w:shd w:val="clear" w:color="auto" w:fill="FFFFFF"/>
        </w:rPr>
        <w:instrText xml:space="preserve"> ADDIN EN.CITE &lt;EndNote&gt;&lt;Cite&gt;&lt;Author&gt;MPA&lt;/Author&gt;&lt;Year&gt;2012&lt;/Year&gt;&lt;RecNum&gt;394&lt;/RecNum&gt;&lt;DisplayText&gt;(MPA 2012)&lt;/DisplayText&gt;&lt;record&gt;&lt;rec-number&gt;394&lt;/rec-number&gt;&lt;foreign-keys&gt;&lt;key app="EN" db-id="vtp5a0dxpapezeedwet59xdsesz5daaap0vp" timestamp="1516638790"&gt;394&lt;/key&gt;&lt;key app="ENWeb" db-id=""&gt;0&lt;/key&gt;&lt;/foreign-keys&gt;&lt;ref-type name="Report"&gt;27&lt;/ref-type&gt;&lt;contributors&gt;&lt;authors&gt;&lt;author&gt;MPA&lt;/author&gt;&lt;/authors&gt;&lt;/contributors&gt;&lt;titles&gt;&lt;title&gt;The Methacrylate Producers Association&amp;apos;s Position on Use of Methacrylic Acid and Unreacted Methacrylate Monomers Liquid Form in Artificial Nail Products. April 2012&lt;/title&gt;&lt;/titles&gt;&lt;dates&gt;&lt;year&gt;2012&lt;/year&gt;&lt;/dates&gt;&lt;publisher&gt;Methacrylate Producers Association, Inc. (MPA)&lt;/publisher&gt;&lt;urls&gt;&lt;related-urls&gt;&lt;url&gt;http://static1.1.sqspcdn.com/static/f/1405676/22020353/1361810987690/artificial_nails2.pdf?token=RVAp9IhjiKTwYatLr3EKnTSzkMU%3D&lt;/url&gt;&lt;/related-urls&gt;&lt;/urls&gt;&lt;access-date&gt;November 16, 2017&lt;/access-date&gt;&lt;/record&gt;&lt;/Cite&gt;&lt;/EndNote&gt;</w:instrText>
      </w:r>
      <w:r w:rsidR="007805EC" w:rsidRPr="00FA3917">
        <w:rPr>
          <w:rFonts w:cs="Helvetica"/>
          <w:color w:val="auto"/>
          <w:sz w:val="24"/>
          <w:szCs w:val="24"/>
          <w:shd w:val="clear" w:color="auto" w:fill="FFFFFF"/>
        </w:rPr>
        <w:fldChar w:fldCharType="separate"/>
      </w:r>
      <w:r w:rsidR="007805EC" w:rsidRPr="00FA3917">
        <w:rPr>
          <w:rFonts w:cs="Helvetica"/>
          <w:noProof/>
          <w:color w:val="auto"/>
          <w:sz w:val="24"/>
          <w:szCs w:val="24"/>
          <w:shd w:val="clear" w:color="auto" w:fill="FFFFFF"/>
        </w:rPr>
        <w:t>(MPA 2012)</w:t>
      </w:r>
      <w:r w:rsidR="007805EC" w:rsidRPr="00FA3917">
        <w:rPr>
          <w:rFonts w:cs="Helvetica"/>
          <w:color w:val="auto"/>
          <w:sz w:val="24"/>
          <w:szCs w:val="24"/>
          <w:shd w:val="clear" w:color="auto" w:fill="FFFFFF"/>
        </w:rPr>
        <w:fldChar w:fldCharType="end"/>
      </w:r>
      <w:r w:rsidRPr="00FA3917">
        <w:rPr>
          <w:rFonts w:ascii="Calibri" w:hAnsi="Calibri" w:cs="Arial"/>
          <w:color w:val="auto"/>
          <w:sz w:val="24"/>
          <w:szCs w:val="24"/>
        </w:rPr>
        <w:t xml:space="preserve">. A list of these states and a summary of the scope of their bans </w:t>
      </w:r>
      <w:r w:rsidR="00A42FB2" w:rsidRPr="00FA3917">
        <w:rPr>
          <w:rFonts w:cs="Helvetica"/>
          <w:color w:val="auto"/>
          <w:sz w:val="24"/>
          <w:szCs w:val="24"/>
          <w:shd w:val="clear" w:color="auto" w:fill="FFFFFF"/>
        </w:rPr>
        <w:t>are</w:t>
      </w:r>
      <w:r w:rsidRPr="00FA3917">
        <w:rPr>
          <w:rFonts w:cs="Helvetica"/>
          <w:color w:val="auto"/>
          <w:sz w:val="24"/>
          <w:szCs w:val="24"/>
          <w:shd w:val="clear" w:color="auto" w:fill="FFFFFF"/>
        </w:rPr>
        <w:t xml:space="preserve"> provided in Appendix 2.</w:t>
      </w:r>
    </w:p>
    <w:p w14:paraId="7F8CD757" w14:textId="77777777" w:rsidR="008E02F8" w:rsidRPr="00FA3917" w:rsidRDefault="008E02F8">
      <w:pPr>
        <w:spacing w:after="160" w:line="259" w:lineRule="auto"/>
        <w:rPr>
          <w:rFonts w:eastAsiaTheme="majorEastAsia" w:cstheme="majorBidi"/>
          <w:b/>
          <w:bCs/>
          <w:color w:val="0097AF"/>
          <w:sz w:val="24"/>
          <w:szCs w:val="24"/>
        </w:rPr>
      </w:pPr>
      <w:r w:rsidRPr="00FA3917">
        <w:rPr>
          <w:rFonts w:eastAsiaTheme="majorEastAsia" w:cstheme="majorBidi"/>
          <w:b/>
          <w:bCs/>
          <w:color w:val="0097AF"/>
          <w:sz w:val="24"/>
          <w:szCs w:val="24"/>
        </w:rPr>
        <w:br w:type="page"/>
      </w:r>
    </w:p>
    <w:p w14:paraId="3E7A6DD9" w14:textId="15FB0FD1" w:rsidR="0036588D" w:rsidRDefault="0036588D" w:rsidP="0036588D">
      <w:pPr>
        <w:pStyle w:val="Heading1"/>
        <w:numPr>
          <w:ilvl w:val="0"/>
          <w:numId w:val="0"/>
        </w:numPr>
        <w:ind w:left="360" w:hanging="360"/>
      </w:pPr>
      <w:bookmarkStart w:id="876" w:name="_Toc519094509"/>
      <w:bookmarkStart w:id="877" w:name="_Toc520811718"/>
      <w:bookmarkStart w:id="878" w:name="_Toc31227344"/>
      <w:bookmarkStart w:id="879" w:name="_Toc505669584"/>
      <w:bookmarkStart w:id="880" w:name="_Toc505686641"/>
      <w:bookmarkStart w:id="881" w:name="_Toc505692459"/>
      <w:bookmarkEnd w:id="0"/>
      <w:bookmarkEnd w:id="1"/>
      <w:r w:rsidRPr="00BC2194">
        <w:t>Acronyms and Abbreviations</w:t>
      </w:r>
      <w:bookmarkEnd w:id="876"/>
      <w:bookmarkEnd w:id="877"/>
      <w:bookmarkEnd w:id="878"/>
    </w:p>
    <w:p w14:paraId="75BE7318" w14:textId="77777777" w:rsidR="0049771A" w:rsidRPr="00CF7741" w:rsidRDefault="0049771A" w:rsidP="0049771A">
      <w:pPr>
        <w:pStyle w:val="PlainText"/>
        <w:tabs>
          <w:tab w:val="left" w:pos="2160"/>
        </w:tabs>
        <w:spacing w:before="200" w:after="120"/>
        <w:ind w:left="2160" w:hanging="2160"/>
        <w:rPr>
          <w:rFonts w:asciiTheme="minorHAnsi" w:hAnsiTheme="minorHAnsi" w:cs="Courier New"/>
          <w:b/>
          <w:bCs/>
          <w:sz w:val="28"/>
          <w:szCs w:val="28"/>
        </w:rPr>
      </w:pPr>
      <w:bookmarkStart w:id="882" w:name="_Toc509578329"/>
      <w:bookmarkStart w:id="883" w:name="_Toc511383746"/>
      <w:bookmarkStart w:id="884" w:name="_Toc520811719"/>
      <w:bookmarkEnd w:id="879"/>
      <w:bookmarkEnd w:id="880"/>
      <w:bookmarkEnd w:id="881"/>
      <w:r w:rsidRPr="00CF7741">
        <w:rPr>
          <w:rFonts w:asciiTheme="minorHAnsi" w:hAnsiTheme="minorHAnsi" w:cs="Courier New"/>
          <w:b/>
          <w:bCs/>
          <w:sz w:val="28"/>
          <w:szCs w:val="28"/>
        </w:rPr>
        <w:t>Abbreviations used in this document</w:t>
      </w:r>
    </w:p>
    <w:p w14:paraId="265264A5"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ACD</w:t>
      </w:r>
      <w:r w:rsidRPr="00CF7741">
        <w:rPr>
          <w:rFonts w:asciiTheme="minorHAnsi" w:hAnsiTheme="minorHAnsi" w:cs="Courier New"/>
          <w:sz w:val="24"/>
          <w:szCs w:val="24"/>
        </w:rPr>
        <w:tab/>
        <w:t>allergic contact dermatitis</w:t>
      </w:r>
    </w:p>
    <w:p w14:paraId="41EBCA69"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ACGIH</w:t>
      </w:r>
      <w:r w:rsidRPr="00CF7741">
        <w:rPr>
          <w:rFonts w:asciiTheme="minorHAnsi" w:hAnsiTheme="minorHAnsi" w:cs="Courier New"/>
          <w:sz w:val="24"/>
          <w:szCs w:val="24"/>
        </w:rPr>
        <w:tab/>
        <w:t xml:space="preserve">American Conference of Governmental Industrial Hygienists </w:t>
      </w:r>
    </w:p>
    <w:p w14:paraId="0DC0E807"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ACH</w:t>
      </w:r>
      <w:r w:rsidRPr="00CF7741">
        <w:rPr>
          <w:rFonts w:asciiTheme="minorHAnsi" w:hAnsiTheme="minorHAnsi" w:cs="Courier New"/>
          <w:sz w:val="24"/>
          <w:szCs w:val="24"/>
        </w:rPr>
        <w:tab/>
        <w:t>acetone cyanohydrin</w:t>
      </w:r>
    </w:p>
    <w:p w14:paraId="3C920BC4"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AOEC</w:t>
      </w:r>
      <w:r w:rsidRPr="00CF7741">
        <w:rPr>
          <w:rFonts w:asciiTheme="minorHAnsi" w:hAnsiTheme="minorHAnsi" w:cs="Courier New"/>
          <w:sz w:val="24"/>
          <w:szCs w:val="24"/>
        </w:rPr>
        <w:tab/>
        <w:t>Association of Occupational and Environmental Clinics</w:t>
      </w:r>
    </w:p>
    <w:p w14:paraId="49DA3306"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ATSDR</w:t>
      </w:r>
      <w:r w:rsidRPr="00CF7741">
        <w:rPr>
          <w:rFonts w:asciiTheme="minorHAnsi" w:hAnsiTheme="minorHAnsi" w:cs="Courier New"/>
          <w:sz w:val="24"/>
          <w:szCs w:val="24"/>
        </w:rPr>
        <w:tab/>
        <w:t>Agency for Toxic Substances and Disease Registry</w:t>
      </w:r>
    </w:p>
    <w:p w14:paraId="52E43855"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BBC</w:t>
      </w:r>
      <w:r w:rsidRPr="00CF7741">
        <w:rPr>
          <w:rFonts w:asciiTheme="minorHAnsi" w:hAnsiTheme="minorHAnsi" w:cs="Courier New"/>
          <w:sz w:val="24"/>
          <w:szCs w:val="24"/>
        </w:rPr>
        <w:tab/>
        <w:t>Board of Barbering and Cosmetology</w:t>
      </w:r>
    </w:p>
    <w:p w14:paraId="1851F5D7"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Cal/OSHA</w:t>
      </w:r>
      <w:r w:rsidRPr="00CF7741">
        <w:rPr>
          <w:rFonts w:asciiTheme="minorHAnsi" w:hAnsiTheme="minorHAnsi" w:cs="Courier New"/>
          <w:sz w:val="24"/>
          <w:szCs w:val="24"/>
        </w:rPr>
        <w:tab/>
        <w:t>California Division of Occupational Safety and Health</w:t>
      </w:r>
    </w:p>
    <w:p w14:paraId="1B50EE3B"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CARB</w:t>
      </w:r>
      <w:r w:rsidRPr="00CF7741">
        <w:rPr>
          <w:rFonts w:asciiTheme="minorHAnsi" w:hAnsiTheme="minorHAnsi" w:cs="Courier New"/>
          <w:sz w:val="24"/>
          <w:szCs w:val="24"/>
        </w:rPr>
        <w:tab/>
        <w:t>California Air Resources Board</w:t>
      </w:r>
    </w:p>
    <w:p w14:paraId="0AD01EF6"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CAS</w:t>
      </w:r>
      <w:r w:rsidRPr="00CF7741">
        <w:rPr>
          <w:rFonts w:asciiTheme="minorHAnsi" w:hAnsiTheme="minorHAnsi" w:cs="Courier New"/>
          <w:sz w:val="24"/>
          <w:szCs w:val="24"/>
        </w:rPr>
        <w:tab/>
        <w:t>Chemical Abstract Service</w:t>
      </w:r>
    </w:p>
    <w:p w14:paraId="6D406874"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CDC</w:t>
      </w:r>
      <w:r w:rsidRPr="00CF7741">
        <w:rPr>
          <w:rFonts w:asciiTheme="minorHAnsi" w:hAnsiTheme="minorHAnsi" w:cs="Courier New"/>
          <w:sz w:val="24"/>
          <w:szCs w:val="24"/>
        </w:rPr>
        <w:tab/>
        <w:t>Centers for Disease Control and Prevention</w:t>
      </w:r>
    </w:p>
    <w:p w14:paraId="5AF426F8"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C.F.R.</w:t>
      </w:r>
      <w:r w:rsidRPr="00CF7741">
        <w:rPr>
          <w:rFonts w:asciiTheme="minorHAnsi" w:hAnsiTheme="minorHAnsi" w:cs="Courier New"/>
          <w:sz w:val="24"/>
          <w:szCs w:val="24"/>
        </w:rPr>
        <w:tab/>
        <w:t>Code of Federal Regulations</w:t>
      </w:r>
    </w:p>
    <w:p w14:paraId="6387E99C"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CNS</w:t>
      </w:r>
      <w:r w:rsidRPr="00CF7741">
        <w:rPr>
          <w:rFonts w:asciiTheme="minorHAnsi" w:hAnsiTheme="minorHAnsi" w:cs="Courier New"/>
          <w:sz w:val="24"/>
          <w:szCs w:val="24"/>
        </w:rPr>
        <w:tab/>
        <w:t>central nervous system</w:t>
      </w:r>
    </w:p>
    <w:p w14:paraId="7019E6A0"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CoA</w:t>
      </w:r>
      <w:r w:rsidRPr="00CF7741">
        <w:rPr>
          <w:rFonts w:asciiTheme="minorHAnsi" w:hAnsiTheme="minorHAnsi" w:cs="Courier New"/>
          <w:sz w:val="24"/>
          <w:szCs w:val="24"/>
        </w:rPr>
        <w:tab/>
        <w:t>Coenzyme A</w:t>
      </w:r>
    </w:p>
    <w:p w14:paraId="2CB189FA"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CO</w:t>
      </w:r>
      <w:r w:rsidRPr="0046251F">
        <w:rPr>
          <w:rFonts w:asciiTheme="minorHAnsi" w:hAnsiTheme="minorHAnsi" w:cs="Courier New"/>
          <w:sz w:val="24"/>
          <w:szCs w:val="24"/>
          <w:vertAlign w:val="subscript"/>
        </w:rPr>
        <w:t>2</w:t>
      </w:r>
      <w:r w:rsidRPr="00CF7741">
        <w:rPr>
          <w:rFonts w:asciiTheme="minorHAnsi" w:hAnsiTheme="minorHAnsi" w:cs="Courier New"/>
          <w:sz w:val="24"/>
          <w:szCs w:val="24"/>
        </w:rPr>
        <w:tab/>
        <w:t>carbon dioxide</w:t>
      </w:r>
    </w:p>
    <w:p w14:paraId="32070D6B"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CPCat</w:t>
      </w:r>
      <w:r w:rsidRPr="00CF7741">
        <w:rPr>
          <w:rFonts w:asciiTheme="minorHAnsi" w:hAnsiTheme="minorHAnsi" w:cs="Courier New"/>
          <w:sz w:val="24"/>
          <w:szCs w:val="24"/>
        </w:rPr>
        <w:tab/>
        <w:t xml:space="preserve">Chemical and Product Categories </w:t>
      </w:r>
    </w:p>
    <w:p w14:paraId="539A944B"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DCA</w:t>
      </w:r>
      <w:r w:rsidRPr="00CF7741">
        <w:rPr>
          <w:rFonts w:asciiTheme="minorHAnsi" w:hAnsiTheme="minorHAnsi" w:cs="Courier New"/>
          <w:sz w:val="24"/>
          <w:szCs w:val="24"/>
        </w:rPr>
        <w:tab/>
        <w:t>Department of Consumer Affairs</w:t>
      </w:r>
    </w:p>
    <w:p w14:paraId="6C37D397"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DIR</w:t>
      </w:r>
      <w:r w:rsidRPr="00CF7741">
        <w:rPr>
          <w:rFonts w:asciiTheme="minorHAnsi" w:hAnsiTheme="minorHAnsi" w:cs="Courier New"/>
          <w:sz w:val="24"/>
          <w:szCs w:val="24"/>
        </w:rPr>
        <w:tab/>
        <w:t>Department of Industrial Relations</w:t>
      </w:r>
    </w:p>
    <w:p w14:paraId="34BD3999"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DTSC</w:t>
      </w:r>
      <w:r w:rsidRPr="00CF7741">
        <w:rPr>
          <w:rFonts w:asciiTheme="minorHAnsi" w:hAnsiTheme="minorHAnsi" w:cs="Courier New"/>
          <w:sz w:val="24"/>
          <w:szCs w:val="24"/>
        </w:rPr>
        <w:tab/>
        <w:t>Department of Toxic Substances Control</w:t>
      </w:r>
    </w:p>
    <w:p w14:paraId="5A57723B"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EC</w:t>
      </w:r>
      <w:r w:rsidRPr="00CF7741">
        <w:rPr>
          <w:rFonts w:asciiTheme="minorHAnsi" w:hAnsiTheme="minorHAnsi" w:cs="Courier New"/>
          <w:sz w:val="24"/>
          <w:szCs w:val="24"/>
        </w:rPr>
        <w:tab/>
        <w:t>European Commission</w:t>
      </w:r>
    </w:p>
    <w:p w14:paraId="67C61E7E"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ECHA</w:t>
      </w:r>
      <w:r w:rsidRPr="00CF7741">
        <w:rPr>
          <w:rFonts w:asciiTheme="minorHAnsi" w:hAnsiTheme="minorHAnsi" w:cs="Courier New"/>
          <w:sz w:val="24"/>
          <w:szCs w:val="24"/>
        </w:rPr>
        <w:tab/>
        <w:t>European Chemicals Agency</w:t>
      </w:r>
    </w:p>
    <w:p w14:paraId="368CB88B"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2-EHMA</w:t>
      </w:r>
      <w:r w:rsidRPr="00CF7741">
        <w:rPr>
          <w:rFonts w:asciiTheme="minorHAnsi" w:hAnsiTheme="minorHAnsi" w:cs="Courier New"/>
          <w:sz w:val="24"/>
          <w:szCs w:val="24"/>
        </w:rPr>
        <w:tab/>
        <w:t>2-ethylexyl methacrylate</w:t>
      </w:r>
    </w:p>
    <w:p w14:paraId="4F906E22"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EMA</w:t>
      </w:r>
      <w:r w:rsidRPr="00CF7741">
        <w:rPr>
          <w:rFonts w:asciiTheme="minorHAnsi" w:hAnsiTheme="minorHAnsi" w:cs="Courier New"/>
          <w:sz w:val="24"/>
          <w:szCs w:val="24"/>
        </w:rPr>
        <w:tab/>
        <w:t>ethyl methacrylate</w:t>
      </w:r>
    </w:p>
    <w:p w14:paraId="72DDECAF"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EWG</w:t>
      </w:r>
      <w:r w:rsidRPr="00CF7741">
        <w:rPr>
          <w:rFonts w:asciiTheme="minorHAnsi" w:hAnsiTheme="minorHAnsi" w:cs="Courier New"/>
          <w:sz w:val="24"/>
          <w:szCs w:val="24"/>
        </w:rPr>
        <w:tab/>
        <w:t>Environmental Working Group</w:t>
      </w:r>
    </w:p>
    <w:p w14:paraId="46CDE9B7"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FDA</w:t>
      </w:r>
      <w:r w:rsidRPr="00CF7741">
        <w:rPr>
          <w:rFonts w:asciiTheme="minorHAnsi" w:hAnsiTheme="minorHAnsi" w:cs="Courier New"/>
          <w:sz w:val="24"/>
          <w:szCs w:val="24"/>
        </w:rPr>
        <w:tab/>
        <w:t>Food and Drug Administration</w:t>
      </w:r>
    </w:p>
    <w:p w14:paraId="648BD9EF"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FDCA</w:t>
      </w:r>
      <w:r w:rsidRPr="00CF7741">
        <w:rPr>
          <w:rFonts w:asciiTheme="minorHAnsi" w:hAnsiTheme="minorHAnsi" w:cs="Courier New"/>
          <w:sz w:val="24"/>
          <w:szCs w:val="24"/>
        </w:rPr>
        <w:tab/>
        <w:t>Federal Food, Drug, and Cosmetic Act</w:t>
      </w:r>
    </w:p>
    <w:p w14:paraId="64349876"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FPLA</w:t>
      </w:r>
      <w:r w:rsidRPr="00CF7741">
        <w:rPr>
          <w:rFonts w:asciiTheme="minorHAnsi" w:hAnsiTheme="minorHAnsi" w:cs="Courier New"/>
          <w:sz w:val="24"/>
          <w:szCs w:val="24"/>
        </w:rPr>
        <w:tab/>
        <w:t>Fair Packaging and Labeling Act</w:t>
      </w:r>
    </w:p>
    <w:p w14:paraId="50C9E39F"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GISO</w:t>
      </w:r>
      <w:r w:rsidRPr="00CF7741">
        <w:rPr>
          <w:rFonts w:asciiTheme="minorHAnsi" w:hAnsiTheme="minorHAnsi" w:cs="Courier New"/>
          <w:sz w:val="24"/>
          <w:szCs w:val="24"/>
        </w:rPr>
        <w:tab/>
        <w:t>General Industry Safety Orders</w:t>
      </w:r>
    </w:p>
    <w:p w14:paraId="6C2E3528"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GPC</w:t>
      </w:r>
      <w:r w:rsidRPr="00CF7741">
        <w:rPr>
          <w:rFonts w:asciiTheme="minorHAnsi" w:hAnsiTheme="minorHAnsi" w:cs="Courier New"/>
          <w:sz w:val="24"/>
          <w:szCs w:val="24"/>
        </w:rPr>
        <w:tab/>
        <w:t>Global Product Classification</w:t>
      </w:r>
    </w:p>
    <w:p w14:paraId="43BA3D09"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H</w:t>
      </w:r>
      <w:r w:rsidRPr="0046251F">
        <w:rPr>
          <w:rFonts w:asciiTheme="minorHAnsi" w:hAnsiTheme="minorHAnsi" w:cs="Courier New"/>
          <w:sz w:val="24"/>
          <w:szCs w:val="24"/>
          <w:vertAlign w:val="subscript"/>
        </w:rPr>
        <w:t>2</w:t>
      </w:r>
      <w:r w:rsidRPr="00CF7741">
        <w:rPr>
          <w:rFonts w:asciiTheme="minorHAnsi" w:hAnsiTheme="minorHAnsi" w:cs="Courier New"/>
          <w:sz w:val="24"/>
          <w:szCs w:val="24"/>
        </w:rPr>
        <w:t>SO</w:t>
      </w:r>
      <w:r w:rsidRPr="0046251F">
        <w:rPr>
          <w:rFonts w:asciiTheme="minorHAnsi" w:hAnsiTheme="minorHAnsi" w:cs="Courier New"/>
          <w:sz w:val="24"/>
          <w:szCs w:val="24"/>
          <w:vertAlign w:val="subscript"/>
        </w:rPr>
        <w:t>4</w:t>
      </w:r>
      <w:r w:rsidRPr="00CF7741">
        <w:rPr>
          <w:rFonts w:asciiTheme="minorHAnsi" w:hAnsiTheme="minorHAnsi" w:cs="Courier New"/>
          <w:sz w:val="24"/>
          <w:szCs w:val="24"/>
        </w:rPr>
        <w:tab/>
        <w:t>sulfuric acid</w:t>
      </w:r>
    </w:p>
    <w:p w14:paraId="5AC465B3"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 xml:space="preserve">HSDB </w:t>
      </w:r>
      <w:r w:rsidRPr="00CF7741">
        <w:rPr>
          <w:rFonts w:asciiTheme="minorHAnsi" w:hAnsiTheme="minorHAnsi" w:cs="Courier New"/>
          <w:sz w:val="24"/>
          <w:szCs w:val="24"/>
        </w:rPr>
        <w:tab/>
        <w:t>Hazardous Substances Data Bank</w:t>
      </w:r>
    </w:p>
    <w:p w14:paraId="3B7E5F4A"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HVAC</w:t>
      </w:r>
      <w:r w:rsidRPr="00CF7741">
        <w:rPr>
          <w:rFonts w:asciiTheme="minorHAnsi" w:hAnsiTheme="minorHAnsi" w:cs="Courier New"/>
          <w:sz w:val="24"/>
          <w:szCs w:val="24"/>
        </w:rPr>
        <w:tab/>
        <w:t>heating, ventilation, and air conditioning</w:t>
      </w:r>
    </w:p>
    <w:p w14:paraId="7A1A7CDC"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H</w:t>
      </w:r>
      <w:r w:rsidRPr="0046251F">
        <w:rPr>
          <w:rFonts w:asciiTheme="minorHAnsi" w:hAnsiTheme="minorHAnsi" w:cs="Courier New"/>
          <w:sz w:val="24"/>
          <w:szCs w:val="24"/>
          <w:vertAlign w:val="subscript"/>
        </w:rPr>
        <w:t>2</w:t>
      </w:r>
      <w:r w:rsidRPr="00CF7741">
        <w:rPr>
          <w:rFonts w:asciiTheme="minorHAnsi" w:hAnsiTheme="minorHAnsi" w:cs="Courier New"/>
          <w:sz w:val="24"/>
          <w:szCs w:val="24"/>
        </w:rPr>
        <w:t>O</w:t>
      </w:r>
      <w:r w:rsidRPr="00CF7741">
        <w:rPr>
          <w:rFonts w:asciiTheme="minorHAnsi" w:hAnsiTheme="minorHAnsi" w:cs="Courier New"/>
          <w:sz w:val="24"/>
          <w:szCs w:val="24"/>
        </w:rPr>
        <w:tab/>
        <w:t>water</w:t>
      </w:r>
    </w:p>
    <w:p w14:paraId="65350219"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IARC</w:t>
      </w:r>
      <w:r w:rsidRPr="00CF7741">
        <w:rPr>
          <w:rFonts w:asciiTheme="minorHAnsi" w:hAnsiTheme="minorHAnsi" w:cs="Courier New"/>
          <w:sz w:val="24"/>
          <w:szCs w:val="24"/>
        </w:rPr>
        <w:tab/>
        <w:t>International Agency for Research on Cancer</w:t>
      </w:r>
    </w:p>
    <w:p w14:paraId="3D9E74CA"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iBMA</w:t>
      </w:r>
      <w:r w:rsidRPr="00CF7741">
        <w:rPr>
          <w:rFonts w:asciiTheme="minorHAnsi" w:hAnsiTheme="minorHAnsi" w:cs="Courier New"/>
          <w:sz w:val="24"/>
          <w:szCs w:val="24"/>
        </w:rPr>
        <w:tab/>
        <w:t>isobutyl methacrylate</w:t>
      </w:r>
    </w:p>
    <w:p w14:paraId="02F33EF4"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ICI</w:t>
      </w:r>
      <w:r w:rsidRPr="00CF7741">
        <w:rPr>
          <w:rFonts w:asciiTheme="minorHAnsi" w:hAnsiTheme="minorHAnsi" w:cs="Courier New"/>
          <w:sz w:val="24"/>
          <w:szCs w:val="24"/>
        </w:rPr>
        <w:tab/>
        <w:t>Imperial Chemical Industries</w:t>
      </w:r>
    </w:p>
    <w:p w14:paraId="48C2DAC0"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IPA</w:t>
      </w:r>
      <w:r w:rsidRPr="00CF7741">
        <w:rPr>
          <w:rFonts w:asciiTheme="minorHAnsi" w:hAnsiTheme="minorHAnsi" w:cs="Courier New"/>
          <w:sz w:val="24"/>
          <w:szCs w:val="24"/>
        </w:rPr>
        <w:tab/>
        <w:t>Isopropyl Alcohol</w:t>
      </w:r>
    </w:p>
    <w:p w14:paraId="764ED5DC"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IRIS</w:t>
      </w:r>
      <w:r w:rsidRPr="00CF7741">
        <w:rPr>
          <w:rFonts w:asciiTheme="minorHAnsi" w:hAnsiTheme="minorHAnsi" w:cs="Courier New"/>
          <w:sz w:val="24"/>
          <w:szCs w:val="24"/>
        </w:rPr>
        <w:tab/>
        <w:t>Integrated Risk Information System</w:t>
      </w:r>
    </w:p>
    <w:p w14:paraId="496F4F29"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LED</w:t>
      </w:r>
      <w:r w:rsidRPr="00CF7741">
        <w:rPr>
          <w:rFonts w:asciiTheme="minorHAnsi" w:hAnsiTheme="minorHAnsi" w:cs="Courier New"/>
          <w:sz w:val="24"/>
          <w:szCs w:val="24"/>
        </w:rPr>
        <w:tab/>
        <w:t>light-emitting diode</w:t>
      </w:r>
    </w:p>
    <w:p w14:paraId="4E3CA3A6"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LEL</w:t>
      </w:r>
      <w:r w:rsidRPr="00CF7741">
        <w:rPr>
          <w:rFonts w:asciiTheme="minorHAnsi" w:hAnsiTheme="minorHAnsi" w:cs="Courier New"/>
          <w:sz w:val="24"/>
          <w:szCs w:val="24"/>
        </w:rPr>
        <w:tab/>
        <w:t>lower explosive limit</w:t>
      </w:r>
    </w:p>
    <w:p w14:paraId="075EE349"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LEV</w:t>
      </w:r>
      <w:r w:rsidRPr="00CF7741">
        <w:rPr>
          <w:rFonts w:asciiTheme="minorHAnsi" w:hAnsiTheme="minorHAnsi" w:cs="Courier New"/>
          <w:sz w:val="24"/>
          <w:szCs w:val="24"/>
        </w:rPr>
        <w:tab/>
        <w:t>local exhaust ventilation</w:t>
      </w:r>
    </w:p>
    <w:p w14:paraId="5E422209"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MAA</w:t>
      </w:r>
      <w:r w:rsidRPr="00CF7741">
        <w:rPr>
          <w:rFonts w:asciiTheme="minorHAnsi" w:hAnsiTheme="minorHAnsi" w:cs="Courier New"/>
          <w:sz w:val="24"/>
          <w:szCs w:val="24"/>
        </w:rPr>
        <w:tab/>
        <w:t>methacrylic acid</w:t>
      </w:r>
    </w:p>
    <w:p w14:paraId="2A20AE27"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MMA</w:t>
      </w:r>
      <w:r w:rsidRPr="00CF7741">
        <w:rPr>
          <w:rFonts w:asciiTheme="minorHAnsi" w:hAnsiTheme="minorHAnsi" w:cs="Courier New"/>
          <w:sz w:val="24"/>
          <w:szCs w:val="24"/>
        </w:rPr>
        <w:tab/>
        <w:t>methyl methacrylate</w:t>
      </w:r>
    </w:p>
    <w:p w14:paraId="42C5E3D0"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MPA</w:t>
      </w:r>
      <w:r w:rsidRPr="00CF7741">
        <w:rPr>
          <w:rFonts w:asciiTheme="minorHAnsi" w:hAnsiTheme="minorHAnsi" w:cs="Courier New"/>
          <w:sz w:val="24"/>
          <w:szCs w:val="24"/>
        </w:rPr>
        <w:tab/>
        <w:t xml:space="preserve">Methacrylate Producers Association Inc. </w:t>
      </w:r>
    </w:p>
    <w:p w14:paraId="3CC16DA4"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N95 Masks</w:t>
      </w:r>
      <w:r w:rsidRPr="00CF7741">
        <w:rPr>
          <w:rFonts w:asciiTheme="minorHAnsi" w:hAnsiTheme="minorHAnsi" w:cs="Courier New"/>
          <w:sz w:val="24"/>
          <w:szCs w:val="24"/>
        </w:rPr>
        <w:tab/>
        <w:t>NIOSH-approved filtering facepiece respirators</w:t>
      </w:r>
    </w:p>
    <w:p w14:paraId="63980691"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theme="minorHAnsi"/>
          <w:bCs/>
          <w:sz w:val="24"/>
          <w:szCs w:val="24"/>
        </w:rPr>
        <w:t>nBMA</w:t>
      </w:r>
      <w:r w:rsidRPr="00CF7741">
        <w:rPr>
          <w:rFonts w:asciiTheme="minorHAnsi" w:hAnsiTheme="minorHAnsi" w:cs="Courier New"/>
          <w:sz w:val="24"/>
          <w:szCs w:val="24"/>
        </w:rPr>
        <w:t xml:space="preserve"> </w:t>
      </w:r>
      <w:r w:rsidRPr="00CF7741">
        <w:rPr>
          <w:rFonts w:asciiTheme="minorHAnsi" w:hAnsiTheme="minorHAnsi" w:cs="Courier New"/>
          <w:sz w:val="24"/>
          <w:szCs w:val="24"/>
        </w:rPr>
        <w:tab/>
      </w:r>
      <w:r w:rsidRPr="00CF7741">
        <w:rPr>
          <w:rFonts w:asciiTheme="minorHAnsi" w:hAnsiTheme="minorHAnsi"/>
          <w:sz w:val="24"/>
          <w:szCs w:val="24"/>
        </w:rPr>
        <w:t>n-butyl methacrylate</w:t>
      </w:r>
    </w:p>
    <w:p w14:paraId="5A40C848"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NCBI</w:t>
      </w:r>
      <w:r w:rsidRPr="00CF7741">
        <w:rPr>
          <w:rFonts w:asciiTheme="minorHAnsi" w:hAnsiTheme="minorHAnsi" w:cs="Courier New"/>
          <w:sz w:val="24"/>
          <w:szCs w:val="24"/>
        </w:rPr>
        <w:tab/>
        <w:t>National Center for Biotechnology Information</w:t>
      </w:r>
    </w:p>
    <w:p w14:paraId="025069AC"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NHCS</w:t>
      </w:r>
      <w:r w:rsidRPr="00CF7741">
        <w:rPr>
          <w:rFonts w:asciiTheme="minorHAnsi" w:hAnsiTheme="minorHAnsi" w:cs="Courier New"/>
          <w:sz w:val="24"/>
          <w:szCs w:val="24"/>
        </w:rPr>
        <w:tab/>
        <w:t>U.S. Census Data and Simmons National Consumer Survey</w:t>
      </w:r>
    </w:p>
    <w:p w14:paraId="61F29418"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NH</w:t>
      </w:r>
      <w:r w:rsidRPr="0046251F">
        <w:rPr>
          <w:rFonts w:asciiTheme="minorHAnsi" w:hAnsiTheme="minorHAnsi" w:cs="Courier New"/>
          <w:sz w:val="24"/>
          <w:szCs w:val="24"/>
          <w:vertAlign w:val="subscript"/>
        </w:rPr>
        <w:t>4</w:t>
      </w:r>
      <w:r w:rsidRPr="00CF7741">
        <w:rPr>
          <w:rFonts w:asciiTheme="minorHAnsi" w:hAnsiTheme="minorHAnsi" w:cs="Courier New"/>
          <w:sz w:val="24"/>
          <w:szCs w:val="24"/>
        </w:rPr>
        <w:t>HSO</w:t>
      </w:r>
      <w:r w:rsidRPr="0046251F">
        <w:rPr>
          <w:rFonts w:asciiTheme="minorHAnsi" w:hAnsiTheme="minorHAnsi" w:cs="Courier New"/>
          <w:sz w:val="24"/>
          <w:szCs w:val="24"/>
          <w:vertAlign w:val="subscript"/>
        </w:rPr>
        <w:t>4</w:t>
      </w:r>
      <w:r w:rsidRPr="00CF7741">
        <w:rPr>
          <w:rFonts w:asciiTheme="minorHAnsi" w:hAnsiTheme="minorHAnsi" w:cs="Courier New"/>
          <w:sz w:val="24"/>
          <w:szCs w:val="24"/>
        </w:rPr>
        <w:tab/>
        <w:t>ammonia bisulfate</w:t>
      </w:r>
    </w:p>
    <w:p w14:paraId="322847CB"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NIOSH</w:t>
      </w:r>
      <w:r w:rsidRPr="00CF7741">
        <w:rPr>
          <w:rFonts w:asciiTheme="minorHAnsi" w:hAnsiTheme="minorHAnsi" w:cs="Courier New"/>
          <w:sz w:val="24"/>
          <w:szCs w:val="24"/>
        </w:rPr>
        <w:tab/>
        <w:t>National Institute for Occupational Safety and Health</w:t>
      </w:r>
    </w:p>
    <w:p w14:paraId="4E5716E1"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NJDOH</w:t>
      </w:r>
      <w:r w:rsidRPr="00CF7741">
        <w:rPr>
          <w:rFonts w:asciiTheme="minorHAnsi" w:hAnsiTheme="minorHAnsi" w:cs="Courier New"/>
          <w:sz w:val="24"/>
          <w:szCs w:val="24"/>
        </w:rPr>
        <w:tab/>
        <w:t>New Jersey Department of Health and Senior Services</w:t>
      </w:r>
    </w:p>
    <w:p w14:paraId="7E15914C"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NOAA</w:t>
      </w:r>
      <w:r w:rsidRPr="00CF7741">
        <w:rPr>
          <w:rFonts w:asciiTheme="minorHAnsi" w:hAnsiTheme="minorHAnsi" w:cs="Courier New"/>
          <w:sz w:val="24"/>
          <w:szCs w:val="24"/>
        </w:rPr>
        <w:tab/>
        <w:t>National Oceanic and Atmospheric Association</w:t>
      </w:r>
    </w:p>
    <w:p w14:paraId="2B820FA4" w14:textId="7B42E11B" w:rsidR="0049771A"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NTP</w:t>
      </w:r>
      <w:r w:rsidRPr="00CF7741">
        <w:rPr>
          <w:rFonts w:asciiTheme="minorHAnsi" w:hAnsiTheme="minorHAnsi" w:cs="Courier New"/>
          <w:sz w:val="24"/>
          <w:szCs w:val="24"/>
        </w:rPr>
        <w:tab/>
        <w:t>National Toxicology Program</w:t>
      </w:r>
    </w:p>
    <w:p w14:paraId="379EBE07"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NYSDOH</w:t>
      </w:r>
      <w:r>
        <w:rPr>
          <w:rFonts w:asciiTheme="minorHAnsi" w:hAnsiTheme="minorHAnsi" w:cs="Courier New"/>
          <w:sz w:val="24"/>
          <w:szCs w:val="24"/>
        </w:rPr>
        <w:tab/>
      </w:r>
      <w:r w:rsidRPr="00CF7741">
        <w:rPr>
          <w:rFonts w:asciiTheme="minorHAnsi" w:hAnsiTheme="minorHAnsi" w:cs="Courier New"/>
          <w:sz w:val="24"/>
          <w:szCs w:val="24"/>
        </w:rPr>
        <w:t>New York</w:t>
      </w:r>
      <w:r>
        <w:rPr>
          <w:rFonts w:asciiTheme="minorHAnsi" w:hAnsiTheme="minorHAnsi" w:cs="Courier New"/>
          <w:sz w:val="24"/>
          <w:szCs w:val="24"/>
        </w:rPr>
        <w:t xml:space="preserve"> </w:t>
      </w:r>
      <w:r w:rsidRPr="00CF7741">
        <w:rPr>
          <w:rFonts w:asciiTheme="minorHAnsi" w:hAnsiTheme="minorHAnsi" w:cs="Courier New"/>
          <w:sz w:val="24"/>
          <w:szCs w:val="24"/>
        </w:rPr>
        <w:t>State Department of Health</w:t>
      </w:r>
    </w:p>
    <w:p w14:paraId="5FECD5E7" w14:textId="77777777" w:rsidR="0049771A"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OEHHA</w:t>
      </w:r>
      <w:r>
        <w:rPr>
          <w:rFonts w:asciiTheme="minorHAnsi" w:hAnsiTheme="minorHAnsi" w:cs="Courier New"/>
          <w:sz w:val="24"/>
          <w:szCs w:val="24"/>
        </w:rPr>
        <w:tab/>
      </w:r>
      <w:r w:rsidRPr="00CF7741">
        <w:rPr>
          <w:rFonts w:asciiTheme="minorHAnsi" w:hAnsiTheme="minorHAnsi" w:cs="Courier New"/>
          <w:sz w:val="24"/>
          <w:szCs w:val="24"/>
        </w:rPr>
        <w:t>Office of Environmental Health Hazard Assessment</w:t>
      </w:r>
    </w:p>
    <w:p w14:paraId="1BD6E413"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OSHA</w:t>
      </w:r>
      <w:r>
        <w:rPr>
          <w:rFonts w:asciiTheme="minorHAnsi" w:hAnsiTheme="minorHAnsi" w:cs="Courier New"/>
          <w:sz w:val="24"/>
          <w:szCs w:val="24"/>
        </w:rPr>
        <w:tab/>
      </w:r>
      <w:r w:rsidRPr="00CF7741">
        <w:rPr>
          <w:rFonts w:asciiTheme="minorHAnsi" w:hAnsiTheme="minorHAnsi" w:cs="Courier New"/>
          <w:sz w:val="24"/>
          <w:szCs w:val="24"/>
        </w:rPr>
        <w:t>Occupational Health and Safety Administration</w:t>
      </w:r>
    </w:p>
    <w:p w14:paraId="1DF8689F"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PEL</w:t>
      </w:r>
      <w:r>
        <w:rPr>
          <w:rFonts w:asciiTheme="minorHAnsi" w:hAnsiTheme="minorHAnsi" w:cs="Courier New"/>
          <w:sz w:val="24"/>
          <w:szCs w:val="24"/>
        </w:rPr>
        <w:tab/>
      </w:r>
      <w:r w:rsidRPr="00CF7741">
        <w:rPr>
          <w:rFonts w:asciiTheme="minorHAnsi" w:hAnsiTheme="minorHAnsi" w:cs="Courier New"/>
          <w:sz w:val="24"/>
          <w:szCs w:val="24"/>
        </w:rPr>
        <w:t>Permissible Exposure Limit</w:t>
      </w:r>
    </w:p>
    <w:p w14:paraId="5DD26CAF"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pH</w:t>
      </w:r>
      <w:r>
        <w:rPr>
          <w:rFonts w:asciiTheme="minorHAnsi" w:hAnsiTheme="minorHAnsi" w:cs="Courier New"/>
          <w:sz w:val="24"/>
          <w:szCs w:val="24"/>
        </w:rPr>
        <w:tab/>
      </w:r>
      <w:r w:rsidRPr="00CF7741">
        <w:rPr>
          <w:rFonts w:asciiTheme="minorHAnsi" w:hAnsiTheme="minorHAnsi" w:cs="Courier New"/>
          <w:sz w:val="24"/>
          <w:szCs w:val="24"/>
        </w:rPr>
        <w:t xml:space="preserve">potential hydrogen </w:t>
      </w:r>
    </w:p>
    <w:p w14:paraId="6CA05601"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PMMA</w:t>
      </w:r>
      <w:r>
        <w:rPr>
          <w:rFonts w:asciiTheme="minorHAnsi" w:hAnsiTheme="minorHAnsi" w:cs="Courier New"/>
          <w:sz w:val="24"/>
          <w:szCs w:val="24"/>
        </w:rPr>
        <w:tab/>
      </w:r>
      <w:r w:rsidRPr="00CF7741">
        <w:rPr>
          <w:rFonts w:asciiTheme="minorHAnsi" w:hAnsiTheme="minorHAnsi" w:cs="Courier New"/>
          <w:sz w:val="24"/>
          <w:szCs w:val="24"/>
        </w:rPr>
        <w:t>polymethyl methacrylate</w:t>
      </w:r>
    </w:p>
    <w:p w14:paraId="5E105BCC" w14:textId="77777777" w:rsidR="0049771A"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PPE</w:t>
      </w:r>
      <w:r>
        <w:rPr>
          <w:rFonts w:asciiTheme="minorHAnsi" w:hAnsiTheme="minorHAnsi" w:cs="Courier New"/>
          <w:sz w:val="24"/>
          <w:szCs w:val="24"/>
        </w:rPr>
        <w:tab/>
      </w:r>
      <w:r w:rsidRPr="00CF7741">
        <w:rPr>
          <w:rFonts w:asciiTheme="minorHAnsi" w:hAnsiTheme="minorHAnsi" w:cs="Courier New"/>
          <w:sz w:val="24"/>
          <w:szCs w:val="24"/>
        </w:rPr>
        <w:t>personal protective equipment</w:t>
      </w:r>
    </w:p>
    <w:p w14:paraId="349E8FA1" w14:textId="77777777" w:rsidR="0049771A"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Proposition 65 list</w:t>
      </w:r>
      <w:r>
        <w:rPr>
          <w:rFonts w:asciiTheme="minorHAnsi" w:hAnsiTheme="minorHAnsi" w:cs="Courier New"/>
          <w:sz w:val="24"/>
          <w:szCs w:val="24"/>
        </w:rPr>
        <w:tab/>
      </w:r>
      <w:r w:rsidRPr="00CF7741">
        <w:rPr>
          <w:rFonts w:asciiTheme="minorHAnsi" w:hAnsiTheme="minorHAnsi" w:cs="Courier New"/>
          <w:sz w:val="24"/>
          <w:szCs w:val="24"/>
        </w:rPr>
        <w:t>chemicals listed as “Known to the State to Cause Cancer or Reproductive Toxicity” under California’s Safe Drinking Water and Toxic Enforcement Act of 1986</w:t>
      </w:r>
    </w:p>
    <w:p w14:paraId="41F8EA41" w14:textId="6B200D93"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RfC</w:t>
      </w:r>
      <w:r>
        <w:rPr>
          <w:rFonts w:asciiTheme="minorHAnsi" w:hAnsiTheme="minorHAnsi" w:cs="Courier New"/>
          <w:sz w:val="24"/>
          <w:szCs w:val="24"/>
        </w:rPr>
        <w:tab/>
      </w:r>
      <w:r w:rsidR="00525429">
        <w:rPr>
          <w:rFonts w:asciiTheme="minorHAnsi" w:hAnsiTheme="minorHAnsi" w:cs="Courier New"/>
          <w:sz w:val="24"/>
          <w:szCs w:val="24"/>
        </w:rPr>
        <w:t xml:space="preserve">Inhalation </w:t>
      </w:r>
      <w:r w:rsidRPr="00CF7741">
        <w:rPr>
          <w:rFonts w:asciiTheme="minorHAnsi" w:hAnsiTheme="minorHAnsi" w:cs="Courier New"/>
          <w:sz w:val="24"/>
          <w:szCs w:val="24"/>
        </w:rPr>
        <w:t>Reference Concentration</w:t>
      </w:r>
    </w:p>
    <w:p w14:paraId="053FA67E"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RIVM</w:t>
      </w:r>
      <w:r>
        <w:rPr>
          <w:rFonts w:asciiTheme="minorHAnsi" w:hAnsiTheme="minorHAnsi" w:cs="Courier New"/>
          <w:sz w:val="24"/>
          <w:szCs w:val="24"/>
        </w:rPr>
        <w:tab/>
      </w:r>
      <w:r w:rsidRPr="00CF7741">
        <w:rPr>
          <w:rFonts w:asciiTheme="minorHAnsi" w:hAnsiTheme="minorHAnsi" w:cs="Courier New"/>
          <w:sz w:val="24"/>
          <w:szCs w:val="24"/>
        </w:rPr>
        <w:t>National Institute for Public Health and the Environment</w:t>
      </w:r>
    </w:p>
    <w:p w14:paraId="75E2F24F"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SCP</w:t>
      </w:r>
      <w:r>
        <w:rPr>
          <w:rFonts w:asciiTheme="minorHAnsi" w:hAnsiTheme="minorHAnsi" w:cs="Courier New"/>
          <w:sz w:val="24"/>
          <w:szCs w:val="24"/>
        </w:rPr>
        <w:tab/>
      </w:r>
      <w:r w:rsidRPr="00CF7741">
        <w:rPr>
          <w:rFonts w:asciiTheme="minorHAnsi" w:hAnsiTheme="minorHAnsi" w:cs="Courier New"/>
          <w:sz w:val="24"/>
          <w:szCs w:val="24"/>
        </w:rPr>
        <w:t>Safer Consumer Products</w:t>
      </w:r>
    </w:p>
    <w:p w14:paraId="1E76A5EE"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SCV</w:t>
      </w:r>
      <w:r>
        <w:rPr>
          <w:rFonts w:asciiTheme="minorHAnsi" w:hAnsiTheme="minorHAnsi" w:cs="Courier New"/>
          <w:sz w:val="24"/>
          <w:szCs w:val="24"/>
        </w:rPr>
        <w:tab/>
      </w:r>
      <w:r w:rsidRPr="00CF7741">
        <w:rPr>
          <w:rFonts w:asciiTheme="minorHAnsi" w:hAnsiTheme="minorHAnsi" w:cs="Courier New"/>
          <w:sz w:val="24"/>
          <w:szCs w:val="24"/>
        </w:rPr>
        <w:t>source capture ventilation</w:t>
      </w:r>
    </w:p>
    <w:p w14:paraId="48C85E39"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SDSs</w:t>
      </w:r>
      <w:r>
        <w:rPr>
          <w:rFonts w:asciiTheme="minorHAnsi" w:hAnsiTheme="minorHAnsi" w:cs="Courier New"/>
          <w:sz w:val="24"/>
          <w:szCs w:val="24"/>
        </w:rPr>
        <w:tab/>
      </w:r>
      <w:r w:rsidRPr="00CF7741">
        <w:rPr>
          <w:rFonts w:asciiTheme="minorHAnsi" w:hAnsiTheme="minorHAnsi" w:cs="Courier New"/>
          <w:sz w:val="24"/>
          <w:szCs w:val="24"/>
        </w:rPr>
        <w:t>safety data sheets</w:t>
      </w:r>
    </w:p>
    <w:p w14:paraId="49D3847A"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SF Environment</w:t>
      </w:r>
      <w:r>
        <w:rPr>
          <w:rFonts w:asciiTheme="minorHAnsi" w:hAnsiTheme="minorHAnsi" w:cs="Courier New"/>
          <w:sz w:val="24"/>
          <w:szCs w:val="24"/>
        </w:rPr>
        <w:tab/>
      </w:r>
      <w:r w:rsidRPr="00CF7741">
        <w:rPr>
          <w:rFonts w:asciiTheme="minorHAnsi" w:hAnsiTheme="minorHAnsi" w:cs="Courier New"/>
          <w:sz w:val="24"/>
          <w:szCs w:val="24"/>
        </w:rPr>
        <w:t>San Francisco Department of Environment</w:t>
      </w:r>
    </w:p>
    <w:p w14:paraId="528E1901"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STEL</w:t>
      </w:r>
      <w:r>
        <w:rPr>
          <w:rFonts w:asciiTheme="minorHAnsi" w:hAnsiTheme="minorHAnsi" w:cs="Courier New"/>
          <w:sz w:val="24"/>
          <w:szCs w:val="24"/>
        </w:rPr>
        <w:tab/>
      </w:r>
      <w:r w:rsidRPr="00CF7741">
        <w:rPr>
          <w:rFonts w:asciiTheme="minorHAnsi" w:hAnsiTheme="minorHAnsi" w:cs="Courier New"/>
          <w:sz w:val="24"/>
          <w:szCs w:val="24"/>
        </w:rPr>
        <w:t>short term exposure limit</w:t>
      </w:r>
    </w:p>
    <w:p w14:paraId="30622FA7"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UEL</w:t>
      </w:r>
      <w:r>
        <w:rPr>
          <w:rFonts w:asciiTheme="minorHAnsi" w:hAnsiTheme="minorHAnsi" w:cs="Courier New"/>
          <w:sz w:val="24"/>
          <w:szCs w:val="24"/>
        </w:rPr>
        <w:tab/>
      </w:r>
      <w:r w:rsidRPr="00CF7741">
        <w:rPr>
          <w:rFonts w:asciiTheme="minorHAnsi" w:hAnsiTheme="minorHAnsi" w:cs="Courier New"/>
          <w:sz w:val="24"/>
          <w:szCs w:val="24"/>
        </w:rPr>
        <w:t>upper explosive limit</w:t>
      </w:r>
    </w:p>
    <w:p w14:paraId="41CAEFE9"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UK HSC</w:t>
      </w:r>
      <w:r>
        <w:rPr>
          <w:rFonts w:asciiTheme="minorHAnsi" w:hAnsiTheme="minorHAnsi" w:cs="Courier New"/>
          <w:sz w:val="24"/>
          <w:szCs w:val="24"/>
        </w:rPr>
        <w:tab/>
      </w:r>
      <w:r w:rsidRPr="00CF7741">
        <w:rPr>
          <w:rFonts w:asciiTheme="minorHAnsi" w:hAnsiTheme="minorHAnsi" w:cs="Courier New"/>
          <w:sz w:val="24"/>
          <w:szCs w:val="24"/>
        </w:rPr>
        <w:t>United Kingdom Health and Safety Commission</w:t>
      </w:r>
    </w:p>
    <w:p w14:paraId="21629A1C"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U.S.</w:t>
      </w:r>
      <w:r>
        <w:rPr>
          <w:rFonts w:asciiTheme="minorHAnsi" w:hAnsiTheme="minorHAnsi" w:cs="Courier New"/>
          <w:sz w:val="24"/>
          <w:szCs w:val="24"/>
        </w:rPr>
        <w:tab/>
      </w:r>
      <w:r w:rsidRPr="00CF7741">
        <w:rPr>
          <w:rFonts w:asciiTheme="minorHAnsi" w:hAnsiTheme="minorHAnsi" w:cs="Courier New"/>
          <w:sz w:val="24"/>
          <w:szCs w:val="24"/>
        </w:rPr>
        <w:t>United States</w:t>
      </w:r>
    </w:p>
    <w:p w14:paraId="5EBEDD31"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U.S. EPA</w:t>
      </w:r>
      <w:r>
        <w:rPr>
          <w:rFonts w:asciiTheme="minorHAnsi" w:hAnsiTheme="minorHAnsi" w:cs="Courier New"/>
          <w:sz w:val="24"/>
          <w:szCs w:val="24"/>
        </w:rPr>
        <w:tab/>
      </w:r>
      <w:r w:rsidRPr="00CF7741">
        <w:rPr>
          <w:rFonts w:asciiTheme="minorHAnsi" w:hAnsiTheme="minorHAnsi" w:cs="Courier New"/>
          <w:sz w:val="24"/>
          <w:szCs w:val="24"/>
        </w:rPr>
        <w:t>United States Environmental Protection Agency</w:t>
      </w:r>
    </w:p>
    <w:p w14:paraId="5B388368"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USIC, Inc.</w:t>
      </w:r>
      <w:r>
        <w:rPr>
          <w:rFonts w:asciiTheme="minorHAnsi" w:hAnsiTheme="minorHAnsi" w:cs="Courier New"/>
          <w:sz w:val="24"/>
          <w:szCs w:val="24"/>
        </w:rPr>
        <w:tab/>
      </w:r>
      <w:r w:rsidRPr="00CF7741">
        <w:rPr>
          <w:rFonts w:asciiTheme="minorHAnsi" w:hAnsiTheme="minorHAnsi" w:cs="Courier New"/>
          <w:sz w:val="24"/>
          <w:szCs w:val="24"/>
        </w:rPr>
        <w:t>U.S. International Chemist</w:t>
      </w:r>
      <w:r>
        <w:rPr>
          <w:rFonts w:asciiTheme="minorHAnsi" w:hAnsiTheme="minorHAnsi" w:cs="Courier New"/>
          <w:sz w:val="24"/>
          <w:szCs w:val="24"/>
        </w:rPr>
        <w:t xml:space="preserve"> </w:t>
      </w:r>
      <w:r w:rsidRPr="00CF7741">
        <w:rPr>
          <w:rFonts w:asciiTheme="minorHAnsi" w:hAnsiTheme="minorHAnsi" w:cs="Courier New"/>
          <w:sz w:val="24"/>
          <w:szCs w:val="24"/>
        </w:rPr>
        <w:t>Inc.</w:t>
      </w:r>
    </w:p>
    <w:p w14:paraId="2216081F"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UV</w:t>
      </w:r>
      <w:r>
        <w:rPr>
          <w:rFonts w:asciiTheme="minorHAnsi" w:hAnsiTheme="minorHAnsi" w:cs="Courier New"/>
          <w:sz w:val="24"/>
          <w:szCs w:val="24"/>
        </w:rPr>
        <w:tab/>
      </w:r>
      <w:r w:rsidRPr="00CF7741">
        <w:rPr>
          <w:rFonts w:asciiTheme="minorHAnsi" w:hAnsiTheme="minorHAnsi" w:cs="Courier New"/>
          <w:sz w:val="24"/>
          <w:szCs w:val="24"/>
        </w:rPr>
        <w:t>ultraviolet</w:t>
      </w:r>
    </w:p>
    <w:p w14:paraId="424250D9"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VOC</w:t>
      </w:r>
      <w:r>
        <w:rPr>
          <w:rFonts w:asciiTheme="minorHAnsi" w:hAnsiTheme="minorHAnsi" w:cs="Courier New"/>
          <w:sz w:val="24"/>
          <w:szCs w:val="24"/>
        </w:rPr>
        <w:tab/>
      </w:r>
      <w:r w:rsidRPr="00CF7741">
        <w:rPr>
          <w:rFonts w:asciiTheme="minorHAnsi" w:hAnsiTheme="minorHAnsi" w:cs="Courier New"/>
          <w:sz w:val="24"/>
          <w:szCs w:val="24"/>
        </w:rPr>
        <w:t>volatile organic compound</w:t>
      </w:r>
    </w:p>
    <w:p w14:paraId="05246888"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WVE</w:t>
      </w:r>
      <w:r>
        <w:rPr>
          <w:rFonts w:asciiTheme="minorHAnsi" w:hAnsiTheme="minorHAnsi" w:cs="Courier New"/>
          <w:sz w:val="24"/>
          <w:szCs w:val="24"/>
        </w:rPr>
        <w:tab/>
      </w:r>
      <w:r w:rsidRPr="00CF7741">
        <w:rPr>
          <w:rFonts w:asciiTheme="minorHAnsi" w:hAnsiTheme="minorHAnsi" w:cs="Courier New"/>
          <w:sz w:val="24"/>
          <w:szCs w:val="24"/>
        </w:rPr>
        <w:t>Women's Voices for the Earth</w:t>
      </w:r>
    </w:p>
    <w:p w14:paraId="60CAD8C2" w14:textId="77777777" w:rsidR="0049771A" w:rsidRPr="00CF7741" w:rsidRDefault="0049771A" w:rsidP="0049771A">
      <w:pPr>
        <w:pStyle w:val="PlainText"/>
        <w:tabs>
          <w:tab w:val="left" w:pos="2160"/>
        </w:tabs>
        <w:spacing w:before="200" w:after="120"/>
        <w:ind w:left="2160" w:hanging="2160"/>
        <w:rPr>
          <w:rFonts w:asciiTheme="minorHAnsi" w:hAnsiTheme="minorHAnsi" w:cs="Courier New"/>
          <w:b/>
          <w:bCs/>
          <w:sz w:val="28"/>
          <w:szCs w:val="28"/>
        </w:rPr>
      </w:pPr>
      <w:r w:rsidRPr="00CF7741">
        <w:rPr>
          <w:rFonts w:asciiTheme="minorHAnsi" w:hAnsiTheme="minorHAnsi" w:cs="Courier New"/>
          <w:b/>
          <w:bCs/>
          <w:sz w:val="28"/>
          <w:szCs w:val="28"/>
        </w:rPr>
        <w:t>Units</w:t>
      </w:r>
    </w:p>
    <w:p w14:paraId="60EA82E2"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atom/cm</w:t>
      </w:r>
      <w:r w:rsidRPr="00802369">
        <w:rPr>
          <w:rFonts w:asciiTheme="minorHAnsi" w:hAnsiTheme="minorHAnsi" w:cs="Courier New"/>
          <w:sz w:val="24"/>
          <w:szCs w:val="24"/>
          <w:vertAlign w:val="superscript"/>
        </w:rPr>
        <w:t>3</w:t>
      </w:r>
      <w:r>
        <w:rPr>
          <w:rFonts w:asciiTheme="minorHAnsi" w:hAnsiTheme="minorHAnsi" w:cs="Courier New"/>
          <w:sz w:val="24"/>
          <w:szCs w:val="24"/>
        </w:rPr>
        <w:tab/>
      </w:r>
      <w:r w:rsidRPr="00CF7741">
        <w:rPr>
          <w:rFonts w:asciiTheme="minorHAnsi" w:hAnsiTheme="minorHAnsi" w:cs="Courier New"/>
          <w:sz w:val="24"/>
          <w:szCs w:val="24"/>
        </w:rPr>
        <w:t>atom per cubic centimeter</w:t>
      </w:r>
    </w:p>
    <w:p w14:paraId="1FAC1456"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atm</w:t>
      </w:r>
      <w:r>
        <w:rPr>
          <w:rFonts w:asciiTheme="minorHAnsi" w:hAnsiTheme="minorHAnsi" w:cs="Courier New"/>
          <w:sz w:val="24"/>
          <w:szCs w:val="24"/>
        </w:rPr>
        <w:tab/>
      </w:r>
      <w:r w:rsidRPr="00CF7741">
        <w:rPr>
          <w:rFonts w:asciiTheme="minorHAnsi" w:hAnsiTheme="minorHAnsi" w:cs="Courier New"/>
          <w:sz w:val="24"/>
          <w:szCs w:val="24"/>
        </w:rPr>
        <w:t>atmosphere</w:t>
      </w:r>
    </w:p>
    <w:p w14:paraId="2794E0DD"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atm·m</w:t>
      </w:r>
      <w:r w:rsidRPr="00802369">
        <w:rPr>
          <w:rFonts w:asciiTheme="minorHAnsi" w:hAnsiTheme="minorHAnsi" w:cs="Courier New"/>
          <w:sz w:val="24"/>
          <w:szCs w:val="24"/>
          <w:vertAlign w:val="superscript"/>
        </w:rPr>
        <w:t>3</w:t>
      </w:r>
      <w:r w:rsidRPr="00CF7741">
        <w:rPr>
          <w:rFonts w:asciiTheme="minorHAnsi" w:hAnsiTheme="minorHAnsi" w:cs="Courier New"/>
          <w:sz w:val="24"/>
          <w:szCs w:val="24"/>
        </w:rPr>
        <w:t>/mol</w:t>
      </w:r>
      <w:r>
        <w:rPr>
          <w:rFonts w:asciiTheme="minorHAnsi" w:hAnsiTheme="minorHAnsi" w:cs="Courier New"/>
          <w:sz w:val="24"/>
          <w:szCs w:val="24"/>
        </w:rPr>
        <w:tab/>
      </w:r>
      <w:r w:rsidRPr="00CF7741">
        <w:rPr>
          <w:rFonts w:asciiTheme="minorHAnsi" w:hAnsiTheme="minorHAnsi" w:cs="Courier New"/>
          <w:sz w:val="24"/>
          <w:szCs w:val="24"/>
        </w:rPr>
        <w:t>atmosphere times cubic meter</w:t>
      </w:r>
      <w:r>
        <w:rPr>
          <w:rFonts w:asciiTheme="minorHAnsi" w:hAnsiTheme="minorHAnsi" w:cs="Courier New"/>
          <w:sz w:val="24"/>
          <w:szCs w:val="24"/>
        </w:rPr>
        <w:t xml:space="preserve"> </w:t>
      </w:r>
      <w:r w:rsidRPr="00CF7741">
        <w:rPr>
          <w:rFonts w:asciiTheme="minorHAnsi" w:hAnsiTheme="minorHAnsi" w:cs="Courier New"/>
          <w:sz w:val="24"/>
          <w:szCs w:val="24"/>
        </w:rPr>
        <w:t>per mol</w:t>
      </w:r>
    </w:p>
    <w:p w14:paraId="15834BEA"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°C</w:t>
      </w:r>
      <w:r>
        <w:rPr>
          <w:rFonts w:asciiTheme="minorHAnsi" w:hAnsiTheme="minorHAnsi" w:cs="Courier New"/>
          <w:sz w:val="24"/>
          <w:szCs w:val="24"/>
        </w:rPr>
        <w:tab/>
      </w:r>
      <w:r w:rsidRPr="00CF7741">
        <w:rPr>
          <w:rFonts w:asciiTheme="minorHAnsi" w:hAnsiTheme="minorHAnsi" w:cs="Courier New"/>
          <w:sz w:val="24"/>
          <w:szCs w:val="24"/>
        </w:rPr>
        <w:t>degrees Celsius</w:t>
      </w:r>
    </w:p>
    <w:p w14:paraId="69040A60"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°F</w:t>
      </w:r>
      <w:r>
        <w:rPr>
          <w:rFonts w:asciiTheme="minorHAnsi" w:hAnsiTheme="minorHAnsi" w:cs="Courier New"/>
          <w:sz w:val="24"/>
          <w:szCs w:val="24"/>
        </w:rPr>
        <w:tab/>
      </w:r>
      <w:r w:rsidRPr="00CF7741">
        <w:rPr>
          <w:rFonts w:asciiTheme="minorHAnsi" w:hAnsiTheme="minorHAnsi" w:cs="Courier New"/>
          <w:sz w:val="24"/>
          <w:szCs w:val="24"/>
        </w:rPr>
        <w:t>degrees Fahrenheit</w:t>
      </w:r>
    </w:p>
    <w:p w14:paraId="5B0EF1D2"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ft</w:t>
      </w:r>
      <w:r w:rsidRPr="00802369">
        <w:rPr>
          <w:rFonts w:asciiTheme="minorHAnsi" w:hAnsiTheme="minorHAnsi" w:cs="Courier New"/>
          <w:sz w:val="24"/>
          <w:szCs w:val="24"/>
          <w:vertAlign w:val="superscript"/>
        </w:rPr>
        <w:t>2</w:t>
      </w:r>
      <w:r>
        <w:rPr>
          <w:rFonts w:asciiTheme="minorHAnsi" w:hAnsiTheme="minorHAnsi" w:cs="Courier New"/>
          <w:sz w:val="24"/>
          <w:szCs w:val="24"/>
        </w:rPr>
        <w:tab/>
      </w:r>
      <w:r w:rsidRPr="00CF7741">
        <w:rPr>
          <w:rFonts w:asciiTheme="minorHAnsi" w:hAnsiTheme="minorHAnsi" w:cs="Courier New"/>
          <w:sz w:val="24"/>
          <w:szCs w:val="24"/>
        </w:rPr>
        <w:t>square feet</w:t>
      </w:r>
    </w:p>
    <w:p w14:paraId="675FE32C"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ft</w:t>
      </w:r>
      <w:r w:rsidRPr="00802369">
        <w:rPr>
          <w:rFonts w:asciiTheme="minorHAnsi" w:hAnsiTheme="minorHAnsi" w:cs="Courier New"/>
          <w:sz w:val="24"/>
          <w:szCs w:val="24"/>
          <w:vertAlign w:val="superscript"/>
        </w:rPr>
        <w:t>3</w:t>
      </w:r>
      <w:r>
        <w:rPr>
          <w:rFonts w:asciiTheme="minorHAnsi" w:hAnsiTheme="minorHAnsi" w:cs="Courier New"/>
          <w:sz w:val="24"/>
          <w:szCs w:val="24"/>
        </w:rPr>
        <w:tab/>
      </w:r>
      <w:r w:rsidRPr="00CF7741">
        <w:rPr>
          <w:rFonts w:asciiTheme="minorHAnsi" w:hAnsiTheme="minorHAnsi" w:cs="Courier New"/>
          <w:sz w:val="24"/>
          <w:szCs w:val="24"/>
        </w:rPr>
        <w:t>cubic feet</w:t>
      </w:r>
    </w:p>
    <w:p w14:paraId="649AFFAD"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g</w:t>
      </w:r>
      <w:r>
        <w:rPr>
          <w:rFonts w:asciiTheme="minorHAnsi" w:hAnsiTheme="minorHAnsi" w:cs="Courier New"/>
          <w:sz w:val="24"/>
          <w:szCs w:val="24"/>
        </w:rPr>
        <w:tab/>
      </w:r>
      <w:r w:rsidRPr="00CF7741">
        <w:rPr>
          <w:rFonts w:asciiTheme="minorHAnsi" w:hAnsiTheme="minorHAnsi" w:cs="Courier New"/>
          <w:sz w:val="24"/>
          <w:szCs w:val="24"/>
        </w:rPr>
        <w:t>gram</w:t>
      </w:r>
    </w:p>
    <w:p w14:paraId="294F70E2"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g/cm</w:t>
      </w:r>
      <w:r w:rsidRPr="00802369">
        <w:rPr>
          <w:rFonts w:asciiTheme="minorHAnsi" w:hAnsiTheme="minorHAnsi" w:cs="Courier New"/>
          <w:sz w:val="24"/>
          <w:szCs w:val="24"/>
          <w:vertAlign w:val="superscript"/>
        </w:rPr>
        <w:t>3</w:t>
      </w:r>
      <w:r>
        <w:rPr>
          <w:rFonts w:asciiTheme="minorHAnsi" w:hAnsiTheme="minorHAnsi" w:cs="Courier New"/>
          <w:sz w:val="24"/>
          <w:szCs w:val="24"/>
        </w:rPr>
        <w:tab/>
      </w:r>
      <w:r w:rsidRPr="00CF7741">
        <w:rPr>
          <w:rFonts w:asciiTheme="minorHAnsi" w:hAnsiTheme="minorHAnsi" w:cs="Courier New"/>
          <w:sz w:val="24"/>
          <w:szCs w:val="24"/>
        </w:rPr>
        <w:t>gram per cubic centimeter</w:t>
      </w:r>
    </w:p>
    <w:p w14:paraId="67AA4A31"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g/day</w:t>
      </w:r>
      <w:r>
        <w:rPr>
          <w:rFonts w:asciiTheme="minorHAnsi" w:hAnsiTheme="minorHAnsi" w:cs="Courier New"/>
          <w:sz w:val="24"/>
          <w:szCs w:val="24"/>
        </w:rPr>
        <w:tab/>
      </w:r>
      <w:r w:rsidRPr="00CF7741">
        <w:rPr>
          <w:rFonts w:asciiTheme="minorHAnsi" w:hAnsiTheme="minorHAnsi" w:cs="Courier New"/>
          <w:sz w:val="24"/>
          <w:szCs w:val="24"/>
        </w:rPr>
        <w:t>gram per day</w:t>
      </w:r>
    </w:p>
    <w:p w14:paraId="0AED2D92"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g/mol</w:t>
      </w:r>
      <w:r>
        <w:rPr>
          <w:rFonts w:asciiTheme="minorHAnsi" w:hAnsiTheme="minorHAnsi" w:cs="Courier New"/>
          <w:sz w:val="24"/>
          <w:szCs w:val="24"/>
        </w:rPr>
        <w:tab/>
      </w:r>
      <w:r w:rsidRPr="00CF7741">
        <w:rPr>
          <w:rFonts w:asciiTheme="minorHAnsi" w:hAnsiTheme="minorHAnsi" w:cs="Courier New"/>
          <w:sz w:val="24"/>
          <w:szCs w:val="24"/>
        </w:rPr>
        <w:t>gram per mol</w:t>
      </w:r>
    </w:p>
    <w:p w14:paraId="47F9DF81"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kg</w:t>
      </w:r>
      <w:r>
        <w:rPr>
          <w:rFonts w:asciiTheme="minorHAnsi" w:hAnsiTheme="minorHAnsi" w:cs="Courier New"/>
          <w:sz w:val="24"/>
          <w:szCs w:val="24"/>
        </w:rPr>
        <w:tab/>
      </w:r>
      <w:r w:rsidRPr="00CF7741">
        <w:rPr>
          <w:rFonts w:asciiTheme="minorHAnsi" w:hAnsiTheme="minorHAnsi" w:cs="Courier New"/>
          <w:sz w:val="24"/>
          <w:szCs w:val="24"/>
        </w:rPr>
        <w:t>kilogram</w:t>
      </w:r>
    </w:p>
    <w:p w14:paraId="58002ACF"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kJ/mol</w:t>
      </w:r>
      <w:r>
        <w:rPr>
          <w:rFonts w:asciiTheme="minorHAnsi" w:hAnsiTheme="minorHAnsi" w:cs="Courier New"/>
          <w:sz w:val="24"/>
          <w:szCs w:val="24"/>
        </w:rPr>
        <w:tab/>
      </w:r>
      <w:r w:rsidRPr="00CF7741">
        <w:rPr>
          <w:rFonts w:asciiTheme="minorHAnsi" w:hAnsiTheme="minorHAnsi" w:cs="Courier New"/>
          <w:sz w:val="24"/>
          <w:szCs w:val="24"/>
        </w:rPr>
        <w:t>kilojoule per mol</w:t>
      </w:r>
    </w:p>
    <w:p w14:paraId="197723F7"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K</w:t>
      </w:r>
      <w:r w:rsidRPr="0046251F">
        <w:rPr>
          <w:rFonts w:asciiTheme="minorHAnsi" w:hAnsiTheme="minorHAnsi" w:cs="Courier New"/>
          <w:sz w:val="24"/>
          <w:szCs w:val="24"/>
          <w:vertAlign w:val="subscript"/>
        </w:rPr>
        <w:t>oc</w:t>
      </w:r>
      <w:r>
        <w:rPr>
          <w:rFonts w:asciiTheme="minorHAnsi" w:hAnsiTheme="minorHAnsi" w:cs="Courier New"/>
          <w:sz w:val="24"/>
          <w:szCs w:val="24"/>
        </w:rPr>
        <w:tab/>
      </w:r>
      <w:r w:rsidRPr="00CF7741">
        <w:rPr>
          <w:rFonts w:asciiTheme="minorHAnsi" w:hAnsiTheme="minorHAnsi" w:cs="Courier New"/>
          <w:sz w:val="24"/>
          <w:szCs w:val="24"/>
        </w:rPr>
        <w:t>organic carbon-water partition coefficient</w:t>
      </w:r>
    </w:p>
    <w:p w14:paraId="0AAB6944"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K</w:t>
      </w:r>
      <w:r w:rsidRPr="0046251F">
        <w:rPr>
          <w:rFonts w:asciiTheme="minorHAnsi" w:hAnsiTheme="minorHAnsi" w:cs="Courier New"/>
          <w:sz w:val="24"/>
          <w:szCs w:val="24"/>
          <w:vertAlign w:val="subscript"/>
        </w:rPr>
        <w:t>ow</w:t>
      </w:r>
      <w:r>
        <w:rPr>
          <w:rFonts w:asciiTheme="minorHAnsi" w:hAnsiTheme="minorHAnsi" w:cs="Courier New"/>
          <w:sz w:val="24"/>
          <w:szCs w:val="24"/>
        </w:rPr>
        <w:tab/>
      </w:r>
      <w:r w:rsidRPr="00CF7741">
        <w:rPr>
          <w:rFonts w:asciiTheme="minorHAnsi" w:hAnsiTheme="minorHAnsi" w:cs="Courier New"/>
          <w:sz w:val="24"/>
          <w:szCs w:val="24"/>
        </w:rPr>
        <w:t>octanol-water partition coefficient</w:t>
      </w:r>
    </w:p>
    <w:p w14:paraId="6CF20175"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l/kg</w:t>
      </w:r>
      <w:r>
        <w:rPr>
          <w:rFonts w:asciiTheme="minorHAnsi" w:hAnsiTheme="minorHAnsi" w:cs="Courier New"/>
          <w:sz w:val="24"/>
          <w:szCs w:val="24"/>
        </w:rPr>
        <w:tab/>
      </w:r>
      <w:r w:rsidRPr="00CF7741">
        <w:rPr>
          <w:rFonts w:asciiTheme="minorHAnsi" w:hAnsiTheme="minorHAnsi" w:cs="Courier New"/>
          <w:sz w:val="24"/>
          <w:szCs w:val="24"/>
        </w:rPr>
        <w:t>liter per kilogram</w:t>
      </w:r>
    </w:p>
    <w:p w14:paraId="1B2EE8B5"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m</w:t>
      </w:r>
      <w:r>
        <w:rPr>
          <w:rFonts w:asciiTheme="minorHAnsi" w:hAnsiTheme="minorHAnsi" w:cs="Courier New"/>
          <w:sz w:val="24"/>
          <w:szCs w:val="24"/>
        </w:rPr>
        <w:tab/>
      </w:r>
      <w:r w:rsidRPr="00CF7741">
        <w:rPr>
          <w:rFonts w:asciiTheme="minorHAnsi" w:hAnsiTheme="minorHAnsi" w:cs="Courier New"/>
          <w:sz w:val="24"/>
          <w:szCs w:val="24"/>
        </w:rPr>
        <w:t>meter</w:t>
      </w:r>
    </w:p>
    <w:p w14:paraId="71A21D53"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m/s</w:t>
      </w:r>
      <w:r>
        <w:rPr>
          <w:rFonts w:asciiTheme="minorHAnsi" w:hAnsiTheme="minorHAnsi" w:cs="Courier New"/>
          <w:sz w:val="24"/>
          <w:szCs w:val="24"/>
        </w:rPr>
        <w:tab/>
      </w:r>
      <w:r w:rsidRPr="00CF7741">
        <w:rPr>
          <w:rFonts w:asciiTheme="minorHAnsi" w:hAnsiTheme="minorHAnsi" w:cs="Courier New"/>
          <w:sz w:val="24"/>
          <w:szCs w:val="24"/>
        </w:rPr>
        <w:t>meter per second</w:t>
      </w:r>
    </w:p>
    <w:p w14:paraId="734BF47B"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m</w:t>
      </w:r>
      <w:r w:rsidRPr="00802369">
        <w:rPr>
          <w:rFonts w:asciiTheme="minorHAnsi" w:hAnsiTheme="minorHAnsi" w:cs="Courier New"/>
          <w:sz w:val="24"/>
          <w:szCs w:val="24"/>
          <w:vertAlign w:val="superscript"/>
        </w:rPr>
        <w:t>3</w:t>
      </w:r>
      <w:r>
        <w:rPr>
          <w:rFonts w:asciiTheme="minorHAnsi" w:hAnsiTheme="minorHAnsi" w:cs="Courier New"/>
          <w:sz w:val="24"/>
          <w:szCs w:val="24"/>
        </w:rPr>
        <w:tab/>
      </w:r>
      <w:r w:rsidRPr="00CF7741">
        <w:rPr>
          <w:rFonts w:asciiTheme="minorHAnsi" w:hAnsiTheme="minorHAnsi" w:cs="Courier New"/>
          <w:sz w:val="24"/>
          <w:szCs w:val="24"/>
        </w:rPr>
        <w:t>cubic meter</w:t>
      </w:r>
    </w:p>
    <w:p w14:paraId="43EF1249"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mm Hg</w:t>
      </w:r>
      <w:r>
        <w:rPr>
          <w:rFonts w:asciiTheme="minorHAnsi" w:hAnsiTheme="minorHAnsi" w:cs="Courier New"/>
          <w:sz w:val="24"/>
          <w:szCs w:val="24"/>
        </w:rPr>
        <w:tab/>
      </w:r>
      <w:r w:rsidRPr="00CF7741">
        <w:rPr>
          <w:rFonts w:asciiTheme="minorHAnsi" w:hAnsiTheme="minorHAnsi" w:cs="Courier New"/>
          <w:sz w:val="24"/>
          <w:szCs w:val="24"/>
        </w:rPr>
        <w:t>millimeter of mercury</w:t>
      </w:r>
    </w:p>
    <w:p w14:paraId="459D613F"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mg/L</w:t>
      </w:r>
      <w:r>
        <w:rPr>
          <w:rFonts w:asciiTheme="minorHAnsi" w:hAnsiTheme="minorHAnsi" w:cs="Courier New"/>
          <w:sz w:val="24"/>
          <w:szCs w:val="24"/>
        </w:rPr>
        <w:tab/>
      </w:r>
      <w:r w:rsidRPr="00CF7741">
        <w:rPr>
          <w:rFonts w:asciiTheme="minorHAnsi" w:hAnsiTheme="minorHAnsi" w:cs="Courier New"/>
          <w:sz w:val="24"/>
          <w:szCs w:val="24"/>
        </w:rPr>
        <w:t>milligram per liter</w:t>
      </w:r>
    </w:p>
    <w:p w14:paraId="41A888DA"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mg/m</w:t>
      </w:r>
      <w:r w:rsidRPr="00802369">
        <w:rPr>
          <w:rFonts w:asciiTheme="minorHAnsi" w:hAnsiTheme="minorHAnsi" w:cs="Courier New"/>
          <w:sz w:val="24"/>
          <w:szCs w:val="24"/>
          <w:vertAlign w:val="superscript"/>
        </w:rPr>
        <w:t>3</w:t>
      </w:r>
      <w:r>
        <w:rPr>
          <w:rFonts w:asciiTheme="minorHAnsi" w:hAnsiTheme="minorHAnsi" w:cs="Courier New"/>
          <w:sz w:val="24"/>
          <w:szCs w:val="24"/>
        </w:rPr>
        <w:tab/>
      </w:r>
      <w:r w:rsidRPr="00CF7741">
        <w:rPr>
          <w:rFonts w:asciiTheme="minorHAnsi" w:hAnsiTheme="minorHAnsi" w:cs="Courier New"/>
          <w:sz w:val="24"/>
          <w:szCs w:val="24"/>
        </w:rPr>
        <w:t>milligram per cubic meter</w:t>
      </w:r>
    </w:p>
    <w:p w14:paraId="7996DA4D"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mmol</w:t>
      </w:r>
      <w:r>
        <w:rPr>
          <w:rFonts w:asciiTheme="minorHAnsi" w:hAnsiTheme="minorHAnsi" w:cs="Courier New"/>
          <w:sz w:val="24"/>
          <w:szCs w:val="24"/>
        </w:rPr>
        <w:tab/>
      </w:r>
      <w:r w:rsidRPr="00CF7741">
        <w:rPr>
          <w:rFonts w:asciiTheme="minorHAnsi" w:hAnsiTheme="minorHAnsi" w:cs="Courier New"/>
          <w:sz w:val="24"/>
          <w:szCs w:val="24"/>
        </w:rPr>
        <w:t>millimole</w:t>
      </w:r>
    </w:p>
    <w:p w14:paraId="2B41A446"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ng/L</w:t>
      </w:r>
      <w:r>
        <w:rPr>
          <w:rFonts w:asciiTheme="minorHAnsi" w:hAnsiTheme="minorHAnsi" w:cs="Courier New"/>
          <w:sz w:val="24"/>
          <w:szCs w:val="24"/>
        </w:rPr>
        <w:tab/>
      </w:r>
      <w:r w:rsidRPr="00CF7741">
        <w:rPr>
          <w:rFonts w:asciiTheme="minorHAnsi" w:hAnsiTheme="minorHAnsi" w:cs="Courier New"/>
          <w:sz w:val="24"/>
          <w:szCs w:val="24"/>
        </w:rPr>
        <w:t>nanogram per liter</w:t>
      </w:r>
    </w:p>
    <w:p w14:paraId="1047E547"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nm</w:t>
      </w:r>
      <w:r>
        <w:rPr>
          <w:rFonts w:asciiTheme="minorHAnsi" w:hAnsiTheme="minorHAnsi" w:cs="Courier New"/>
          <w:sz w:val="24"/>
          <w:szCs w:val="24"/>
        </w:rPr>
        <w:tab/>
      </w:r>
      <w:r w:rsidRPr="00CF7741">
        <w:rPr>
          <w:rFonts w:asciiTheme="minorHAnsi" w:hAnsiTheme="minorHAnsi" w:cs="Courier New"/>
          <w:sz w:val="24"/>
          <w:szCs w:val="24"/>
        </w:rPr>
        <w:t>Nanometer</w:t>
      </w:r>
    </w:p>
    <w:p w14:paraId="31339216"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nmol</w:t>
      </w:r>
      <w:r>
        <w:rPr>
          <w:rFonts w:asciiTheme="minorHAnsi" w:hAnsiTheme="minorHAnsi" w:cs="Courier New"/>
          <w:sz w:val="24"/>
          <w:szCs w:val="24"/>
        </w:rPr>
        <w:tab/>
      </w:r>
      <w:r w:rsidRPr="00CF7741">
        <w:rPr>
          <w:rFonts w:asciiTheme="minorHAnsi" w:hAnsiTheme="minorHAnsi" w:cs="Courier New"/>
          <w:sz w:val="24"/>
          <w:szCs w:val="24"/>
        </w:rPr>
        <w:t>Nanomole</w:t>
      </w:r>
    </w:p>
    <w:p w14:paraId="22781FCC"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N/m</w:t>
      </w:r>
      <w:r>
        <w:rPr>
          <w:rFonts w:asciiTheme="minorHAnsi" w:hAnsiTheme="minorHAnsi" w:cs="Courier New"/>
          <w:sz w:val="24"/>
          <w:szCs w:val="24"/>
        </w:rPr>
        <w:tab/>
      </w:r>
      <w:r w:rsidRPr="00CF7741">
        <w:rPr>
          <w:rFonts w:asciiTheme="minorHAnsi" w:hAnsiTheme="minorHAnsi" w:cs="Courier New"/>
          <w:sz w:val="24"/>
          <w:szCs w:val="24"/>
        </w:rPr>
        <w:t>Newton per meter</w:t>
      </w:r>
    </w:p>
    <w:p w14:paraId="7568ABB9"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ppb</w:t>
      </w:r>
      <w:r>
        <w:rPr>
          <w:rFonts w:asciiTheme="minorHAnsi" w:hAnsiTheme="minorHAnsi" w:cs="Courier New"/>
          <w:sz w:val="24"/>
          <w:szCs w:val="24"/>
        </w:rPr>
        <w:tab/>
      </w:r>
      <w:r w:rsidRPr="00CF7741">
        <w:rPr>
          <w:rFonts w:asciiTheme="minorHAnsi" w:hAnsiTheme="minorHAnsi" w:cs="Courier New"/>
          <w:sz w:val="24"/>
          <w:szCs w:val="24"/>
        </w:rPr>
        <w:t>parts per billion</w:t>
      </w:r>
    </w:p>
    <w:p w14:paraId="4B90D783"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ppm</w:t>
      </w:r>
      <w:r>
        <w:rPr>
          <w:rFonts w:asciiTheme="minorHAnsi" w:hAnsiTheme="minorHAnsi" w:cs="Courier New"/>
          <w:sz w:val="24"/>
          <w:szCs w:val="24"/>
        </w:rPr>
        <w:tab/>
      </w:r>
      <w:r w:rsidRPr="00CF7741">
        <w:rPr>
          <w:rFonts w:asciiTheme="minorHAnsi" w:hAnsiTheme="minorHAnsi" w:cs="Courier New"/>
          <w:sz w:val="24"/>
          <w:szCs w:val="24"/>
        </w:rPr>
        <w:t>parts per million</w:t>
      </w:r>
    </w:p>
    <w:p w14:paraId="0EA88772"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radical/cm</w:t>
      </w:r>
      <w:r w:rsidRPr="00802369">
        <w:rPr>
          <w:rFonts w:asciiTheme="minorHAnsi" w:hAnsiTheme="minorHAnsi" w:cs="Courier New"/>
          <w:sz w:val="24"/>
          <w:szCs w:val="24"/>
          <w:vertAlign w:val="superscript"/>
        </w:rPr>
        <w:t>3</w:t>
      </w:r>
      <w:r>
        <w:rPr>
          <w:rFonts w:asciiTheme="minorHAnsi" w:hAnsiTheme="minorHAnsi" w:cs="Courier New"/>
          <w:sz w:val="24"/>
          <w:szCs w:val="24"/>
        </w:rPr>
        <w:tab/>
      </w:r>
      <w:r w:rsidRPr="00CF7741">
        <w:rPr>
          <w:rFonts w:asciiTheme="minorHAnsi" w:hAnsiTheme="minorHAnsi" w:cs="Courier New"/>
          <w:sz w:val="24"/>
          <w:szCs w:val="24"/>
        </w:rPr>
        <w:t>radical per cubic centimeter</w:t>
      </w:r>
    </w:p>
    <w:p w14:paraId="7260E57F"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v/v</w:t>
      </w:r>
      <w:r>
        <w:rPr>
          <w:rFonts w:asciiTheme="minorHAnsi" w:hAnsiTheme="minorHAnsi" w:cs="Courier New"/>
          <w:sz w:val="24"/>
          <w:szCs w:val="24"/>
        </w:rPr>
        <w:tab/>
      </w:r>
      <w:r w:rsidRPr="00CF7741">
        <w:rPr>
          <w:rFonts w:asciiTheme="minorHAnsi" w:hAnsiTheme="minorHAnsi" w:cs="Courier New"/>
          <w:sz w:val="24"/>
          <w:szCs w:val="24"/>
        </w:rPr>
        <w:t>volume/volume</w:t>
      </w:r>
    </w:p>
    <w:p w14:paraId="0A51251D"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Pr>
          <w:rFonts w:asciiTheme="minorHAnsi" w:hAnsiTheme="minorHAnsi" w:cs="Courier New"/>
          <w:sz w:val="24"/>
          <w:szCs w:val="24"/>
        </w:rPr>
        <w:t>μ</w:t>
      </w:r>
      <w:r w:rsidRPr="00CF7741">
        <w:rPr>
          <w:rFonts w:asciiTheme="minorHAnsi" w:hAnsiTheme="minorHAnsi" w:cs="Courier New"/>
          <w:sz w:val="24"/>
          <w:szCs w:val="24"/>
        </w:rPr>
        <w:t>g</w:t>
      </w:r>
      <w:r>
        <w:rPr>
          <w:rFonts w:asciiTheme="minorHAnsi" w:hAnsiTheme="minorHAnsi" w:cs="Courier New"/>
          <w:sz w:val="24"/>
          <w:szCs w:val="24"/>
        </w:rPr>
        <w:tab/>
      </w:r>
      <w:r w:rsidRPr="00CF7741">
        <w:rPr>
          <w:rFonts w:asciiTheme="minorHAnsi" w:hAnsiTheme="minorHAnsi" w:cs="Courier New"/>
          <w:sz w:val="24"/>
          <w:szCs w:val="24"/>
        </w:rPr>
        <w:t>microgram</w:t>
      </w:r>
    </w:p>
    <w:p w14:paraId="66097345"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µg/g</w:t>
      </w:r>
      <w:r>
        <w:rPr>
          <w:rFonts w:asciiTheme="minorHAnsi" w:hAnsiTheme="minorHAnsi" w:cs="Courier New"/>
          <w:sz w:val="24"/>
          <w:szCs w:val="24"/>
        </w:rPr>
        <w:tab/>
      </w:r>
      <w:r w:rsidRPr="00CF7741">
        <w:rPr>
          <w:rFonts w:asciiTheme="minorHAnsi" w:hAnsiTheme="minorHAnsi" w:cs="Courier New"/>
          <w:sz w:val="24"/>
          <w:szCs w:val="24"/>
        </w:rPr>
        <w:t>microgram per gram</w:t>
      </w:r>
    </w:p>
    <w:p w14:paraId="1397FE94"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Pr>
          <w:rFonts w:asciiTheme="minorHAnsi" w:hAnsiTheme="minorHAnsi" w:cs="Courier New"/>
          <w:sz w:val="24"/>
          <w:szCs w:val="24"/>
        </w:rPr>
        <w:t>μ</w:t>
      </w:r>
      <w:r w:rsidRPr="00CF7741">
        <w:rPr>
          <w:rFonts w:asciiTheme="minorHAnsi" w:hAnsiTheme="minorHAnsi" w:cs="Courier New"/>
          <w:sz w:val="24"/>
          <w:szCs w:val="24"/>
        </w:rPr>
        <w:t>m</w:t>
      </w:r>
      <w:r>
        <w:rPr>
          <w:rFonts w:asciiTheme="minorHAnsi" w:hAnsiTheme="minorHAnsi" w:cs="Courier New"/>
          <w:sz w:val="24"/>
          <w:szCs w:val="24"/>
        </w:rPr>
        <w:tab/>
      </w:r>
      <w:r w:rsidRPr="00CF7741">
        <w:rPr>
          <w:rFonts w:asciiTheme="minorHAnsi" w:hAnsiTheme="minorHAnsi" w:cs="Courier New"/>
          <w:sz w:val="24"/>
          <w:szCs w:val="24"/>
        </w:rPr>
        <w:t>micrometer</w:t>
      </w:r>
    </w:p>
    <w:p w14:paraId="490E2571" w14:textId="77777777" w:rsidR="0049771A" w:rsidRPr="00CF7741"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µg/L</w:t>
      </w:r>
      <w:r>
        <w:rPr>
          <w:rFonts w:asciiTheme="minorHAnsi" w:hAnsiTheme="minorHAnsi" w:cs="Courier New"/>
          <w:sz w:val="24"/>
          <w:szCs w:val="24"/>
        </w:rPr>
        <w:tab/>
      </w:r>
      <w:r w:rsidRPr="00CF7741">
        <w:rPr>
          <w:rFonts w:asciiTheme="minorHAnsi" w:hAnsiTheme="minorHAnsi" w:cs="Courier New"/>
          <w:sz w:val="24"/>
          <w:szCs w:val="24"/>
        </w:rPr>
        <w:t>microgram per liter</w:t>
      </w:r>
    </w:p>
    <w:p w14:paraId="00518B5C" w14:textId="430EEAF2" w:rsidR="00C11072" w:rsidRPr="0049771A" w:rsidRDefault="0049771A" w:rsidP="0049771A">
      <w:pPr>
        <w:pStyle w:val="PlainText"/>
        <w:tabs>
          <w:tab w:val="left" w:pos="2160"/>
        </w:tabs>
        <w:ind w:left="2160" w:hanging="2160"/>
        <w:rPr>
          <w:rFonts w:asciiTheme="minorHAnsi" w:hAnsiTheme="minorHAnsi" w:cs="Courier New"/>
          <w:sz w:val="24"/>
          <w:szCs w:val="24"/>
        </w:rPr>
      </w:pPr>
      <w:r w:rsidRPr="00CF7741">
        <w:rPr>
          <w:rFonts w:asciiTheme="minorHAnsi" w:hAnsiTheme="minorHAnsi" w:cs="Courier New"/>
          <w:sz w:val="24"/>
          <w:szCs w:val="24"/>
        </w:rPr>
        <w:t>µg/m</w:t>
      </w:r>
      <w:r w:rsidRPr="0049771A">
        <w:rPr>
          <w:rFonts w:asciiTheme="minorHAnsi" w:hAnsiTheme="minorHAnsi" w:cs="Courier New"/>
          <w:sz w:val="24"/>
          <w:szCs w:val="24"/>
          <w:vertAlign w:val="superscript"/>
        </w:rPr>
        <w:t>3</w:t>
      </w:r>
      <w:r>
        <w:rPr>
          <w:rFonts w:asciiTheme="minorHAnsi" w:hAnsiTheme="minorHAnsi" w:cs="Courier New"/>
          <w:sz w:val="24"/>
          <w:szCs w:val="24"/>
        </w:rPr>
        <w:tab/>
      </w:r>
      <w:r w:rsidRPr="00CF7741">
        <w:rPr>
          <w:rFonts w:asciiTheme="minorHAnsi" w:hAnsiTheme="minorHAnsi" w:cs="Courier New"/>
          <w:sz w:val="24"/>
          <w:szCs w:val="24"/>
        </w:rPr>
        <w:t>microgram per cubic meter</w:t>
      </w:r>
      <w:r w:rsidR="00C11072">
        <w:rPr>
          <w:rFonts w:ascii="Calibri" w:eastAsiaTheme="majorEastAsia" w:hAnsi="Calibri" w:cstheme="majorBidi"/>
          <w:b/>
          <w:bCs/>
          <w:color w:val="0097AF"/>
          <w:sz w:val="32"/>
          <w:szCs w:val="32"/>
        </w:rPr>
        <w:br w:type="page"/>
      </w:r>
    </w:p>
    <w:p w14:paraId="05B51385" w14:textId="551E23D5" w:rsidR="00264E1C" w:rsidRPr="00F428E2" w:rsidRDefault="00264E1C" w:rsidP="00264E1C">
      <w:pPr>
        <w:keepNext/>
        <w:keepLines/>
        <w:tabs>
          <w:tab w:val="left" w:pos="720"/>
        </w:tabs>
        <w:spacing w:before="360" w:after="120"/>
        <w:ind w:left="432" w:hanging="432"/>
        <w:outlineLvl w:val="0"/>
        <w:rPr>
          <w:rFonts w:ascii="Calibri" w:eastAsiaTheme="majorEastAsia" w:hAnsi="Calibri" w:cstheme="majorBidi"/>
          <w:b/>
          <w:bCs/>
          <w:color w:val="007183"/>
          <w:sz w:val="32"/>
          <w:szCs w:val="32"/>
        </w:rPr>
      </w:pPr>
      <w:bookmarkStart w:id="885" w:name="_Toc31227345"/>
      <w:r w:rsidRPr="00F428E2">
        <w:rPr>
          <w:rFonts w:ascii="Calibri" w:eastAsiaTheme="majorEastAsia" w:hAnsi="Calibri" w:cstheme="majorBidi"/>
          <w:b/>
          <w:bCs/>
          <w:color w:val="007183"/>
          <w:sz w:val="32"/>
          <w:szCs w:val="32"/>
        </w:rPr>
        <w:t>References</w:t>
      </w:r>
      <w:bookmarkEnd w:id="882"/>
      <w:bookmarkEnd w:id="883"/>
      <w:bookmarkEnd w:id="884"/>
      <w:bookmarkEnd w:id="885"/>
    </w:p>
    <w:p w14:paraId="35D25D7F" w14:textId="77777777" w:rsidR="003F42E0" w:rsidRPr="003F42E0" w:rsidRDefault="00264E1C" w:rsidP="003F42E0">
      <w:pPr>
        <w:pStyle w:val="EndNoteBibliography"/>
        <w:spacing w:after="0"/>
        <w:ind w:left="720" w:hanging="720"/>
      </w:pPr>
      <w:r w:rsidRPr="00BA7832">
        <w:rPr>
          <w:rFonts w:eastAsiaTheme="majorEastAsia" w:cstheme="majorBidi"/>
          <w:sz w:val="24"/>
        </w:rPr>
        <w:fldChar w:fldCharType="begin"/>
      </w:r>
      <w:r w:rsidRPr="00BA7832">
        <w:rPr>
          <w:rFonts w:eastAsiaTheme="majorEastAsia" w:cstheme="majorBidi"/>
          <w:sz w:val="24"/>
        </w:rPr>
        <w:instrText xml:space="preserve"> ADDIN EN.REFLIST </w:instrText>
      </w:r>
      <w:r w:rsidRPr="00BA7832">
        <w:rPr>
          <w:rFonts w:eastAsiaTheme="majorEastAsia" w:cstheme="majorBidi"/>
          <w:sz w:val="24"/>
        </w:rPr>
        <w:fldChar w:fldCharType="separate"/>
      </w:r>
      <w:r w:rsidR="003F42E0" w:rsidRPr="003F42E0">
        <w:t xml:space="preserve">21 C.F.R. § 701.3 (2018) Code of Federal Regulations, Title 21, Food and Drugs Chapter I, Food and Drug Administration, Department of Health and Human Services, Subchapter G, Cosmetics, Part 701, Subpart A, Section 701.3. </w:t>
      </w:r>
    </w:p>
    <w:p w14:paraId="16BA5191" w14:textId="77777777" w:rsidR="003F42E0" w:rsidRPr="003F42E0" w:rsidRDefault="003F42E0" w:rsidP="003F42E0">
      <w:pPr>
        <w:pStyle w:val="EndNoteBibliography"/>
        <w:spacing w:after="0"/>
        <w:ind w:left="720" w:hanging="720"/>
      </w:pPr>
      <w:r w:rsidRPr="003F42E0">
        <w:t xml:space="preserve">40 C.F.R. § 716.120 (1994) Code of Federal Regulations, Title 40, Protection of Environment, Chapter I, Environmental Protection Agency, Part 716.120. Substances and Listed Mixtures to Which this Subpart Applies. </w:t>
      </w:r>
    </w:p>
    <w:p w14:paraId="07EFA27D" w14:textId="77777777" w:rsidR="003F42E0" w:rsidRPr="003F42E0" w:rsidRDefault="003F42E0" w:rsidP="003F42E0">
      <w:pPr>
        <w:pStyle w:val="EndNoteBibliography"/>
        <w:spacing w:after="0"/>
        <w:ind w:left="720" w:hanging="720"/>
      </w:pPr>
      <w:r w:rsidRPr="003F42E0">
        <w:t xml:space="preserve">40 C.F.R. §  63 (2006) Code of Federal Regulations, Title 40, Protection of Environment, Chapter I, Part 63, National Emission Standards for Hazardous Air Pollutants for Source Categories. Appendix Table 2 to Subpart F of Part 63, Organic Hazardous Air Pollutants. </w:t>
      </w:r>
    </w:p>
    <w:p w14:paraId="612D95FA" w14:textId="77777777" w:rsidR="003F42E0" w:rsidRPr="003F42E0" w:rsidRDefault="003F42E0" w:rsidP="003F42E0">
      <w:pPr>
        <w:pStyle w:val="EndNoteBibliography"/>
        <w:spacing w:after="0"/>
        <w:ind w:left="720" w:hanging="720"/>
      </w:pPr>
      <w:r w:rsidRPr="003F42E0">
        <w:t xml:space="preserve">42 U.S.C. § 7412 (1999) United States Code, Title 42, The Public Health and Welfare, Chapter 85, Part A, Air Pollution Prevention and Control, Section 7412, Hazardous Air Pollutants. </w:t>
      </w:r>
    </w:p>
    <w:p w14:paraId="130F9275" w14:textId="77777777" w:rsidR="003F42E0" w:rsidRPr="003F42E0" w:rsidRDefault="003F42E0" w:rsidP="003F42E0">
      <w:pPr>
        <w:pStyle w:val="EndNoteBibliography"/>
        <w:spacing w:after="0"/>
        <w:ind w:left="720" w:hanging="720"/>
      </w:pPr>
      <w:r w:rsidRPr="003F42E0">
        <w:t xml:space="preserve">Administrative Rules of Montana § 24.121.1517(3)(d) (2015) Administrative Rules of Montana, 24.121.1517(3)(d). </w:t>
      </w:r>
    </w:p>
    <w:p w14:paraId="7738928F" w14:textId="77777777" w:rsidR="003F42E0" w:rsidRPr="003F42E0" w:rsidRDefault="003F42E0" w:rsidP="003F42E0">
      <w:pPr>
        <w:pStyle w:val="EndNoteBibliography"/>
        <w:spacing w:after="0"/>
        <w:ind w:left="720" w:hanging="720"/>
      </w:pPr>
      <w:r w:rsidRPr="003F42E0">
        <w:t xml:space="preserve">Administrative Rules of South Dakota § 20:42:04:08.01(1) (2017) Administrative Rules of South Dakota, Article 20:42, Chapter 20:42:04, Section 20:42:04:08.01(1). </w:t>
      </w:r>
    </w:p>
    <w:p w14:paraId="00AB8060" w14:textId="77777777" w:rsidR="003F42E0" w:rsidRPr="003F42E0" w:rsidRDefault="003F42E0" w:rsidP="003F42E0">
      <w:pPr>
        <w:pStyle w:val="EndNoteBibliography"/>
        <w:spacing w:after="0"/>
        <w:ind w:left="720" w:hanging="720"/>
      </w:pPr>
      <w:r w:rsidRPr="003F42E0">
        <w:t xml:space="preserve">Alabama Administrative Code 250-X-3.02(5) (2017) Alabama Board of Cosmetology, Alabama Administrative Code, Chapter 250-X-3.02(5) Salon Requirements. </w:t>
      </w:r>
    </w:p>
    <w:p w14:paraId="398B2BF8" w14:textId="77777777" w:rsidR="003F42E0" w:rsidRPr="003F42E0" w:rsidRDefault="003F42E0" w:rsidP="003F42E0">
      <w:pPr>
        <w:pStyle w:val="EndNoteBibliography"/>
        <w:spacing w:after="0"/>
        <w:ind w:left="720" w:hanging="720"/>
      </w:pPr>
      <w:r w:rsidRPr="003F42E0">
        <w:t>Alaves VM, Sleeth DK, Thiese MS, Larson RR (2013) Characterization of indoor air contaminants in a randomly selected set of commercial nail salons in Salt Lake County, Utah, USA. Int J Environ Health Res 23(5):419-433 doi:10.1080/09603123.2012.755152</w:t>
      </w:r>
    </w:p>
    <w:p w14:paraId="159FBF06" w14:textId="77777777" w:rsidR="003F42E0" w:rsidRPr="003F42E0" w:rsidRDefault="003F42E0" w:rsidP="003F42E0">
      <w:pPr>
        <w:pStyle w:val="EndNoteBibliography"/>
        <w:spacing w:after="0"/>
        <w:ind w:left="720" w:hanging="720"/>
      </w:pPr>
      <w:r w:rsidRPr="003F42E0">
        <w:t>Almazán-Sánchez PT, Linares-Hernández I, Martínez-Miranda V, Lugo-Lugo V, Guadalupe Fonseca-Montes de Oca RM (2014) Wastewater treatment of methyl methacrylate (MMA) by Fenton's reagent and adsorption. Catalysis Today 220-222:39-48 doi:10.1016/j.cattod.2013.09.006</w:t>
      </w:r>
    </w:p>
    <w:p w14:paraId="6002E1C7" w14:textId="77777777" w:rsidR="003F42E0" w:rsidRPr="003F42E0" w:rsidRDefault="003F42E0" w:rsidP="003F42E0">
      <w:pPr>
        <w:pStyle w:val="EndNoteBibliography"/>
        <w:spacing w:after="0"/>
        <w:ind w:left="720" w:hanging="720"/>
      </w:pPr>
      <w:r w:rsidRPr="003F42E0">
        <w:t xml:space="preserve">Archer G (1990) U.S. Methacrylate Producers Association (MPA), Washington D.C., Unpublished Study: A Hydrolysis Study of 14C-Methyl methacrylate. [As described in EC 2002]. </w:t>
      </w:r>
    </w:p>
    <w:p w14:paraId="68C33850" w14:textId="77777777" w:rsidR="003F42E0" w:rsidRPr="003F42E0" w:rsidRDefault="003F42E0" w:rsidP="003F42E0">
      <w:pPr>
        <w:pStyle w:val="EndNoteBibliography"/>
        <w:spacing w:after="0"/>
        <w:ind w:left="720" w:hanging="720"/>
      </w:pPr>
      <w:r w:rsidRPr="003F42E0">
        <w:t xml:space="preserve">Arizona Administrative Code § R4-10-112(M)(1) (2017) Arizona Administrative Code, Title 04, Chapter 10, Board of Cosmetology, Section R4-10-112(M)(1). </w:t>
      </w:r>
    </w:p>
    <w:p w14:paraId="05515AE3" w14:textId="77777777" w:rsidR="003F42E0" w:rsidRPr="003F42E0" w:rsidRDefault="003F42E0" w:rsidP="003F42E0">
      <w:pPr>
        <w:pStyle w:val="EndNoteBibliography"/>
        <w:spacing w:after="0"/>
        <w:ind w:left="720" w:hanging="720"/>
      </w:pPr>
      <w:r w:rsidRPr="003F42E0">
        <w:t xml:space="preserve">Arkansas State Board of Health Rule 11 (E) (2016) Arkansas State Board of Health, Rules and Regulations for Cosmetology in Arkansas, Rule 11 (E). </w:t>
      </w:r>
    </w:p>
    <w:p w14:paraId="4A468F83" w14:textId="77777777" w:rsidR="003F42E0" w:rsidRPr="003F42E0" w:rsidRDefault="003F42E0" w:rsidP="003F42E0">
      <w:pPr>
        <w:pStyle w:val="EndNoteBibliography"/>
        <w:spacing w:after="0"/>
        <w:ind w:left="720" w:hanging="720"/>
      </w:pPr>
      <w:r w:rsidRPr="003F42E0">
        <w:t xml:space="preserve">Arnaout A, Cubitt J, Nguyen D (2016) Beware flammable fingernails. Case report: synthetic fingernails result in full thickness burn and terminalisation. Ann Burns Fire Disasters 29(2):144-145 </w:t>
      </w:r>
    </w:p>
    <w:p w14:paraId="0BF14099" w14:textId="77777777" w:rsidR="003F42E0" w:rsidRPr="003F42E0" w:rsidRDefault="003F42E0" w:rsidP="003F42E0">
      <w:pPr>
        <w:pStyle w:val="EndNoteBibliography"/>
        <w:spacing w:after="0"/>
        <w:ind w:left="720" w:hanging="720"/>
      </w:pPr>
      <w:r w:rsidRPr="003F42E0">
        <w:t>Arora H, Tosti A (2017) Safety and efficacy of nail products. Cosmetics 4(4):1-19 doi:10.3390/cosmetics4030024</w:t>
      </w:r>
    </w:p>
    <w:p w14:paraId="7936B666" w14:textId="74C424A4" w:rsidR="003F42E0" w:rsidRPr="003F42E0" w:rsidRDefault="003F42E0" w:rsidP="003F42E0">
      <w:pPr>
        <w:pStyle w:val="EndNoteBibliography"/>
        <w:spacing w:after="0"/>
        <w:ind w:left="720" w:hanging="720"/>
      </w:pPr>
      <w:r w:rsidRPr="003F42E0">
        <w:t xml:space="preserve">Australian Government (2016) National Pollution Inventory. Methyl Methacrylate. Australian Government, Department of Environment and Energy. In. </w:t>
      </w:r>
      <w:hyperlink r:id="rId26" w:history="1">
        <w:r w:rsidRPr="003F42E0">
          <w:rPr>
            <w:rStyle w:val="Hyperlink"/>
            <w:rFonts w:ascii="Calibri" w:hAnsi="Calibri"/>
          </w:rPr>
          <w:t>http://www.npi.gov.au/resource/methyl-methacrylate</w:t>
        </w:r>
      </w:hyperlink>
      <w:r w:rsidRPr="003F42E0">
        <w:t xml:space="preserve"> Accessed October 23, 2017 </w:t>
      </w:r>
    </w:p>
    <w:p w14:paraId="45456F26" w14:textId="77777777" w:rsidR="003F42E0" w:rsidRPr="003F42E0" w:rsidRDefault="003F42E0" w:rsidP="003F42E0">
      <w:pPr>
        <w:pStyle w:val="EndNoteBibliography"/>
        <w:spacing w:after="0"/>
        <w:ind w:left="720" w:hanging="720"/>
      </w:pPr>
      <w:r w:rsidRPr="003F42E0">
        <w:t>Aydin O, Attila G, Dogan A, Aydin MV, Canacankatan N, Kanik A (2002) The effects of methyl methacrylate on nasal cavity, lung, and antioxidant system (an experimental inhalation study). Toxicologic pathology 30(3):350-356 doi:10.1080/01926230252929927</w:t>
      </w:r>
    </w:p>
    <w:p w14:paraId="2ABB9D71" w14:textId="77777777" w:rsidR="003F42E0" w:rsidRPr="003F42E0" w:rsidRDefault="003F42E0" w:rsidP="003F42E0">
      <w:pPr>
        <w:pStyle w:val="EndNoteBibliography"/>
        <w:spacing w:after="0"/>
        <w:ind w:left="720" w:hanging="720"/>
      </w:pPr>
      <w:r w:rsidRPr="003F42E0">
        <w:t>Basch C, Yarborough C, Trusty S, Basch C (2016) Use of protective gloves in nail salons in Manhattan, New York City. J Prev Med Public Health 49(4):249-251 doi:10.3961/jpmph.16.017</w:t>
      </w:r>
    </w:p>
    <w:p w14:paraId="0A96B3F9" w14:textId="10B5D89D" w:rsidR="003F42E0" w:rsidRPr="003F42E0" w:rsidRDefault="003F42E0" w:rsidP="003F42E0">
      <w:pPr>
        <w:pStyle w:val="EndNoteBibliography"/>
        <w:spacing w:after="0"/>
        <w:ind w:left="720" w:hanging="720"/>
      </w:pPr>
      <w:r w:rsidRPr="003F42E0">
        <w:t xml:space="preserve">BBC (2014) Industry Bulletin - 8/6/2014 - Methyl Methacrylate Monomer (MMA). California Board of Barbering and Cosmetology (BBC). In. </w:t>
      </w:r>
      <w:hyperlink r:id="rId27" w:history="1">
        <w:r w:rsidRPr="003F42E0">
          <w:rPr>
            <w:rStyle w:val="Hyperlink"/>
            <w:rFonts w:ascii="Calibri" w:hAnsi="Calibri"/>
          </w:rPr>
          <w:t>https://www.barbercosmo.ca.gov/forms_pubs/publications/methyl.shtml</w:t>
        </w:r>
      </w:hyperlink>
      <w:r w:rsidRPr="003F42E0">
        <w:t xml:space="preserve"> Accessed September 2018 </w:t>
      </w:r>
    </w:p>
    <w:p w14:paraId="05EDBBF3" w14:textId="77777777" w:rsidR="003F42E0" w:rsidRPr="003F42E0" w:rsidRDefault="003F42E0" w:rsidP="003F42E0">
      <w:pPr>
        <w:pStyle w:val="EndNoteBibliography"/>
        <w:spacing w:after="0"/>
        <w:ind w:left="720" w:hanging="720"/>
      </w:pPr>
      <w:r w:rsidRPr="003F42E0">
        <w:t xml:space="preserve">BBC (2015) Title 16, Division 9, California Code of Regulations Section 989. Prohibited Hazardous Substances/Use of Products. Board of Barbering and Cosmetology (BBC). </w:t>
      </w:r>
    </w:p>
    <w:p w14:paraId="53647878" w14:textId="77777777" w:rsidR="003F42E0" w:rsidRPr="003F42E0" w:rsidRDefault="003F42E0" w:rsidP="003F42E0">
      <w:pPr>
        <w:pStyle w:val="EndNoteBibliography"/>
        <w:spacing w:after="0"/>
        <w:ind w:left="720" w:hanging="720"/>
      </w:pPr>
      <w:r w:rsidRPr="003F42E0">
        <w:t>Becker LC, Bergfeld WF, Belsito DV, et al. (2011) Final report of the Cosmetic Ingredient Review Expert Panel safety assessment of polymethyl methacrylate (PMMA), methyl methacrylate crosspolymer, and methyl methacrylate/glycol dimethacrylate crosspolymer. Int J Toxicol 30(3 Suppl):54S-65S doi:10.1177/1091581811407352</w:t>
      </w:r>
    </w:p>
    <w:p w14:paraId="3C1A9831" w14:textId="77777777" w:rsidR="003F42E0" w:rsidRPr="003F42E0" w:rsidRDefault="003F42E0" w:rsidP="003F42E0">
      <w:pPr>
        <w:pStyle w:val="EndNoteBibliography"/>
        <w:spacing w:after="0"/>
        <w:ind w:left="720" w:hanging="720"/>
      </w:pPr>
      <w:r w:rsidRPr="003F42E0">
        <w:t>Bennett DH, Fisk W, Apte MG, et al. (2012) Ventilation, temperature, and HVAC characteristics in small and medium commercial buildings in California. Indoor Air 22(4):309-320 doi:10.1111/j.1600-0668.2012.00767.x</w:t>
      </w:r>
    </w:p>
    <w:p w14:paraId="237BC25F" w14:textId="77777777" w:rsidR="003F42E0" w:rsidRPr="003F42E0" w:rsidRDefault="003F42E0" w:rsidP="003F42E0">
      <w:pPr>
        <w:pStyle w:val="EndNoteBibliography"/>
        <w:spacing w:after="0"/>
        <w:ind w:left="720" w:hanging="720"/>
      </w:pPr>
      <w:r w:rsidRPr="003F42E0">
        <w:t>Betts CJ, Dearman RJ, Heylings JR, Kimber I, Basketter DA (2006) Skin sensitization potency of methyl methacrylate in the local lymph node assay: comparisons with guinea-pig data and human experience. Contact dermatitis 55(3):140-147 doi:10.1111/j.1600-0536.2006.00898.x</w:t>
      </w:r>
    </w:p>
    <w:p w14:paraId="6B85EF28" w14:textId="729F9AD0" w:rsidR="003F42E0" w:rsidRPr="003F42E0" w:rsidRDefault="003F42E0" w:rsidP="003F42E0">
      <w:pPr>
        <w:pStyle w:val="EndNoteBibliography"/>
        <w:spacing w:after="0"/>
        <w:ind w:left="720" w:hanging="720"/>
      </w:pPr>
      <w:r w:rsidRPr="003F42E0">
        <w:t xml:space="preserve">Beyond Toxics (2018) Nail Polish and Nail Polish Remover. In. </w:t>
      </w:r>
      <w:hyperlink r:id="rId28" w:history="1">
        <w:r w:rsidRPr="003F42E0">
          <w:rPr>
            <w:rStyle w:val="Hyperlink"/>
            <w:rFonts w:ascii="Calibri" w:hAnsi="Calibri"/>
          </w:rPr>
          <w:t>http://www.beyondtoxics.org/work/green-home-cleaning-campaign/toxic-beauty-and-body-care-products/nail-polish-and-nail-polish-remover/</w:t>
        </w:r>
      </w:hyperlink>
      <w:r w:rsidRPr="003F42E0">
        <w:t xml:space="preserve"> Accessed September 2018 </w:t>
      </w:r>
    </w:p>
    <w:p w14:paraId="3EDDFA52" w14:textId="77777777" w:rsidR="003F42E0" w:rsidRPr="003F42E0" w:rsidRDefault="003F42E0" w:rsidP="003F42E0">
      <w:pPr>
        <w:pStyle w:val="EndNoteBibliography"/>
        <w:spacing w:after="0"/>
        <w:ind w:left="720" w:hanging="720"/>
      </w:pPr>
      <w:r w:rsidRPr="003F42E0">
        <w:t>Bigambo FM (2017) Occupational Health Hazard and Illnesses Awareness among Hairdresser and Nail Salon Worker’s: A Case of Kinondoni Municipality Dar Es Salaam, Tanzania. The Open University of Tanzania</w:t>
      </w:r>
    </w:p>
    <w:p w14:paraId="13EF9918" w14:textId="77777777" w:rsidR="003F42E0" w:rsidRPr="003F42E0" w:rsidRDefault="003F42E0" w:rsidP="003F42E0">
      <w:pPr>
        <w:pStyle w:val="EndNoteBibliography"/>
        <w:spacing w:after="0"/>
        <w:ind w:left="720" w:hanging="720"/>
      </w:pPr>
      <w:r w:rsidRPr="003F42E0">
        <w:t xml:space="preserve">Blagodatin VM, Smirnova ES, Dorofeeva ED, Golova IA, Arziaeva E (1976) Establishing the maximum permissible concentration of the methyl ester of methacrylic acid in the air of a work area. Gigiena truda i professional'nye zabolevaniia(6):5-8 [As described in Froines and Garabrant 1986] </w:t>
      </w:r>
    </w:p>
    <w:p w14:paraId="4629C70D" w14:textId="77777777" w:rsidR="003F42E0" w:rsidRPr="003F42E0" w:rsidRDefault="003F42E0" w:rsidP="003F42E0">
      <w:pPr>
        <w:pStyle w:val="EndNoteBibliography"/>
        <w:spacing w:after="0"/>
        <w:ind w:left="720" w:hanging="720"/>
      </w:pPr>
      <w:r w:rsidRPr="003F42E0">
        <w:t>Blanco MB, Teruel MA, Bejan I, Barnes I, Wiesen P (2008) Methyl Methacrylate in the Atmosphere: OH- and Cl-Initiated Oxidation in the Gas Phase. In: I. B, M. KM (eds) Simulation and Assessment of Chemical Processes in a Multiphase Environment NATO Science for Peace and Security Series C: Environmental Security. Springer, Dordrecht, Netherlands p485–494</w:t>
      </w:r>
    </w:p>
    <w:p w14:paraId="4EEB676B" w14:textId="77777777" w:rsidR="003F42E0" w:rsidRPr="003F42E0" w:rsidRDefault="003F42E0" w:rsidP="003F42E0">
      <w:pPr>
        <w:pStyle w:val="EndNoteBibliography"/>
        <w:spacing w:after="0"/>
        <w:ind w:left="720" w:hanging="720"/>
      </w:pPr>
      <w:r w:rsidRPr="003F42E0">
        <w:t>Borak J, Fields C, Andrews LS, Pemberton MA (2011) Methyl methacrylate and respiratory sensitization: A critical review. Crit Rev Toxicol 41(3):230-268 doi:10.3109/10408444.2010.532768</w:t>
      </w:r>
    </w:p>
    <w:p w14:paraId="5AC5FD21" w14:textId="77777777" w:rsidR="003F42E0" w:rsidRPr="003F42E0" w:rsidRDefault="003F42E0" w:rsidP="003F42E0">
      <w:pPr>
        <w:pStyle w:val="EndNoteBibliography"/>
        <w:spacing w:after="0"/>
        <w:ind w:left="720" w:hanging="720"/>
      </w:pPr>
      <w:r w:rsidRPr="003F42E0">
        <w:t xml:space="preserve">Brookman F (2013) "The Nail Care Battle." Women's Wear Daily. </w:t>
      </w:r>
    </w:p>
    <w:p w14:paraId="04F2DA60" w14:textId="28F3CE75" w:rsidR="003F42E0" w:rsidRPr="003F42E0" w:rsidRDefault="003F42E0" w:rsidP="003F42E0">
      <w:pPr>
        <w:pStyle w:val="EndNoteBibliography"/>
        <w:spacing w:after="0"/>
        <w:ind w:left="720" w:hanging="720"/>
      </w:pPr>
      <w:r w:rsidRPr="003F42E0">
        <w:t xml:space="preserve">Cal/OSHA (2018) Title 8, California Code of Regulations, § 5155, Table AC-1, Permissible Exposure Limits for Chemical Contaminants.California Division of Occupational Safety and Health (Cal/OSHA). In. </w:t>
      </w:r>
      <w:hyperlink r:id="rId29" w:history="1">
        <w:r w:rsidRPr="003F42E0">
          <w:rPr>
            <w:rStyle w:val="Hyperlink"/>
            <w:rFonts w:ascii="Calibri" w:hAnsi="Calibri"/>
          </w:rPr>
          <w:t>https://www.dir.ca.gov/Title8/5155table_ac1.html</w:t>
        </w:r>
      </w:hyperlink>
      <w:r w:rsidRPr="003F42E0">
        <w:t xml:space="preserve"> Accessed February 2018 </w:t>
      </w:r>
    </w:p>
    <w:p w14:paraId="1F8763B9" w14:textId="28FF3776" w:rsidR="003F42E0" w:rsidRPr="003F42E0" w:rsidRDefault="003F42E0" w:rsidP="003F42E0">
      <w:pPr>
        <w:pStyle w:val="EndNoteBibliography"/>
        <w:spacing w:after="0"/>
        <w:ind w:left="720" w:hanging="720"/>
      </w:pPr>
      <w:r w:rsidRPr="003F42E0">
        <w:t xml:space="preserve">CARB (1997) Methyl Methacrylate Fact Sheet. In. </w:t>
      </w:r>
      <w:hyperlink r:id="rId30" w:history="1">
        <w:r w:rsidRPr="003F42E0">
          <w:rPr>
            <w:rStyle w:val="Hyperlink"/>
            <w:rFonts w:ascii="Calibri" w:hAnsi="Calibri"/>
          </w:rPr>
          <w:t>https://www.arb.ca.gov/toxics/tac/factshts1997/mthlmeth.pdf</w:t>
        </w:r>
      </w:hyperlink>
      <w:r w:rsidRPr="003F42E0">
        <w:t xml:space="preserve"> Accessed August 2018 </w:t>
      </w:r>
    </w:p>
    <w:p w14:paraId="2EC3159F" w14:textId="1AA1CC6C" w:rsidR="003F42E0" w:rsidRPr="003F42E0" w:rsidRDefault="003F42E0" w:rsidP="003F42E0">
      <w:pPr>
        <w:pStyle w:val="EndNoteBibliography"/>
        <w:spacing w:after="0"/>
        <w:ind w:left="720" w:hanging="720"/>
      </w:pPr>
      <w:r w:rsidRPr="003F42E0">
        <w:t xml:space="preserve">CARB (2011) Toxic Air Contaminant Identification List. California Air Resources Board (CARB), California Environmental Protection Agency. In. </w:t>
      </w:r>
      <w:hyperlink r:id="rId31" w:history="1">
        <w:r w:rsidRPr="003F42E0">
          <w:rPr>
            <w:rStyle w:val="Hyperlink"/>
            <w:rFonts w:ascii="Calibri" w:hAnsi="Calibri"/>
          </w:rPr>
          <w:t>https://ww3.arb.ca.gov/toxics/id/taclist.htm</w:t>
        </w:r>
      </w:hyperlink>
      <w:r w:rsidRPr="003F42E0">
        <w:t xml:space="preserve"> Accessed July 2017 </w:t>
      </w:r>
    </w:p>
    <w:p w14:paraId="521078C5" w14:textId="77777777" w:rsidR="003F42E0" w:rsidRPr="003F42E0" w:rsidRDefault="003F42E0" w:rsidP="003F42E0">
      <w:pPr>
        <w:pStyle w:val="EndNoteBibliography"/>
        <w:spacing w:after="0"/>
        <w:ind w:left="720" w:hanging="720"/>
      </w:pPr>
      <w:r w:rsidRPr="003F42E0">
        <w:t xml:space="preserve">Castellino N, Colicchio G (1969) Ricerche sperimentali sulla tossicita' acuta del metacrilato di metile [Experimental studies of the acute toxicity of methyl methacrylate]. Folia Med (Napoli) 52(6):337-347. [As described in U.S. EPA 1998] </w:t>
      </w:r>
    </w:p>
    <w:p w14:paraId="3A609184" w14:textId="77777777" w:rsidR="003F42E0" w:rsidRPr="003F42E0" w:rsidRDefault="003F42E0" w:rsidP="003F42E0">
      <w:pPr>
        <w:pStyle w:val="EndNoteBibliography"/>
        <w:spacing w:after="0"/>
        <w:ind w:left="720" w:hanging="720"/>
      </w:pPr>
      <w:r w:rsidRPr="003F42E0">
        <w:t xml:space="preserve">Cavelier C, Jelen G, Herve-Bazin B, Foussereau J (1981) Irritation et allergie aux acrylates et méthacrylates. Première partie. Monoacrylates et monométhacrylates simples [Irritation and allergy to acrylates and methacrylates. Part I: Common monoacrylates and monomethacrylates (author's transl)]. Annales de dermatologie et de venereologie 108(6-7):549-556 [As described in EU 2002 and U.S. EPA 1998] </w:t>
      </w:r>
    </w:p>
    <w:p w14:paraId="5BD4E2D4" w14:textId="455E5BBB" w:rsidR="003F42E0" w:rsidRPr="003F42E0" w:rsidRDefault="003F42E0" w:rsidP="003F42E0">
      <w:pPr>
        <w:pStyle w:val="EndNoteBibliography"/>
        <w:spacing w:after="0"/>
        <w:ind w:left="720" w:hanging="720"/>
      </w:pPr>
      <w:r w:rsidRPr="003F42E0">
        <w:t xml:space="preserve">CCME (2011) NOx/VOC Smog Fact Sheet. Canadian Council of Ministers of the Environment (CCME). In. </w:t>
      </w:r>
      <w:hyperlink r:id="rId32" w:history="1">
        <w:r w:rsidRPr="003F42E0">
          <w:rPr>
            <w:rStyle w:val="Hyperlink"/>
            <w:rFonts w:ascii="Calibri" w:hAnsi="Calibri"/>
          </w:rPr>
          <w:t>https://www.ccme.ca/files/Resources/air/emissions/pn_1257_e.pdf</w:t>
        </w:r>
      </w:hyperlink>
      <w:r w:rsidRPr="003F42E0">
        <w:t xml:space="preserve"> Accessed February 2018 </w:t>
      </w:r>
    </w:p>
    <w:p w14:paraId="47557A97" w14:textId="7FBF7356" w:rsidR="003F42E0" w:rsidRPr="003F42E0" w:rsidRDefault="003F42E0" w:rsidP="003F42E0">
      <w:pPr>
        <w:pStyle w:val="EndNoteBibliography"/>
        <w:spacing w:after="0"/>
        <w:ind w:left="720" w:hanging="720"/>
      </w:pPr>
      <w:r w:rsidRPr="003F42E0">
        <w:t xml:space="preserve">CDORA (2018) Office of Barber and Cosmetology Licensure:  Laws, Rules, and Policies. Colorado Department of Regulatory Agencies (CDORA). In. </w:t>
      </w:r>
      <w:hyperlink r:id="rId33" w:history="1">
        <w:r w:rsidRPr="003F42E0">
          <w:rPr>
            <w:rStyle w:val="Hyperlink"/>
            <w:rFonts w:ascii="Calibri" w:hAnsi="Calibri"/>
          </w:rPr>
          <w:t>https://www.colorado.gov/pacific/dora/Barber_Cosmetology_Laws</w:t>
        </w:r>
      </w:hyperlink>
      <w:r w:rsidRPr="003F42E0">
        <w:t xml:space="preserve"> Accessed September 26, 2019 </w:t>
      </w:r>
    </w:p>
    <w:p w14:paraId="1958EB31" w14:textId="77777777" w:rsidR="003F42E0" w:rsidRPr="003F42E0" w:rsidRDefault="003F42E0" w:rsidP="003F42E0">
      <w:pPr>
        <w:pStyle w:val="EndNoteBibliography"/>
        <w:spacing w:after="0"/>
        <w:ind w:left="720" w:hanging="720"/>
      </w:pPr>
      <w:r w:rsidRPr="003F42E0">
        <w:t>Ceballos DM, Craig J, Fu X, et al. (2019) Biological and environmental exposure monitoring of volatile organic compounds among nail technicians in the Greater Boston area. Indoor Air 29(4):539-550 doi:10.1111/ina.12564</w:t>
      </w:r>
    </w:p>
    <w:p w14:paraId="4B84E0A6" w14:textId="77777777" w:rsidR="003F42E0" w:rsidRPr="003F42E0" w:rsidRDefault="003F42E0" w:rsidP="003F42E0">
      <w:pPr>
        <w:pStyle w:val="EndNoteBibliography"/>
        <w:spacing w:after="0"/>
        <w:ind w:left="720" w:hanging="720"/>
      </w:pPr>
      <w:r w:rsidRPr="003F42E0">
        <w:t xml:space="preserve">Chan PC, Eustis SL, Huff JE, Haseman JK, Ragan H (1988) Two-year inhalation carcinogenesis studies of methyl methacrylate in rats and mice: inflammation and degeneration of nasal epithelium. Toxicology 52(3):237-252 </w:t>
      </w:r>
    </w:p>
    <w:p w14:paraId="2B5760C3" w14:textId="1AAA4672" w:rsidR="003F42E0" w:rsidRPr="003F42E0" w:rsidRDefault="003F42E0" w:rsidP="003F42E0">
      <w:pPr>
        <w:pStyle w:val="EndNoteBibliography"/>
        <w:spacing w:after="0"/>
        <w:ind w:left="720" w:hanging="720"/>
      </w:pPr>
      <w:r w:rsidRPr="003F42E0">
        <w:t xml:space="preserve">CHNSC (2018) Find a Healthy Nail Salon. California Healthy Nail Salon Collaborative (CHNSC). In. </w:t>
      </w:r>
      <w:hyperlink r:id="rId34" w:history="1">
        <w:r w:rsidRPr="003F42E0">
          <w:rPr>
            <w:rStyle w:val="Hyperlink"/>
            <w:rFonts w:ascii="Calibri" w:hAnsi="Calibri"/>
          </w:rPr>
          <w:t>https://cahealthynailsalons.org/find-a-healthy-nail-salon-2/</w:t>
        </w:r>
      </w:hyperlink>
      <w:r w:rsidRPr="003F42E0">
        <w:t xml:space="preserve"> Accessed February 2018 </w:t>
      </w:r>
    </w:p>
    <w:p w14:paraId="104D1EFA" w14:textId="77777777" w:rsidR="003F42E0" w:rsidRPr="003F42E0" w:rsidRDefault="003F42E0" w:rsidP="003F42E0">
      <w:pPr>
        <w:pStyle w:val="EndNoteBibliography"/>
        <w:spacing w:after="0"/>
        <w:ind w:left="720" w:hanging="720"/>
      </w:pPr>
      <w:r w:rsidRPr="003F42E0">
        <w:t xml:space="preserve">Chou M, Dhingra N, Strugar TL (2017) Contact Sensitization to Allergens in Nail Cosmetics. Dermatitis 28(4):231-240 </w:t>
      </w:r>
    </w:p>
    <w:p w14:paraId="0A5D1B03" w14:textId="77777777" w:rsidR="003F42E0" w:rsidRPr="003F42E0" w:rsidRDefault="003F42E0" w:rsidP="003F42E0">
      <w:pPr>
        <w:pStyle w:val="EndNoteBibliography"/>
        <w:spacing w:after="0"/>
        <w:ind w:left="720" w:hanging="720"/>
      </w:pPr>
      <w:r w:rsidRPr="003F42E0">
        <w:t xml:space="preserve">Code of Maryland § 5-608.1(a) (2018) Code of Maryland, Business Occupations and Professions, Title 5, Subtitle 6, Section 5-608.1(a). </w:t>
      </w:r>
    </w:p>
    <w:p w14:paraId="3339AE89" w14:textId="77777777" w:rsidR="003F42E0" w:rsidRPr="003F42E0" w:rsidRDefault="003F42E0" w:rsidP="003F42E0">
      <w:pPr>
        <w:pStyle w:val="EndNoteBibliography"/>
        <w:spacing w:after="0"/>
        <w:ind w:left="720" w:hanging="720"/>
      </w:pPr>
      <w:r w:rsidRPr="003F42E0">
        <w:t xml:space="preserve">Code of New Mexico Rules § 16.34.7.9(D)(3) (2018) Code of New Mexico Rules, Title 16, Chapter 34, Part 7, Section 16.34.7.9(D)(3). </w:t>
      </w:r>
    </w:p>
    <w:p w14:paraId="09CBF476" w14:textId="77777777" w:rsidR="003F42E0" w:rsidRPr="003F42E0" w:rsidRDefault="003F42E0" w:rsidP="003F42E0">
      <w:pPr>
        <w:pStyle w:val="EndNoteBibliography"/>
        <w:spacing w:after="0"/>
        <w:ind w:left="720" w:hanging="720"/>
      </w:pPr>
      <w:r w:rsidRPr="003F42E0">
        <w:t xml:space="preserve">Colorado Code of Regulations § 731-1:8.1(B)(2) (2018) Colorado Code of Regulations, Title 4, Section 731-1:8.1(B)(2). </w:t>
      </w:r>
    </w:p>
    <w:p w14:paraId="75FA93D6" w14:textId="77777777" w:rsidR="003F42E0" w:rsidRPr="003F42E0" w:rsidRDefault="003F42E0" w:rsidP="003F42E0">
      <w:pPr>
        <w:pStyle w:val="EndNoteBibliography"/>
        <w:spacing w:after="0"/>
        <w:ind w:left="720" w:hanging="720"/>
      </w:pPr>
      <w:r w:rsidRPr="003F42E0">
        <w:t xml:space="preserve">Conde-Salazar L, Guimaraens D, Romero LV, Gonzalez MA, Alomar A (1986) Occupational allergic contact dermatitis to artificial nails. Contact dermatitis 15(4):242 </w:t>
      </w:r>
    </w:p>
    <w:p w14:paraId="6DD0EAA2" w14:textId="77777777" w:rsidR="003F42E0" w:rsidRPr="003F42E0" w:rsidRDefault="003F42E0" w:rsidP="003F42E0">
      <w:pPr>
        <w:pStyle w:val="EndNoteBibliography"/>
        <w:spacing w:after="0"/>
        <w:ind w:left="720" w:hanging="720"/>
      </w:pPr>
      <w:r w:rsidRPr="003F42E0">
        <w:t xml:space="preserve">Corkill JA, Lloyd EJ, Hoyle P, et al. (1976) Toxicology of methyl methacrylate: the rate of disappearance of methyl methacrylate in human blood in vitro. Clinica chimica acta; international journal of clinical chemistry 68(2):141-146 </w:t>
      </w:r>
    </w:p>
    <w:p w14:paraId="0919106D" w14:textId="77777777" w:rsidR="003F42E0" w:rsidRPr="003F42E0" w:rsidRDefault="003F42E0" w:rsidP="003F42E0">
      <w:pPr>
        <w:pStyle w:val="EndNoteBibliography"/>
        <w:spacing w:after="0"/>
        <w:ind w:left="720" w:hanging="720"/>
      </w:pPr>
      <w:r w:rsidRPr="003F42E0">
        <w:t xml:space="preserve">Dahlin J, Berne B, Dunér K, et al. (2016) Several cases of undesirable effects caused by methacrylate ultraviolet‐curing nail polish for non‐professional use. Contact dermatitis 75(3):151-156 </w:t>
      </w:r>
    </w:p>
    <w:p w14:paraId="24C500AB" w14:textId="77777777" w:rsidR="003F42E0" w:rsidRPr="003F42E0" w:rsidRDefault="003F42E0" w:rsidP="003F42E0">
      <w:pPr>
        <w:pStyle w:val="EndNoteBibliography"/>
        <w:spacing w:after="0"/>
        <w:ind w:left="720" w:hanging="720"/>
      </w:pPr>
      <w:r w:rsidRPr="003F42E0">
        <w:t xml:space="preserve">Darre E, Vedel P, Kassis V (1983) Forebyggelse af kontaktdermatitis forårsaget af metylmetakrylat [Prevention of contact dermatitis caused by methyl methacrylate]. Ugeskrift for laeger 145(42):3262 [As described in EC 2002] </w:t>
      </w:r>
    </w:p>
    <w:p w14:paraId="4CBA8587" w14:textId="77777777" w:rsidR="003F42E0" w:rsidRPr="003F42E0" w:rsidRDefault="003F42E0" w:rsidP="003F42E0">
      <w:pPr>
        <w:pStyle w:val="EndNoteBibliography"/>
        <w:spacing w:after="0"/>
        <w:ind w:left="720" w:hanging="720"/>
      </w:pPr>
      <w:r w:rsidRPr="003F42E0">
        <w:t xml:space="preserve">DCA (2017) Email communication from Laurel Goddard of California Department of Consumer Affairs (DCA) to Diana Phelps of DTSC on August 14, 2017. </w:t>
      </w:r>
    </w:p>
    <w:p w14:paraId="0CABE254" w14:textId="77777777" w:rsidR="003F42E0" w:rsidRPr="003F42E0" w:rsidRDefault="003F42E0" w:rsidP="003F42E0">
      <w:pPr>
        <w:pStyle w:val="EndNoteBibliography"/>
        <w:spacing w:after="0"/>
        <w:ind w:left="720" w:hanging="720"/>
      </w:pPr>
      <w:r w:rsidRPr="003F42E0">
        <w:t xml:space="preserve">DCA (2018) Email communication from Laurel Goddard of California Department of Consumer Affairs (DCA) to Christine Papagni of DTSC on January 26, 2018. </w:t>
      </w:r>
    </w:p>
    <w:p w14:paraId="6BCC51C6" w14:textId="77777777" w:rsidR="003F42E0" w:rsidRPr="003F42E0" w:rsidRDefault="003F42E0" w:rsidP="003F42E0">
      <w:pPr>
        <w:pStyle w:val="EndNoteBibliography"/>
        <w:spacing w:after="0"/>
        <w:ind w:left="720" w:hanging="720"/>
      </w:pPr>
      <w:r w:rsidRPr="003F42E0">
        <w:t>DeKoven S, DeKoven J, Holness DL (2017) (Meth)acrylate occupational contact dermatitis in nail salon workers: A case series. J Cutan Med Surg 21(4):340-344 doi:10.1177/1203475417701420</w:t>
      </w:r>
    </w:p>
    <w:p w14:paraId="45E7EB9C" w14:textId="77777777" w:rsidR="003F42E0" w:rsidRPr="003F42E0" w:rsidRDefault="003F42E0" w:rsidP="003F42E0">
      <w:pPr>
        <w:pStyle w:val="EndNoteBibliography"/>
        <w:spacing w:after="0"/>
        <w:ind w:left="720" w:hanging="720"/>
      </w:pPr>
      <w:r w:rsidRPr="003F42E0">
        <w:t xml:space="preserve">Delaware Administrative Code § 16.3 (2017) Delaware Administrative Code, Title 24, Chapter 5100, Section 16.3. </w:t>
      </w:r>
    </w:p>
    <w:p w14:paraId="4F951D32" w14:textId="6B35A97A" w:rsidR="003F42E0" w:rsidRPr="003F42E0" w:rsidRDefault="003F42E0" w:rsidP="003F42E0">
      <w:pPr>
        <w:pStyle w:val="EndNoteBibliography"/>
        <w:spacing w:after="0"/>
        <w:ind w:left="720" w:hanging="720"/>
      </w:pPr>
      <w:r w:rsidRPr="003F42E0">
        <w:t xml:space="preserve">DIR (2016) California Code of Regulations, Title 8, Subchapter 7, Group 16, Article 109, §5194, Hazard Communication. Department of Industrial Relations (DIR). In. </w:t>
      </w:r>
      <w:hyperlink r:id="rId35" w:history="1">
        <w:r w:rsidRPr="003F42E0">
          <w:rPr>
            <w:rStyle w:val="Hyperlink"/>
            <w:rFonts w:ascii="Calibri" w:hAnsi="Calibri"/>
          </w:rPr>
          <w:t>https://www.dir.ca.gov/title8/5194.html</w:t>
        </w:r>
      </w:hyperlink>
      <w:r w:rsidRPr="003F42E0">
        <w:t xml:space="preserve"> Accessed November 2017 </w:t>
      </w:r>
    </w:p>
    <w:p w14:paraId="2D314733" w14:textId="77777777" w:rsidR="003F42E0" w:rsidRPr="003F42E0" w:rsidRDefault="003F42E0" w:rsidP="003F42E0">
      <w:pPr>
        <w:pStyle w:val="EndNoteBibliography"/>
        <w:spacing w:after="0"/>
        <w:ind w:left="720" w:hanging="720"/>
      </w:pPr>
      <w:r w:rsidRPr="003F42E0">
        <w:t xml:space="preserve">District of Columbia Municipal Regulations § 3718.18(c)(1) (2017) District of Columbia Municipal Regulations, Title 17, Chapter 17-37, Section 3718.18(c)(1). </w:t>
      </w:r>
    </w:p>
    <w:p w14:paraId="2D8A6C00" w14:textId="77777777" w:rsidR="003F42E0" w:rsidRPr="003F42E0" w:rsidRDefault="003F42E0" w:rsidP="003F42E0">
      <w:pPr>
        <w:pStyle w:val="EndNoteBibliography"/>
        <w:spacing w:after="0"/>
        <w:ind w:left="720" w:hanging="720"/>
      </w:pPr>
      <w:r w:rsidRPr="003F42E0">
        <w:t xml:space="preserve">Dobrinskij SI (1970) Data concerning problems of industrial hygiene and occupational pathology in the manufacturing of acrylic polymers. Gig TL Prof Zabol 14:53 [As described by Froines and Garabrant 1986] </w:t>
      </w:r>
    </w:p>
    <w:p w14:paraId="55103842" w14:textId="77777777" w:rsidR="003F42E0" w:rsidRPr="003F42E0" w:rsidRDefault="003F42E0" w:rsidP="003F42E0">
      <w:pPr>
        <w:pStyle w:val="EndNoteBibliography"/>
        <w:spacing w:after="0"/>
        <w:ind w:left="720" w:hanging="720"/>
      </w:pPr>
      <w:r w:rsidRPr="003F42E0">
        <w:t>Donaghy M, Rushworth G, Jacobs JM (1991) Generalized peripheral neuropathy in a dental technician exposed to methyl methacrylate monomer. Neurology 41(7):1112-1116 doi:10.1212/wnl.41.7.1112</w:t>
      </w:r>
    </w:p>
    <w:p w14:paraId="60A74108" w14:textId="77777777" w:rsidR="003F42E0" w:rsidRPr="003F42E0" w:rsidRDefault="003F42E0" w:rsidP="003F42E0">
      <w:pPr>
        <w:pStyle w:val="EndNoteBibliography"/>
        <w:spacing w:after="0"/>
        <w:ind w:left="720" w:hanging="720"/>
      </w:pPr>
      <w:r w:rsidRPr="003F42E0">
        <w:t>Douglas MT, Bell G (1992) Assessment of Ready Biodegradability of Methyl Methacrylate (Closed Bottle Test). Sponsored by the Methacrylate Producers Association (MPA)</w:t>
      </w:r>
    </w:p>
    <w:p w14:paraId="76CF8FCC" w14:textId="77777777" w:rsidR="003F42E0" w:rsidRPr="003F42E0" w:rsidRDefault="003F42E0" w:rsidP="003F42E0">
      <w:pPr>
        <w:pStyle w:val="EndNoteBibliography"/>
        <w:spacing w:after="0"/>
        <w:ind w:left="720" w:hanging="720"/>
      </w:pPr>
      <w:r w:rsidRPr="003F42E0">
        <w:t>Drug Store News (2016) "Artificial nails boast consistent growth." Drug Store News. vol 38(8), p 88</w:t>
      </w:r>
    </w:p>
    <w:p w14:paraId="412E1846" w14:textId="0C603893" w:rsidR="003F42E0" w:rsidRPr="003F42E0" w:rsidRDefault="003F42E0" w:rsidP="003F42E0">
      <w:pPr>
        <w:pStyle w:val="EndNoteBibliography"/>
        <w:spacing w:after="0"/>
        <w:ind w:left="720" w:hanging="720"/>
      </w:pPr>
      <w:r w:rsidRPr="003F42E0">
        <w:t xml:space="preserve">DTSC (2018a) Candidate Chemical Database. Department of Toxic Substances Control (DTSC), California Environmental Protection Agency. In. </w:t>
      </w:r>
      <w:hyperlink r:id="rId36" w:history="1">
        <w:r w:rsidRPr="003F42E0">
          <w:rPr>
            <w:rStyle w:val="Hyperlink"/>
            <w:rFonts w:ascii="Calibri" w:hAnsi="Calibri"/>
          </w:rPr>
          <w:t>http://cit.dtsc.ca.gov/scp/chemicalsearch/ChemicalSearch.aspx</w:t>
        </w:r>
      </w:hyperlink>
      <w:r w:rsidRPr="003F42E0">
        <w:t xml:space="preserve"> Accessed August 2018 </w:t>
      </w:r>
    </w:p>
    <w:p w14:paraId="07E00AAC" w14:textId="77777777" w:rsidR="003F42E0" w:rsidRPr="003F42E0" w:rsidRDefault="003F42E0" w:rsidP="003F42E0">
      <w:pPr>
        <w:pStyle w:val="EndNoteBibliography"/>
        <w:spacing w:after="0"/>
        <w:ind w:left="720" w:hanging="720"/>
      </w:pPr>
      <w:r w:rsidRPr="003F42E0">
        <w:t>DTSC (2018b) Healthy Nail Salon Recognition Program Guidelines. Department of Toxic Substances Control (DTSC)</w:t>
      </w:r>
    </w:p>
    <w:p w14:paraId="11DA95BE" w14:textId="77777777" w:rsidR="003F42E0" w:rsidRPr="003F42E0" w:rsidRDefault="003F42E0" w:rsidP="003F42E0">
      <w:pPr>
        <w:pStyle w:val="EndNoteBibliography"/>
        <w:spacing w:after="0"/>
        <w:ind w:left="720" w:hanging="720"/>
      </w:pPr>
      <w:r w:rsidRPr="003F42E0">
        <w:t>EC (2002) European Union Risk Assesment Report. Methyl Methacrylate. CAS No. 80-62-6. EINECS No. 201-297-1. European Commission (EC), European Chemicals Bureau</w:t>
      </w:r>
    </w:p>
    <w:p w14:paraId="23BEAA60" w14:textId="7C82C7BA" w:rsidR="003F42E0" w:rsidRPr="003F42E0" w:rsidRDefault="003F42E0" w:rsidP="003F42E0">
      <w:pPr>
        <w:pStyle w:val="EndNoteBibliography"/>
        <w:spacing w:after="0"/>
        <w:ind w:left="720" w:hanging="720"/>
      </w:pPr>
      <w:r w:rsidRPr="003F42E0">
        <w:t xml:space="preserve">ECHA (2018) Substance information. Ethyl methacrylate. European Chemicals Agency (ECHA). In. </w:t>
      </w:r>
      <w:hyperlink r:id="rId37" w:history="1">
        <w:r w:rsidRPr="003F42E0">
          <w:rPr>
            <w:rStyle w:val="Hyperlink"/>
            <w:rFonts w:ascii="Calibri" w:hAnsi="Calibri"/>
          </w:rPr>
          <w:t>https://echa.europa.eu/substance-information/-/substanceinfo/100.002.362</w:t>
        </w:r>
      </w:hyperlink>
      <w:r w:rsidRPr="003F42E0">
        <w:t xml:space="preserve"> Accessed January 2018 </w:t>
      </w:r>
    </w:p>
    <w:p w14:paraId="216FF1F3" w14:textId="77777777" w:rsidR="003F42E0" w:rsidRPr="003F42E0" w:rsidRDefault="003F42E0" w:rsidP="003F42E0">
      <w:pPr>
        <w:pStyle w:val="EndNoteBibliography"/>
        <w:spacing w:after="0"/>
        <w:ind w:left="720" w:hanging="720"/>
      </w:pPr>
      <w:r w:rsidRPr="003F42E0">
        <w:t>Ellington JJ, Stancil FE, Payne WD, Trusty C (1987) Measurement of hydrolysis rate constants for evaluation of hazardous-waste land disposal. Volume 2. Data on 54 chemicals. ; Environmental Protection Agency, Athens, GA (USA). Environmental Research Lab., p Medium: X; Size: Pages: 163</w:t>
      </w:r>
    </w:p>
    <w:p w14:paraId="7F173221" w14:textId="77777777" w:rsidR="003F42E0" w:rsidRPr="003F42E0" w:rsidRDefault="003F42E0" w:rsidP="003F42E0">
      <w:pPr>
        <w:pStyle w:val="EndNoteBibliography"/>
        <w:spacing w:after="0"/>
        <w:ind w:left="720" w:hanging="720"/>
      </w:pPr>
      <w:r w:rsidRPr="003F42E0">
        <w:t xml:space="preserve">Erdmann SM, Sachs B, Merk HF (2001) Adverse reactions to sculptured nails. Allergy 56(6):581-2 </w:t>
      </w:r>
    </w:p>
    <w:p w14:paraId="5209F118" w14:textId="46997E1C" w:rsidR="003F42E0" w:rsidRPr="003F42E0" w:rsidRDefault="003F42E0" w:rsidP="003F42E0">
      <w:pPr>
        <w:pStyle w:val="EndNoteBibliography"/>
        <w:spacing w:after="0"/>
        <w:ind w:left="720" w:hanging="720"/>
      </w:pPr>
      <w:r w:rsidRPr="003F42E0">
        <w:t xml:space="preserve">EWG (2019) Environmental Working Group's (EWG) Skin Deep Cosmetics Database. In. </w:t>
      </w:r>
      <w:hyperlink r:id="rId38" w:anchor=".WhXRcOSWzIU" w:history="1">
        <w:r w:rsidRPr="003F42E0">
          <w:rPr>
            <w:rStyle w:val="Hyperlink"/>
            <w:rFonts w:ascii="Calibri" w:hAnsi="Calibri"/>
          </w:rPr>
          <w:t>http://www.ewg.org/skindeep#.WhXRcOSWzIU</w:t>
        </w:r>
      </w:hyperlink>
      <w:r w:rsidRPr="003F42E0">
        <w:t xml:space="preserve"> Accessed April 2019 </w:t>
      </w:r>
    </w:p>
    <w:p w14:paraId="04D41C07" w14:textId="77777777" w:rsidR="003F42E0" w:rsidRPr="003F42E0" w:rsidRDefault="003F42E0" w:rsidP="003F42E0">
      <w:pPr>
        <w:pStyle w:val="EndNoteBibliography"/>
        <w:spacing w:after="0"/>
        <w:ind w:left="720" w:hanging="720"/>
      </w:pPr>
      <w:r w:rsidRPr="003F42E0">
        <w:t xml:space="preserve">Fakhouri J, Aftimos G, Hilal G, Sarkis R (2008a) The effects of methyl methacrylate monomer on testosterone level in male rats. An experimental study. Le Journal medical libanais The Lebanese medical journal 56(1):11-15 </w:t>
      </w:r>
    </w:p>
    <w:p w14:paraId="28BAC10B" w14:textId="77777777" w:rsidR="003F42E0" w:rsidRPr="003F42E0" w:rsidRDefault="003F42E0" w:rsidP="003F42E0">
      <w:pPr>
        <w:pStyle w:val="EndNoteBibliography"/>
        <w:spacing w:after="0"/>
        <w:ind w:left="720" w:hanging="720"/>
      </w:pPr>
      <w:r w:rsidRPr="003F42E0">
        <w:t xml:space="preserve">Fakhouri J, Sarkis R, Chababi-Atallah M, Aftimos G (2008b) Toxic effects of methyl methacrylate monomer on male genital tissues. In vitro study in rats. Le Journal medical libanais The Lebanese medical journal 56(1):22-26 </w:t>
      </w:r>
    </w:p>
    <w:p w14:paraId="5FA92219" w14:textId="77777777" w:rsidR="003F42E0" w:rsidRPr="003F42E0" w:rsidRDefault="003F42E0" w:rsidP="003F42E0">
      <w:pPr>
        <w:pStyle w:val="EndNoteBibliography"/>
        <w:spacing w:after="0"/>
        <w:ind w:left="720" w:hanging="720"/>
      </w:pPr>
      <w:r w:rsidRPr="003F42E0">
        <w:t>Farli M, Gasperini M, Francalanci S, Gola M, Sertoli A (1990) Occupational contact dermatitis in 2 dental technicians. Contact dermatitis 22(5):282-287 doi:10.1111/j.1600-0536.1990.tb01597.x</w:t>
      </w:r>
    </w:p>
    <w:p w14:paraId="05524316" w14:textId="35304DD2" w:rsidR="003F42E0" w:rsidRPr="003F42E0" w:rsidRDefault="003F42E0" w:rsidP="003F42E0">
      <w:pPr>
        <w:pStyle w:val="EndNoteBibliography"/>
        <w:spacing w:after="0"/>
        <w:ind w:left="720" w:hanging="720"/>
      </w:pPr>
      <w:r w:rsidRPr="003F42E0">
        <w:t xml:space="preserve">FDA (2009) Fair Packaging and Labeling Act. Title 15 - Commerce and Trade Chaper 39 - Fair Packaging and Labeling Program.  Food and Drug Administration (FDA). In. </w:t>
      </w:r>
      <w:hyperlink r:id="rId39" w:history="1">
        <w:r w:rsidRPr="003F42E0">
          <w:rPr>
            <w:rStyle w:val="Hyperlink"/>
            <w:rFonts w:ascii="Calibri" w:hAnsi="Calibri"/>
          </w:rPr>
          <w:t>https://wayback.archive-it.org/7993/20170722051950/https:/www.fda.gov/RegulatoryInformation/LawsEnforcedbyFDA/ucm148722.htm</w:t>
        </w:r>
      </w:hyperlink>
      <w:r w:rsidRPr="003F42E0">
        <w:t xml:space="preserve"> Accessed December 2017 </w:t>
      </w:r>
    </w:p>
    <w:p w14:paraId="659B3D73" w14:textId="1452580D" w:rsidR="003F42E0" w:rsidRPr="003F42E0" w:rsidRDefault="003F42E0" w:rsidP="003F42E0">
      <w:pPr>
        <w:pStyle w:val="EndNoteBibliography"/>
        <w:spacing w:after="0"/>
        <w:ind w:left="720" w:hanging="720"/>
      </w:pPr>
      <w:r w:rsidRPr="003F42E0">
        <w:t xml:space="preserve">FDA (2016) FDA Authority Over Cosmetics: How Cosmetics Are Not FDA-Approved, but Are FDA-Regulated. U.S. Food and Drug Adminstration (FDA). In. </w:t>
      </w:r>
      <w:hyperlink r:id="rId40" w:history="1">
        <w:r w:rsidRPr="003F42E0">
          <w:rPr>
            <w:rStyle w:val="Hyperlink"/>
            <w:rFonts w:ascii="Calibri" w:hAnsi="Calibri"/>
          </w:rPr>
          <w:t>https://www.fda.gov/Cosmetics/GuidanceRegulation/LawsRegulations/ucm074162.htm</w:t>
        </w:r>
      </w:hyperlink>
      <w:r w:rsidRPr="003F42E0">
        <w:t xml:space="preserve"> Accessed October 2017 </w:t>
      </w:r>
    </w:p>
    <w:p w14:paraId="2ECE0DB2" w14:textId="011BDD25" w:rsidR="003F42E0" w:rsidRPr="003F42E0" w:rsidRDefault="003F42E0" w:rsidP="003F42E0">
      <w:pPr>
        <w:pStyle w:val="EndNoteBibliography"/>
        <w:spacing w:after="0"/>
        <w:ind w:left="720" w:hanging="720"/>
      </w:pPr>
      <w:r w:rsidRPr="003F42E0">
        <w:t xml:space="preserve">FDA (2017a) How to Safely Use Nail Care Products. U.S. Food and Drug Administration (FDA). In. </w:t>
      </w:r>
      <w:hyperlink r:id="rId41" w:history="1">
        <w:r w:rsidRPr="003F42E0">
          <w:rPr>
            <w:rStyle w:val="Hyperlink"/>
            <w:rFonts w:ascii="Calibri" w:hAnsi="Calibri"/>
          </w:rPr>
          <w:t>https://www.fda.gov/ForConsumers/ConsumerUpdates/ucm563407.htm</w:t>
        </w:r>
      </w:hyperlink>
      <w:r w:rsidRPr="003F42E0">
        <w:t xml:space="preserve"> Accessed September 2018 </w:t>
      </w:r>
    </w:p>
    <w:p w14:paraId="4AC3DCDC" w14:textId="67CA8369" w:rsidR="003F42E0" w:rsidRPr="003F42E0" w:rsidRDefault="003F42E0" w:rsidP="003F42E0">
      <w:pPr>
        <w:pStyle w:val="EndNoteBibliography"/>
        <w:spacing w:after="0"/>
        <w:ind w:left="720" w:hanging="720"/>
      </w:pPr>
      <w:r w:rsidRPr="003F42E0">
        <w:t xml:space="preserve">FDA (2017b) Nail Care Products. U.S. Food and Drug Administration (FDA). In. </w:t>
      </w:r>
      <w:hyperlink r:id="rId42" w:anchor="note" w:history="1">
        <w:r w:rsidRPr="003F42E0">
          <w:rPr>
            <w:rStyle w:val="Hyperlink"/>
            <w:rFonts w:ascii="Calibri" w:hAnsi="Calibri"/>
          </w:rPr>
          <w:t>http://www.fda.gov/Cosmetics/ProductsIngredients/Products/ucm127068.htm#note</w:t>
        </w:r>
      </w:hyperlink>
      <w:r w:rsidRPr="003F42E0">
        <w:t xml:space="preserve"> Accessed February 2018 </w:t>
      </w:r>
    </w:p>
    <w:p w14:paraId="3AA0E126" w14:textId="37A88CAF" w:rsidR="003F42E0" w:rsidRPr="003F42E0" w:rsidRDefault="003F42E0" w:rsidP="003F42E0">
      <w:pPr>
        <w:pStyle w:val="EndNoteBibliography"/>
        <w:spacing w:after="0"/>
        <w:ind w:left="720" w:hanging="720"/>
      </w:pPr>
      <w:r w:rsidRPr="003F42E0">
        <w:t xml:space="preserve">FDA (2018a) Cosmetics Labeling Regulations. U.S. Food and Drug Adminstration (FDA). In. </w:t>
      </w:r>
      <w:hyperlink r:id="rId43" w:history="1">
        <w:r w:rsidRPr="003F42E0">
          <w:rPr>
            <w:rStyle w:val="Hyperlink"/>
            <w:rFonts w:ascii="Calibri" w:hAnsi="Calibri"/>
          </w:rPr>
          <w:t>https://www.fda.gov/cosmetics/cosmetics-labeling/cosmetics-labeling-regulations</w:t>
        </w:r>
      </w:hyperlink>
      <w:r w:rsidRPr="003F42E0">
        <w:t xml:space="preserve"> Accessed May 2019 </w:t>
      </w:r>
    </w:p>
    <w:p w14:paraId="641C264B" w14:textId="28887A08" w:rsidR="003F42E0" w:rsidRPr="003F42E0" w:rsidRDefault="003F42E0" w:rsidP="003F42E0">
      <w:pPr>
        <w:pStyle w:val="EndNoteBibliography"/>
        <w:spacing w:after="0"/>
        <w:ind w:left="720" w:hanging="720"/>
      </w:pPr>
      <w:r w:rsidRPr="003F42E0">
        <w:t xml:space="preserve">FDA (2018b) Milestones in U.S. Food and Drug Law History. In. </w:t>
      </w:r>
      <w:hyperlink r:id="rId44" w:history="1">
        <w:r w:rsidRPr="003F42E0">
          <w:rPr>
            <w:rStyle w:val="Hyperlink"/>
            <w:rFonts w:ascii="Calibri" w:hAnsi="Calibri"/>
          </w:rPr>
          <w:t>https://www.fda.gov/about-fda/fdas-evolving-regulatory-powers/milestones-us-food-and-drug-law-history</w:t>
        </w:r>
      </w:hyperlink>
      <w:r w:rsidRPr="003F42E0">
        <w:t xml:space="preserve"> Accessed July 2018 </w:t>
      </w:r>
    </w:p>
    <w:p w14:paraId="3A6CD67C" w14:textId="77777777" w:rsidR="003F42E0" w:rsidRPr="003F42E0" w:rsidRDefault="003F42E0" w:rsidP="003F42E0">
      <w:pPr>
        <w:pStyle w:val="EndNoteBibliography"/>
        <w:spacing w:after="0"/>
        <w:ind w:left="720" w:hanging="720"/>
      </w:pPr>
      <w:r w:rsidRPr="003F42E0">
        <w:t>Fisher AA (1979) Paresthesia of the fingers accompanying dermatitis due to methylmethacrylate bone cement. Contact dermatitis 5(1):56 doi:10.1111/j.1600-0536.1979.tb05542.x</w:t>
      </w:r>
    </w:p>
    <w:p w14:paraId="00BF3067" w14:textId="77777777" w:rsidR="003F42E0" w:rsidRPr="003F42E0" w:rsidRDefault="003F42E0" w:rsidP="003F42E0">
      <w:pPr>
        <w:pStyle w:val="EndNoteBibliography"/>
        <w:spacing w:after="0"/>
        <w:ind w:left="720" w:hanging="720"/>
      </w:pPr>
      <w:r w:rsidRPr="003F42E0">
        <w:t xml:space="preserve">Fisher AA (1980a) Cross reactions between methyl methacrylate monomer and acrylic monomers presently used in acrylic nail preparations. Contact dermatitis 6(5):345-347 </w:t>
      </w:r>
    </w:p>
    <w:p w14:paraId="69607824" w14:textId="77777777" w:rsidR="003F42E0" w:rsidRPr="003F42E0" w:rsidRDefault="003F42E0" w:rsidP="003F42E0">
      <w:pPr>
        <w:pStyle w:val="EndNoteBibliography"/>
        <w:spacing w:after="0"/>
        <w:ind w:left="720" w:hanging="720"/>
      </w:pPr>
      <w:r w:rsidRPr="003F42E0">
        <w:t>Fisher AA (1980b) Permanent loss of finger nails from sensitization and reaction to acrylic in a preparation designed to make artificial nails. J Dermatol Surg Oncol 6(1):70-71 doi:10.1111/j.1524-4725.1980.tb00811.x</w:t>
      </w:r>
    </w:p>
    <w:p w14:paraId="6886C80B" w14:textId="77777777" w:rsidR="003F42E0" w:rsidRPr="003F42E0" w:rsidRDefault="003F42E0" w:rsidP="003F42E0">
      <w:pPr>
        <w:pStyle w:val="EndNoteBibliography"/>
        <w:spacing w:after="0"/>
        <w:ind w:left="720" w:hanging="720"/>
      </w:pPr>
      <w:r w:rsidRPr="003F42E0">
        <w:t xml:space="preserve">Fisher AA, Franks A, Glick H (1957) Allergic sensitization of the skin and nails to acrylic plastic nails. The Journal of allergy 28(1):84-88 </w:t>
      </w:r>
    </w:p>
    <w:p w14:paraId="634A1CF4" w14:textId="30AB3606" w:rsidR="003F42E0" w:rsidRPr="003F42E0" w:rsidRDefault="003F42E0" w:rsidP="003F42E0">
      <w:pPr>
        <w:pStyle w:val="EndNoteBibliography"/>
        <w:spacing w:after="0"/>
        <w:ind w:left="720" w:hanging="720"/>
      </w:pPr>
      <w:r w:rsidRPr="003F42E0">
        <w:t xml:space="preserve">Flint D (2018) What Causes Photochemical Smog? In. </w:t>
      </w:r>
      <w:hyperlink r:id="rId45" w:history="1">
        <w:r w:rsidRPr="003F42E0">
          <w:rPr>
            <w:rStyle w:val="Hyperlink"/>
            <w:rFonts w:ascii="Calibri" w:hAnsi="Calibri"/>
          </w:rPr>
          <w:t>https://sciencing.com/causes-photochemical-smog-6159455.html</w:t>
        </w:r>
      </w:hyperlink>
      <w:r w:rsidRPr="003F42E0">
        <w:t xml:space="preserve"> Accessed February 2018 </w:t>
      </w:r>
    </w:p>
    <w:p w14:paraId="30D28139" w14:textId="77777777" w:rsidR="003F42E0" w:rsidRPr="003F42E0" w:rsidRDefault="003F42E0" w:rsidP="003F42E0">
      <w:pPr>
        <w:pStyle w:val="EndNoteBibliography"/>
        <w:spacing w:after="0"/>
        <w:ind w:left="720" w:hanging="720"/>
      </w:pPr>
      <w:r w:rsidRPr="003F42E0">
        <w:t xml:space="preserve">Florida Statutes § 477.0265(1)(g) (2018) Florida Statutes, Title XXXII, Chapter 477, Section 477.0265(1)(g). </w:t>
      </w:r>
    </w:p>
    <w:p w14:paraId="1D012100" w14:textId="77777777" w:rsidR="003F42E0" w:rsidRPr="003F42E0" w:rsidRDefault="003F42E0" w:rsidP="003F42E0">
      <w:pPr>
        <w:pStyle w:val="EndNoteBibliography"/>
        <w:spacing w:after="0"/>
        <w:ind w:left="720" w:hanging="720"/>
      </w:pPr>
      <w:r w:rsidRPr="003F42E0">
        <w:t xml:space="preserve">Ford AR (2014) “Overexposed, Underinformed”: Nail Salon Workers and Hazards to Their Health / A Review of the Literature. National Network on Environments and Women’s Health (NNEWH). </w:t>
      </w:r>
    </w:p>
    <w:p w14:paraId="7CD4AC58" w14:textId="77777777" w:rsidR="003F42E0" w:rsidRPr="003F42E0" w:rsidRDefault="003F42E0" w:rsidP="003F42E0">
      <w:pPr>
        <w:pStyle w:val="EndNoteBibliography"/>
        <w:spacing w:after="0"/>
        <w:ind w:left="720" w:hanging="720"/>
      </w:pPr>
      <w:r w:rsidRPr="003F42E0">
        <w:t xml:space="preserve">Ford AR, Scott DN (2017) A Critique of Risk Disclosure as the Solution for Minimizing Toxic Exposures in Pregnancy: The Case of Nail Salon Workers. NEW SOLUTIONS: A Journal of Environmental and Occupational Health Policy 27(1):51-67 </w:t>
      </w:r>
    </w:p>
    <w:p w14:paraId="62FE56D0" w14:textId="77777777" w:rsidR="003F42E0" w:rsidRPr="003F42E0" w:rsidRDefault="003F42E0" w:rsidP="003F42E0">
      <w:pPr>
        <w:pStyle w:val="EndNoteBibliography"/>
        <w:spacing w:after="0"/>
        <w:ind w:left="720" w:hanging="720"/>
      </w:pPr>
      <w:r w:rsidRPr="003F42E0">
        <w:t xml:space="preserve">Freeman S, Lee MS, Gudmundsen K (1995) Adverse contact reactions to sculptured acrylic nails: 4 case reports and a literature review. Contact dermatitis 33(6):381-385 </w:t>
      </w:r>
    </w:p>
    <w:p w14:paraId="612703A9" w14:textId="77777777" w:rsidR="003F42E0" w:rsidRPr="003F42E0" w:rsidRDefault="003F42E0" w:rsidP="003F42E0">
      <w:pPr>
        <w:pStyle w:val="EndNoteBibliography"/>
        <w:spacing w:after="0"/>
        <w:ind w:left="720" w:hanging="720"/>
      </w:pPr>
      <w:r w:rsidRPr="003F42E0">
        <w:t xml:space="preserve">Fries IB, Fisher AA, Salvati EA (1975) Contact dermatitis in surgeons from methylmethacrylate bone cement. The Journal of bone and joint surgery American volume 57(4):547-549 </w:t>
      </w:r>
    </w:p>
    <w:p w14:paraId="7E9F3E7B" w14:textId="77777777" w:rsidR="003F42E0" w:rsidRPr="003F42E0" w:rsidRDefault="003F42E0" w:rsidP="003F42E0">
      <w:pPr>
        <w:pStyle w:val="EndNoteBibliography"/>
        <w:spacing w:after="0"/>
        <w:ind w:left="720" w:hanging="720"/>
      </w:pPr>
      <w:r w:rsidRPr="003F42E0">
        <w:t>Froines JR, Garabrant DH (1986) Quantitative evaluation of manicurists exposure to methyl, ethyl and isobutyl methacrylate during production of synthetic fingernails. Applied Industrial Hygiene 1(2):70-74 doi:10.1080/08828032.1986.10390471</w:t>
      </w:r>
    </w:p>
    <w:p w14:paraId="761B295A" w14:textId="1CAC4AF4" w:rsidR="003F42E0" w:rsidRPr="003F42E0" w:rsidRDefault="003F42E0" w:rsidP="003F42E0">
      <w:pPr>
        <w:pStyle w:val="EndNoteBibliography"/>
        <w:spacing w:after="0"/>
        <w:ind w:left="720" w:hanging="720"/>
      </w:pPr>
      <w:r w:rsidRPr="003F42E0">
        <w:t xml:space="preserve">FutureDerm (2011) What is Polymethyl Methacrylate (PMMA) and Why is it in Beauty Products? In: FutureDermcom. </w:t>
      </w:r>
      <w:hyperlink r:id="rId46" w:history="1">
        <w:r w:rsidRPr="003F42E0">
          <w:rPr>
            <w:rStyle w:val="Hyperlink"/>
            <w:rFonts w:ascii="Calibri" w:hAnsi="Calibri"/>
          </w:rPr>
          <w:t>https://www.futurederm.com/what-is-polymethyl-methacrylate-pmma-and-why-is-it-in-beauty-products/</w:t>
        </w:r>
      </w:hyperlink>
      <w:r w:rsidRPr="003F42E0">
        <w:t xml:space="preserve"> Accessed October 2017 </w:t>
      </w:r>
    </w:p>
    <w:p w14:paraId="0976D02E" w14:textId="77777777" w:rsidR="003F42E0" w:rsidRPr="003F42E0" w:rsidRDefault="003F42E0" w:rsidP="003F42E0">
      <w:pPr>
        <w:pStyle w:val="EndNoteBibliography"/>
        <w:spacing w:after="0"/>
        <w:ind w:left="720" w:hanging="720"/>
      </w:pPr>
      <w:r w:rsidRPr="003F42E0">
        <w:t>Gatica-Ortega ME, Pastor-Nieto MA, Gil-Redondo R, Martinez-Lorenzo ER, Schoendorff-Ortega C (2018) Non-occupational allergic contact dermatitis caused by long-lasting nail polish kits for home use: 'the tip of the iceberg'. Contact dermatitis 78(4):261-265 doi:10.1111/cod.12948</w:t>
      </w:r>
    </w:p>
    <w:p w14:paraId="5FB444BF" w14:textId="77777777" w:rsidR="003F42E0" w:rsidRPr="003F42E0" w:rsidRDefault="003F42E0" w:rsidP="003F42E0">
      <w:pPr>
        <w:pStyle w:val="EndNoteBibliography"/>
        <w:spacing w:after="0"/>
        <w:ind w:left="720" w:hanging="720"/>
      </w:pPr>
      <w:r w:rsidRPr="003F42E0">
        <w:t xml:space="preserve">Giroux L, Pratt MD (2002) Contact dermatitis to incontinency pads in a (meth)acrylate allergic patient. American journal of contact dermatitis : official journal of the American Contact Dermatitis Society 13(3):143-5 </w:t>
      </w:r>
    </w:p>
    <w:p w14:paraId="1ABC9A82" w14:textId="7370B4E5" w:rsidR="003F42E0" w:rsidRPr="003F42E0" w:rsidRDefault="003F42E0" w:rsidP="003F42E0">
      <w:pPr>
        <w:pStyle w:val="EndNoteBibliography"/>
        <w:spacing w:after="0"/>
        <w:ind w:left="720" w:hanging="720"/>
      </w:pPr>
      <w:r w:rsidRPr="003F42E0">
        <w:t xml:space="preserve">Global Industry Analysts Inc. (2016) The Global Methyl Methacrylate Market, Trends, Drivers &amp; Projections. In. </w:t>
      </w:r>
      <w:hyperlink r:id="rId47" w:history="1">
        <w:r w:rsidRPr="003F42E0">
          <w:rPr>
            <w:rStyle w:val="Hyperlink"/>
            <w:rFonts w:ascii="Calibri" w:hAnsi="Calibri"/>
          </w:rPr>
          <w:t>http://www.strategyr.com/MarketResearch/Methyl_Methacrylate_MMA_Market_Trends.asp</w:t>
        </w:r>
      </w:hyperlink>
      <w:r w:rsidRPr="003F42E0">
        <w:t xml:space="preserve"> Accessed June 2017 </w:t>
      </w:r>
    </w:p>
    <w:p w14:paraId="0C81C6E2" w14:textId="77777777" w:rsidR="003F42E0" w:rsidRPr="003F42E0" w:rsidRDefault="003F42E0" w:rsidP="003F42E0">
      <w:pPr>
        <w:pStyle w:val="EndNoteBibliography"/>
        <w:spacing w:after="0"/>
        <w:ind w:left="720" w:hanging="720"/>
      </w:pPr>
      <w:r w:rsidRPr="003F42E0">
        <w:t>Golbabaei F, Mamdouh M, Jelyani KN, Shahtaheri SJ (2005) Exposure to methyl methacrylate and its subjective symptoms among dental technicians, Tehran, Iran. Int J Occup Saf Ergon 11(3):283-289 doi:10.1080/10803548.2005.11076649</w:t>
      </w:r>
    </w:p>
    <w:p w14:paraId="103B6268" w14:textId="77777777" w:rsidR="003F42E0" w:rsidRPr="003F42E0" w:rsidRDefault="003F42E0" w:rsidP="003F42E0">
      <w:pPr>
        <w:pStyle w:val="EndNoteBibliography"/>
        <w:spacing w:after="0"/>
        <w:ind w:left="720" w:hanging="720"/>
      </w:pPr>
      <w:r w:rsidRPr="003F42E0">
        <w:t>Goldin LJ, Ansher L, Berlin A, et al. (2014) Indoor air quality survey of nail salons in Boston. J Immigr Minor Health 16(3):508-514 doi:10.1007/s10903-013-9856-y</w:t>
      </w:r>
    </w:p>
    <w:p w14:paraId="597B202D" w14:textId="77777777" w:rsidR="003F42E0" w:rsidRPr="003F42E0" w:rsidRDefault="003F42E0" w:rsidP="003F42E0">
      <w:pPr>
        <w:pStyle w:val="EndNoteBibliography"/>
        <w:spacing w:after="0"/>
        <w:ind w:left="720" w:hanging="720"/>
      </w:pPr>
      <w:r w:rsidRPr="003F42E0">
        <w:t xml:space="preserve">Gosavi SS, Gosavi SY, Alla RK (2010) Local and systemic effects of unpolymerised monomers. Dent Res J (Isfahan) 7(2):82-87 </w:t>
      </w:r>
    </w:p>
    <w:p w14:paraId="73385CDC" w14:textId="0155EC7A" w:rsidR="003F42E0" w:rsidRPr="003F42E0" w:rsidRDefault="003F42E0" w:rsidP="003F42E0">
      <w:pPr>
        <w:pStyle w:val="EndNoteBibliography"/>
        <w:spacing w:after="0"/>
        <w:ind w:left="720" w:hanging="720"/>
      </w:pPr>
      <w:r w:rsidRPr="003F42E0">
        <w:t xml:space="preserve">Government of Alberta (2003) Occupational Health and Safety Bulletin. Use of Methyl Methacrylate Containing Products for Fingernail Sculpting. In. </w:t>
      </w:r>
      <w:hyperlink r:id="rId48" w:history="1">
        <w:r w:rsidRPr="003F42E0">
          <w:rPr>
            <w:rStyle w:val="Hyperlink"/>
            <w:rFonts w:ascii="Calibri" w:hAnsi="Calibri"/>
          </w:rPr>
          <w:t>https://work.alberta.ca/documents/WHS-PUB_CH062.pdf</w:t>
        </w:r>
      </w:hyperlink>
      <w:r w:rsidRPr="003F42E0">
        <w:t xml:space="preserve"> Accessed June, 2017 </w:t>
      </w:r>
    </w:p>
    <w:p w14:paraId="1CAA104E" w14:textId="77777777" w:rsidR="003F42E0" w:rsidRPr="003F42E0" w:rsidRDefault="003F42E0" w:rsidP="003F42E0">
      <w:pPr>
        <w:pStyle w:val="EndNoteBibliography"/>
        <w:spacing w:after="0"/>
        <w:ind w:left="720" w:hanging="720"/>
      </w:pPr>
      <w:r w:rsidRPr="003F42E0">
        <w:t>Government of Canada (1993) Canadian Environmental Protection Act. Priority Substances List Assessment Report. Methyl Methacrylate. Government of Canada, Environment Canada, Health Canada</w:t>
      </w:r>
    </w:p>
    <w:p w14:paraId="1B7BF6A6" w14:textId="30302D83" w:rsidR="003F42E0" w:rsidRPr="003F42E0" w:rsidRDefault="003F42E0" w:rsidP="003F42E0">
      <w:pPr>
        <w:pStyle w:val="EndNoteBibliography"/>
        <w:spacing w:after="0"/>
        <w:ind w:left="720" w:hanging="720"/>
      </w:pPr>
      <w:r w:rsidRPr="003F42E0">
        <w:t xml:space="preserve">Government of Western Australia (2017) Use of Methyl Methacrylate (MMA) in Nail Products. In: Government of Western Australia, Department of Health. </w:t>
      </w:r>
      <w:hyperlink r:id="rId49" w:history="1">
        <w:r w:rsidRPr="003F42E0">
          <w:rPr>
            <w:rStyle w:val="Hyperlink"/>
            <w:rFonts w:ascii="Calibri" w:hAnsi="Calibri"/>
          </w:rPr>
          <w:t>http://ww2.health.wa.gov.au/Articles/U_Z/Use-of-methyl-methacrylate-MMA-in-nail-products</w:t>
        </w:r>
      </w:hyperlink>
      <w:r w:rsidRPr="003F42E0">
        <w:t xml:space="preserve"> Accessed June 5, 2017 </w:t>
      </w:r>
    </w:p>
    <w:p w14:paraId="4D9F3271" w14:textId="3D8E54F0" w:rsidR="003F42E0" w:rsidRPr="003F42E0" w:rsidRDefault="003F42E0" w:rsidP="003F42E0">
      <w:pPr>
        <w:pStyle w:val="EndNoteBibliography"/>
        <w:spacing w:after="0"/>
        <w:ind w:left="720" w:hanging="720"/>
      </w:pPr>
      <w:r w:rsidRPr="003F42E0">
        <w:t xml:space="preserve">Grand View Research (2015) Market Research Report, U.S. Polymethyl Methacrylate (PMMA) Market Analysis by Product, by Application, and Segment Forecasts to 2022. In. </w:t>
      </w:r>
      <w:hyperlink r:id="rId50" w:history="1">
        <w:r w:rsidRPr="003F42E0">
          <w:rPr>
            <w:rStyle w:val="Hyperlink"/>
            <w:rFonts w:ascii="Calibri" w:hAnsi="Calibri"/>
          </w:rPr>
          <w:t>http://www.grandviewresearch.com/industry-analysis/us-polymethyl-methacrylate-market</w:t>
        </w:r>
      </w:hyperlink>
      <w:r w:rsidRPr="003F42E0">
        <w:t xml:space="preserve"> Accessed June 2017 </w:t>
      </w:r>
    </w:p>
    <w:p w14:paraId="44217692" w14:textId="77777777" w:rsidR="003F42E0" w:rsidRPr="003F42E0" w:rsidRDefault="003F42E0" w:rsidP="003F42E0">
      <w:pPr>
        <w:pStyle w:val="EndNoteBibliography"/>
        <w:spacing w:after="0"/>
        <w:ind w:left="720" w:hanging="720"/>
      </w:pPr>
      <w:r w:rsidRPr="003F42E0">
        <w:t>Gresner P, Swiercz R, Krol MB, Twardowska E, Gromadzinska J, Wasowicz W (2016) Does the Low-level occupational exposure to volatile organic compounds alter the seasonal variation of selected markers of oxidative stress? A case-control study in nail technicians. J Occup Med Toxicol 11:36 doi:10.1186/s12995-016-0125-6</w:t>
      </w:r>
    </w:p>
    <w:p w14:paraId="4227385C" w14:textId="77777777" w:rsidR="003F42E0" w:rsidRPr="003F42E0" w:rsidRDefault="003F42E0" w:rsidP="003F42E0">
      <w:pPr>
        <w:pStyle w:val="EndNoteBibliography"/>
        <w:spacing w:after="0"/>
        <w:ind w:left="720" w:hanging="720"/>
      </w:pPr>
      <w:r w:rsidRPr="003F42E0">
        <w:t xml:space="preserve">Grešner P, Świercz R, Wąsowicz W, Gromadzińska J (2017) Faster health deterioration among nail technicians occupationally exposed to low levels of volatile organic compounds. Int J Occ Med and Env Health 30(3):469-483 </w:t>
      </w:r>
    </w:p>
    <w:p w14:paraId="62D79394" w14:textId="77777777" w:rsidR="003F42E0" w:rsidRPr="003F42E0" w:rsidRDefault="003F42E0" w:rsidP="003F42E0">
      <w:pPr>
        <w:pStyle w:val="EndNoteBibliography"/>
        <w:spacing w:after="0"/>
        <w:ind w:left="720" w:hanging="720"/>
      </w:pPr>
      <w:r w:rsidRPr="003F42E0">
        <w:t>Grimalt F, Romaguera C (1975) New resin allergens in shoe contact dermatitis. Contact dermatitis 1(3):169-174 doi:10.1111/j.1600-0536.1975.tb05360.x</w:t>
      </w:r>
    </w:p>
    <w:p w14:paraId="1C6B828F" w14:textId="5D87A4C4" w:rsidR="003F42E0" w:rsidRPr="003F42E0" w:rsidRDefault="003F42E0" w:rsidP="003F42E0">
      <w:pPr>
        <w:pStyle w:val="EndNoteBibliography"/>
        <w:spacing w:after="0"/>
        <w:ind w:left="720" w:hanging="720"/>
      </w:pPr>
      <w:r w:rsidRPr="003F42E0">
        <w:t xml:space="preserve">GS1 (2017) Global Product Classification (GPC). In. </w:t>
      </w:r>
      <w:hyperlink r:id="rId51" w:history="1">
        <w:r w:rsidRPr="003F42E0">
          <w:rPr>
            <w:rStyle w:val="Hyperlink"/>
            <w:rFonts w:ascii="Calibri" w:hAnsi="Calibri"/>
          </w:rPr>
          <w:t>https://www.gs1.org/gpc/browser</w:t>
        </w:r>
      </w:hyperlink>
      <w:r w:rsidRPr="003F42E0">
        <w:t xml:space="preserve"> Accessed October 2017 - February 2018 </w:t>
      </w:r>
    </w:p>
    <w:p w14:paraId="3282DF34" w14:textId="77777777" w:rsidR="003F42E0" w:rsidRPr="003F42E0" w:rsidRDefault="003F42E0" w:rsidP="003F42E0">
      <w:pPr>
        <w:pStyle w:val="EndNoteBibliography"/>
        <w:spacing w:after="0"/>
        <w:ind w:left="720" w:hanging="720"/>
      </w:pPr>
      <w:r w:rsidRPr="003F42E0">
        <w:t xml:space="preserve">Guerra L, Vincenzi C, Peluso AM, Tosti A (1993) Prevalence and sources of occupational contact sensitization to acrylates in Italy. Contact dermatitis 28(2):101-103 </w:t>
      </w:r>
    </w:p>
    <w:p w14:paraId="5F077FB7" w14:textId="77777777" w:rsidR="003F42E0" w:rsidRPr="003F42E0" w:rsidRDefault="003F42E0" w:rsidP="003F42E0">
      <w:pPr>
        <w:pStyle w:val="EndNoteBibliography"/>
        <w:spacing w:after="0"/>
        <w:ind w:left="720" w:hanging="720"/>
      </w:pPr>
      <w:r w:rsidRPr="003F42E0">
        <w:t>Hazleton Laboratories (1979) A Two-Year Vapor Inhalation Safety Evaluation Study in Rats: Methyl Methacrylate, Final Report. Vienna, VA. Project No. 417-354. Hazleton Laboratories America, Inc. [As described in U.S. EPA 1998]</w:t>
      </w:r>
    </w:p>
    <w:p w14:paraId="4EACA54C" w14:textId="77777777" w:rsidR="003F42E0" w:rsidRPr="003F42E0" w:rsidRDefault="003F42E0" w:rsidP="003F42E0">
      <w:pPr>
        <w:pStyle w:val="EndNoteBibliography"/>
        <w:spacing w:after="0"/>
        <w:ind w:left="720" w:hanging="720"/>
      </w:pPr>
      <w:r w:rsidRPr="003F42E0">
        <w:t xml:space="preserve">Hext PM, Pinto PJ, Gaskell BA (2001) Methyl methacrylate toxicity in rat nasal epithelium: investigation of the time course of lesion development and recovery from short term vapour inhalation. Toxicology 156(2-3):119-128 </w:t>
      </w:r>
    </w:p>
    <w:p w14:paraId="60E5F421" w14:textId="77777777" w:rsidR="003F42E0" w:rsidRPr="003F42E0" w:rsidRDefault="003F42E0" w:rsidP="003F42E0">
      <w:pPr>
        <w:pStyle w:val="EndNoteBibliography"/>
        <w:spacing w:after="0"/>
        <w:ind w:left="720" w:hanging="720"/>
      </w:pPr>
      <w:r w:rsidRPr="003F42E0">
        <w:t>Holyk PR, Eifrig DE (1979) Effects of monomeric methylmethacrylate on ocular tissues. Am J Ophthalmol 88(3 Pt 1):385-395 doi:10.1016/0002-9394(79)90638-X</w:t>
      </w:r>
    </w:p>
    <w:p w14:paraId="1DABF910" w14:textId="77777777" w:rsidR="003F42E0" w:rsidRPr="003F42E0" w:rsidRDefault="003F42E0" w:rsidP="003F42E0">
      <w:pPr>
        <w:pStyle w:val="EndNoteBibliography"/>
        <w:spacing w:after="0"/>
        <w:ind w:left="720" w:hanging="720"/>
      </w:pPr>
      <w:r w:rsidRPr="003F42E0">
        <w:t>Howard PH, ed. (1989) Handbook of Environmental Fate and Exposure Data for Organic Chemicals. Volume I. Large Production and Priority Pollutants. CRC Press, Lewis Publishers, Chelsea, MI [As described in Government of Canada 1993]</w:t>
      </w:r>
    </w:p>
    <w:p w14:paraId="53DC10DA" w14:textId="77777777" w:rsidR="003F42E0" w:rsidRPr="003F42E0" w:rsidRDefault="003F42E0" w:rsidP="003F42E0">
      <w:pPr>
        <w:pStyle w:val="EndNoteBibliography"/>
        <w:spacing w:after="0"/>
        <w:ind w:left="720" w:hanging="720"/>
      </w:pPr>
      <w:r w:rsidRPr="003F42E0">
        <w:t>Howard PH, ed. (1991) Handbook of Environmental Degradation Rates. CRC Press, Lewis Publishers Chelsea, MI [As described by ATSDR 2017]</w:t>
      </w:r>
    </w:p>
    <w:p w14:paraId="7D555BC6" w14:textId="77777777" w:rsidR="003F42E0" w:rsidRPr="003F42E0" w:rsidRDefault="003F42E0" w:rsidP="003F42E0">
      <w:pPr>
        <w:pStyle w:val="EndNoteBibliography"/>
        <w:spacing w:after="0"/>
        <w:ind w:left="720" w:hanging="720"/>
      </w:pPr>
      <w:r w:rsidRPr="003F42E0">
        <w:t>HRC (1993) The Metabolism of Methyl Methacrylate in Soil Under Aerobic Conditions. Huntington Research Centre Ltd. (HRC)</w:t>
      </w:r>
    </w:p>
    <w:p w14:paraId="79AE42E8" w14:textId="212F7409" w:rsidR="003F42E0" w:rsidRPr="003F42E0" w:rsidRDefault="003F42E0" w:rsidP="003F42E0">
      <w:pPr>
        <w:pStyle w:val="EndNoteBibliography"/>
        <w:spacing w:after="0"/>
        <w:ind w:left="720" w:hanging="720"/>
      </w:pPr>
      <w:r w:rsidRPr="003F42E0">
        <w:t xml:space="preserve">HSDB (2010) Methyl Methacrylate. Hazardous Substances Data Bank (HSDB). In. </w:t>
      </w:r>
      <w:hyperlink r:id="rId52" w:history="1">
        <w:r w:rsidRPr="003F42E0">
          <w:rPr>
            <w:rStyle w:val="Hyperlink"/>
            <w:rFonts w:ascii="Calibri" w:hAnsi="Calibri"/>
          </w:rPr>
          <w:t>https://toxnet.nlm.nih.gov/newtoxnet/hsdb.htm</w:t>
        </w:r>
      </w:hyperlink>
      <w:r w:rsidRPr="003F42E0">
        <w:t xml:space="preserve"> Accessed October 2017 </w:t>
      </w:r>
    </w:p>
    <w:p w14:paraId="450BEC24" w14:textId="77777777" w:rsidR="003F42E0" w:rsidRPr="003F42E0" w:rsidRDefault="003F42E0" w:rsidP="003F42E0">
      <w:pPr>
        <w:pStyle w:val="EndNoteBibliography"/>
        <w:spacing w:after="0"/>
        <w:ind w:left="720" w:hanging="720"/>
      </w:pPr>
      <w:r w:rsidRPr="003F42E0">
        <w:t>IARC (1994) IARC Monographs on the Evaluation of Carcinogenic Risks to Humans. Volume 60. Some Industrial Chemicals. Methyl Methacylate. International Agency for Research on Cancer (IARC), p 445-474</w:t>
      </w:r>
    </w:p>
    <w:p w14:paraId="3DB3F103" w14:textId="40524BCC" w:rsidR="003F42E0" w:rsidRPr="003F42E0" w:rsidRDefault="003F42E0" w:rsidP="003F42E0">
      <w:pPr>
        <w:pStyle w:val="EndNoteBibliography"/>
        <w:spacing w:after="0"/>
        <w:ind w:left="720" w:hanging="720"/>
      </w:pPr>
      <w:r w:rsidRPr="003F42E0">
        <w:t xml:space="preserve">IARC (2012) IARC Monographs on the Evaluation of Carcinogenic Risks to Humans. List of Classifications, Volumes 120. Formaldehyde. In. </w:t>
      </w:r>
      <w:hyperlink r:id="rId53" w:history="1">
        <w:r w:rsidRPr="003F42E0">
          <w:rPr>
            <w:rStyle w:val="Hyperlink"/>
            <w:rFonts w:ascii="Calibri" w:hAnsi="Calibri"/>
          </w:rPr>
          <w:t>http://monographs.iarc.fr/ENG/Classification/latest_classif.php</w:t>
        </w:r>
      </w:hyperlink>
      <w:r w:rsidRPr="003F42E0">
        <w:t xml:space="preserve"> Accessed December 2017 </w:t>
      </w:r>
    </w:p>
    <w:p w14:paraId="199508A6" w14:textId="77777777" w:rsidR="003F42E0" w:rsidRPr="003F42E0" w:rsidRDefault="003F42E0" w:rsidP="003F42E0">
      <w:pPr>
        <w:pStyle w:val="EndNoteBibliography"/>
        <w:spacing w:after="0"/>
        <w:ind w:left="720" w:hanging="720"/>
      </w:pPr>
      <w:r w:rsidRPr="003F42E0">
        <w:t xml:space="preserve">ICI (1977) Methyl methacrylate monomer. Teratogenicity studies in the rat. Report CTL/P/316. ICI, Macclesfield, Cheshire. . In: Hodge MCE, Palmer SAdiUSE (eds). </w:t>
      </w:r>
    </w:p>
    <w:p w14:paraId="1231D9B1" w14:textId="179E5E0B" w:rsidR="003F42E0" w:rsidRPr="003F42E0" w:rsidRDefault="003F42E0" w:rsidP="003F42E0">
      <w:pPr>
        <w:pStyle w:val="EndNoteBibliography"/>
        <w:spacing w:after="0"/>
        <w:ind w:left="720" w:hanging="720"/>
      </w:pPr>
      <w:r w:rsidRPr="003F42E0">
        <w:t xml:space="preserve">IHS Markit (2016) Chemical Economics Handbook. Methyl Methacrylate. In. </w:t>
      </w:r>
      <w:hyperlink r:id="rId54" w:history="1">
        <w:r w:rsidRPr="003F42E0">
          <w:rPr>
            <w:rStyle w:val="Hyperlink"/>
            <w:rFonts w:ascii="Calibri" w:hAnsi="Calibri"/>
          </w:rPr>
          <w:t>https://ihsmarkit.com/products/methyl-methacrylate-chemical-economics-handbook.html</w:t>
        </w:r>
      </w:hyperlink>
      <w:r w:rsidRPr="003F42E0">
        <w:t xml:space="preserve"> Accessed June 2017 </w:t>
      </w:r>
    </w:p>
    <w:p w14:paraId="4B7D3455" w14:textId="77777777" w:rsidR="003F42E0" w:rsidRPr="003F42E0" w:rsidRDefault="003F42E0" w:rsidP="003F42E0">
      <w:pPr>
        <w:pStyle w:val="EndNoteBibliography"/>
        <w:spacing w:after="0"/>
        <w:ind w:left="720" w:hanging="720"/>
      </w:pPr>
      <w:r w:rsidRPr="003F42E0">
        <w:t xml:space="preserve">Illinois Administrative Code  § 1175.115(b)(16) (2018) Illinois Administrative Code, Title 68, Chapter VII,  Section 1175.115(b)(16). </w:t>
      </w:r>
    </w:p>
    <w:p w14:paraId="5250408A" w14:textId="77777777" w:rsidR="003F42E0" w:rsidRPr="003F42E0" w:rsidRDefault="003F42E0" w:rsidP="003F42E0">
      <w:pPr>
        <w:pStyle w:val="EndNoteBibliography"/>
        <w:spacing w:after="0"/>
        <w:ind w:left="720" w:hanging="720"/>
      </w:pPr>
      <w:r w:rsidRPr="003F42E0">
        <w:t xml:space="preserve">Iowa Administrative Code r. 645-63.18(1) (2016) Iowa Administrative Code, Chapter 63, r. 645-63.18(1). </w:t>
      </w:r>
    </w:p>
    <w:p w14:paraId="12A096A1" w14:textId="0EFAEBC5" w:rsidR="003F42E0" w:rsidRPr="003F42E0" w:rsidRDefault="003F42E0" w:rsidP="003F42E0">
      <w:pPr>
        <w:pStyle w:val="EndNoteBibliography"/>
        <w:spacing w:after="0"/>
        <w:ind w:left="720" w:hanging="720"/>
      </w:pPr>
      <w:r w:rsidRPr="003F42E0">
        <w:t xml:space="preserve">ISTAS Database in cooperation with European Trade Union Institute (ETUI), Sensitizers (2012) </w:t>
      </w:r>
      <w:hyperlink r:id="rId55" w:history="1">
        <w:r w:rsidRPr="003F42E0">
          <w:rPr>
            <w:rStyle w:val="Hyperlink"/>
            <w:rFonts w:ascii="Calibri" w:hAnsi="Calibri"/>
          </w:rPr>
          <w:t>http://www.istas.net/risctox/en/iframe/index.asp?idpagina=612</w:t>
        </w:r>
      </w:hyperlink>
      <w:r w:rsidRPr="003F42E0">
        <w:t>. Accessed August, 2018</w:t>
      </w:r>
    </w:p>
    <w:p w14:paraId="3CA72230" w14:textId="77777777" w:rsidR="003F42E0" w:rsidRPr="003F42E0" w:rsidRDefault="003F42E0" w:rsidP="003F42E0">
      <w:pPr>
        <w:pStyle w:val="EndNoteBibliography"/>
        <w:spacing w:after="0"/>
        <w:ind w:left="720" w:hanging="720"/>
      </w:pPr>
      <w:r w:rsidRPr="003F42E0">
        <w:t xml:space="preserve">Jedrychowski W (1982) Styrene and methyl methacrylate in the industrial environment as a risk factor of chronic obstructive lung disease. Int Arch Occup Environ Health 51(2):151-157 </w:t>
      </w:r>
    </w:p>
    <w:p w14:paraId="0945F488" w14:textId="77777777" w:rsidR="003F42E0" w:rsidRPr="003F42E0" w:rsidRDefault="003F42E0" w:rsidP="003F42E0">
      <w:pPr>
        <w:pStyle w:val="EndNoteBibliography"/>
        <w:spacing w:after="0"/>
        <w:ind w:left="720" w:hanging="720"/>
      </w:pPr>
      <w:r w:rsidRPr="003F42E0">
        <w:t xml:space="preserve">Jedrychowski WA, Fonte R (1984) [Chronic respiratory symptomatology and obstructive syndrome in workers of a chemical industry] Sintomatologia cronica respiratoria e sindrome ostruttiva in lavoratori di una industria chimica. [As described in EC 2002]. Giornale italiano di medicina del lavoro 6(5-6):225-233 </w:t>
      </w:r>
    </w:p>
    <w:p w14:paraId="0AD97A3E" w14:textId="77777777" w:rsidR="003F42E0" w:rsidRPr="003F42E0" w:rsidRDefault="003F42E0" w:rsidP="003F42E0">
      <w:pPr>
        <w:pStyle w:val="EndNoteBibliography"/>
        <w:spacing w:after="0"/>
        <w:ind w:left="720" w:hanging="720"/>
      </w:pPr>
      <w:r w:rsidRPr="003F42E0">
        <w:t>Just AC, Adibi JJ, Rundle AG, et al. (2010) Urinary and air phthalate concentrations and self-reported use of personal care products among minority pregnant women in New York city. J Expo Sci Environ Epidemiol 20(7):625-633 doi:10.1038/jes.2010.13</w:t>
      </w:r>
    </w:p>
    <w:p w14:paraId="0878996F" w14:textId="77777777" w:rsidR="003F42E0" w:rsidRPr="003F42E0" w:rsidRDefault="003F42E0" w:rsidP="003F42E0">
      <w:pPr>
        <w:pStyle w:val="EndNoteBibliography"/>
        <w:spacing w:after="0"/>
        <w:ind w:left="720" w:hanging="720"/>
      </w:pPr>
      <w:r w:rsidRPr="003F42E0">
        <w:t>Kanerva L, Estiander T, Jolanki R, Tarvainijn K (1993) Occupational allergic contact dermatitis caused by exposure to acrylates during work with dental prostheses. Contact dermatitis 28(5):268-275 doi:10.1111/j.1600-0536.1993.tb03430.x</w:t>
      </w:r>
    </w:p>
    <w:p w14:paraId="3483E298" w14:textId="77777777" w:rsidR="003F42E0" w:rsidRPr="003F42E0" w:rsidRDefault="003F42E0" w:rsidP="003F42E0">
      <w:pPr>
        <w:pStyle w:val="EndNoteBibliography"/>
        <w:spacing w:after="0"/>
        <w:ind w:left="720" w:hanging="720"/>
      </w:pPr>
      <w:r w:rsidRPr="003F42E0">
        <w:t xml:space="preserve">Kanerva L, Estlander T, Jolanki R (1988) Sensitization to patch test acrylates. Contact dermatitis 18(1):10-15 </w:t>
      </w:r>
    </w:p>
    <w:p w14:paraId="7852BFDC" w14:textId="77777777" w:rsidR="003F42E0" w:rsidRPr="003F42E0" w:rsidRDefault="003F42E0" w:rsidP="003F42E0">
      <w:pPr>
        <w:pStyle w:val="EndNoteBibliography"/>
        <w:spacing w:after="0"/>
        <w:ind w:left="720" w:hanging="720"/>
      </w:pPr>
      <w:r w:rsidRPr="003F42E0">
        <w:t xml:space="preserve">Kanerva L, Estlander T, Jolanki R (1989) Allergic contact dermatitis from dental composite resins due to aromatic epoxy acrylates and aliphatic acrylates. Contact dermatitis 20(3):201-211 </w:t>
      </w:r>
    </w:p>
    <w:p w14:paraId="50EC9D8D" w14:textId="77777777" w:rsidR="003F42E0" w:rsidRPr="003F42E0" w:rsidRDefault="003F42E0" w:rsidP="003F42E0">
      <w:pPr>
        <w:pStyle w:val="EndNoteBibliography"/>
        <w:spacing w:after="0"/>
        <w:ind w:left="720" w:hanging="720"/>
      </w:pPr>
      <w:r w:rsidRPr="003F42E0">
        <w:t xml:space="preserve">Karpov BD (1953) The effect of small concentrations of methyl methacrylate vapors on the inhibition and stimulation processes of the cortex of the brain. Trud Leningr Sanit Gig Med lnst 74:43-48 [As described in EC 2002] </w:t>
      </w:r>
    </w:p>
    <w:p w14:paraId="7D7157D9" w14:textId="77777777" w:rsidR="003F42E0" w:rsidRPr="003F42E0" w:rsidRDefault="003F42E0" w:rsidP="003F42E0">
      <w:pPr>
        <w:pStyle w:val="EndNoteBibliography"/>
        <w:spacing w:after="0"/>
        <w:ind w:left="720" w:hanging="720"/>
      </w:pPr>
      <w:r w:rsidRPr="003F42E0">
        <w:t>Kelemen N, Karagergou E, Jones SL, Morritt AN (2016) Full thickness burns caused by cyanoacrylate nail glue: A case series. Burns 42(4):e51-54 doi:10.1016/j.burns.2015.11.009</w:t>
      </w:r>
    </w:p>
    <w:p w14:paraId="5073EC41" w14:textId="77777777" w:rsidR="003F42E0" w:rsidRPr="003F42E0" w:rsidRDefault="003F42E0" w:rsidP="003F42E0">
      <w:pPr>
        <w:pStyle w:val="EndNoteBibliography"/>
        <w:spacing w:after="0"/>
        <w:ind w:left="720" w:hanging="720"/>
      </w:pPr>
      <w:r w:rsidRPr="003F42E0">
        <w:t xml:space="preserve">Kentucky Revised Statutes § 317A.130(1)(e) (2018) Kentucky Revised Statutes, Chapter 317A, Section 317A.130(1)(e). </w:t>
      </w:r>
    </w:p>
    <w:p w14:paraId="6B8F0A4C" w14:textId="77777777" w:rsidR="003F42E0" w:rsidRPr="003F42E0" w:rsidRDefault="003F42E0" w:rsidP="003F42E0">
      <w:pPr>
        <w:pStyle w:val="EndNoteBibliography"/>
        <w:spacing w:after="0"/>
        <w:ind w:left="720" w:hanging="720"/>
      </w:pPr>
      <w:r w:rsidRPr="003F42E0">
        <w:t xml:space="preserve">Kessler MJ, Kupper JL, Brown RJ (1977) Accidental methyl methacrylate inhalation toxicity in a rhesus monkey (Macaca mulatta). Laboratory animal science 27(3):388-390 </w:t>
      </w:r>
    </w:p>
    <w:p w14:paraId="262A67DD" w14:textId="77777777" w:rsidR="003F42E0" w:rsidRPr="003F42E0" w:rsidRDefault="003F42E0" w:rsidP="003F42E0">
      <w:pPr>
        <w:pStyle w:val="EndNoteBibliography"/>
        <w:spacing w:after="0"/>
        <w:ind w:left="720" w:hanging="720"/>
      </w:pPr>
      <w:r w:rsidRPr="003F42E0">
        <w:t xml:space="preserve">Kieć-Świerczyńska M, Świerczyńska-Machura D, Chomiczewska-Skóra D, Kręcisz B, Walusiak-Skorupa J (2017) Screening survey of ocular, nasal, respiratory and skin symptoms in manicurists in Poland. Int J Occ Med and Environ Health 30(6):887-896 </w:t>
      </w:r>
    </w:p>
    <w:p w14:paraId="50A0FA07" w14:textId="77777777" w:rsidR="003F42E0" w:rsidRPr="003F42E0" w:rsidRDefault="003F42E0" w:rsidP="003F42E0">
      <w:pPr>
        <w:pStyle w:val="EndNoteBibliography"/>
        <w:spacing w:after="0"/>
        <w:ind w:left="720" w:hanging="720"/>
      </w:pPr>
      <w:r w:rsidRPr="003F42E0">
        <w:t xml:space="preserve">Kwok C, Money A, Carder M, et al. (2014) Cases of occupational dermatitis and asthma in beauticians that were reported to The Health and Occupation Research (THOR) network from 1996 to 2011. Clin Exp Dermatol 39(5):590-595 </w:t>
      </w:r>
    </w:p>
    <w:p w14:paraId="2B9C9DD3" w14:textId="77777777" w:rsidR="003F42E0" w:rsidRPr="003F42E0" w:rsidRDefault="003F42E0" w:rsidP="003F42E0">
      <w:pPr>
        <w:pStyle w:val="EndNoteBibliography"/>
        <w:spacing w:after="0"/>
        <w:ind w:left="720" w:hanging="720"/>
      </w:pPr>
      <w:r w:rsidRPr="003F42E0">
        <w:t>Lamplugh A, Harries M, Xiang F, Trinh J, Hecobian A, Montoya LD (2019) Occupational exposure to volatile organic compounds and health risks in Colorado nail salons. Environ Pollut 249:518-526 doi:10.1016/j.envpol.2019.03.086</w:t>
      </w:r>
    </w:p>
    <w:p w14:paraId="570013C1" w14:textId="77777777" w:rsidR="003F42E0" w:rsidRPr="003F42E0" w:rsidRDefault="003F42E0" w:rsidP="003F42E0">
      <w:pPr>
        <w:pStyle w:val="EndNoteBibliography"/>
        <w:spacing w:after="0"/>
        <w:ind w:left="720" w:hanging="720"/>
      </w:pPr>
      <w:r w:rsidRPr="003F42E0">
        <w:t>Le Q, Cahill J, Palmer-Le A, Nixon R (2015) The rising trend in allergic contact dermatitis to acrylic nail products. The Australasian journal of dermatology 56(3):221-223 doi:10.1111/ajd.12311</w:t>
      </w:r>
    </w:p>
    <w:p w14:paraId="3930019A" w14:textId="77777777" w:rsidR="003F42E0" w:rsidRPr="003F42E0" w:rsidRDefault="003F42E0" w:rsidP="003F42E0">
      <w:pPr>
        <w:pStyle w:val="EndNoteBibliography"/>
        <w:spacing w:after="0"/>
        <w:ind w:left="720" w:hanging="720"/>
      </w:pPr>
      <w:r w:rsidRPr="003F42E0">
        <w:t xml:space="preserve">Leeder JS, Kearns GL (1997) Pharmacogenetics in pediatrics. Implications for practice. Pediatr Clin North Am 44(1):55-77 </w:t>
      </w:r>
    </w:p>
    <w:p w14:paraId="771471D1" w14:textId="77777777" w:rsidR="003F42E0" w:rsidRPr="003F42E0" w:rsidRDefault="003F42E0" w:rsidP="003F42E0">
      <w:pPr>
        <w:pStyle w:val="EndNoteBibliography"/>
        <w:spacing w:after="0"/>
        <w:ind w:left="720" w:hanging="720"/>
      </w:pPr>
      <w:r w:rsidRPr="003F42E0">
        <w:t xml:space="preserve">Lindemann R (1991) Congenital renal tubular dysfunction associated with maternal sniffing of organic solvents. Acta Pediatr Scand 80(8-9):882-884 </w:t>
      </w:r>
    </w:p>
    <w:p w14:paraId="73D146BB" w14:textId="77777777" w:rsidR="003F42E0" w:rsidRPr="003F42E0" w:rsidRDefault="003F42E0" w:rsidP="003F42E0">
      <w:pPr>
        <w:pStyle w:val="EndNoteBibliography"/>
        <w:spacing w:after="0"/>
        <w:ind w:left="720" w:hanging="720"/>
      </w:pPr>
      <w:r w:rsidRPr="003F42E0">
        <w:t xml:space="preserve">Lomax LG (1992) Histopathologic evaluation of the nasal cavities from Fisher 344 rats exposed to methyl methacrylate vapor for two years. Rohm and Haas Company. Spring House, PA. [As described in U.S. EPA 1998]. </w:t>
      </w:r>
    </w:p>
    <w:p w14:paraId="23694F96" w14:textId="77777777" w:rsidR="003F42E0" w:rsidRPr="003F42E0" w:rsidRDefault="003F42E0" w:rsidP="003F42E0">
      <w:pPr>
        <w:pStyle w:val="EndNoteBibliography"/>
        <w:spacing w:after="0"/>
        <w:ind w:left="720" w:hanging="720"/>
      </w:pPr>
      <w:r w:rsidRPr="003F42E0">
        <w:t xml:space="preserve">LoSasso GL, Rapport LJ, Axelrod BN (2001) Neuropsychological symptoms associated with low-level exposure to solvents and (meth)acrylates among nail technicians. Neuropsychiatry Neuropsychol Behav Neurol 14(3):183-189 </w:t>
      </w:r>
    </w:p>
    <w:p w14:paraId="0FF49902" w14:textId="77777777" w:rsidR="003F42E0" w:rsidRPr="003F42E0" w:rsidRDefault="003F42E0" w:rsidP="003F42E0">
      <w:pPr>
        <w:pStyle w:val="EndNoteBibliography"/>
        <w:spacing w:after="0"/>
        <w:ind w:left="720" w:hanging="720"/>
      </w:pPr>
      <w:r w:rsidRPr="003F42E0">
        <w:t xml:space="preserve">Louisiana Administrative Code § 701(R)(3) (2018) Louisiana Administrative Code, Title 46, Part XXXI, Chapter 7, Section 701(R)(3). </w:t>
      </w:r>
    </w:p>
    <w:p w14:paraId="21DCC5E6" w14:textId="77777777" w:rsidR="003F42E0" w:rsidRPr="003F42E0" w:rsidRDefault="003F42E0" w:rsidP="003F42E0">
      <w:pPr>
        <w:pStyle w:val="EndNoteBibliography"/>
        <w:spacing w:after="0"/>
        <w:ind w:left="720" w:hanging="720"/>
      </w:pPr>
      <w:r w:rsidRPr="003F42E0">
        <w:t>Lozewicz S, Davison AG, Hopkirk A, et al. (1985) Occupational asthma due to methyl methacrylate and cyanoacrylates. Thorax 40(11):836-839 doi:10.1136/thx.40.11.836</w:t>
      </w:r>
    </w:p>
    <w:p w14:paraId="124DFEAE" w14:textId="77777777" w:rsidR="003F42E0" w:rsidRPr="003F42E0" w:rsidRDefault="003F42E0" w:rsidP="003F42E0">
      <w:pPr>
        <w:pStyle w:val="EndNoteBibliography"/>
        <w:spacing w:after="0"/>
        <w:ind w:left="720" w:hanging="720"/>
      </w:pPr>
      <w:r w:rsidRPr="003F42E0">
        <w:t>Ma GX, Wei Z, Husni R, et al. (2019) Characterizing Occupational Health Risks and Chemical Exposures Among Asian Nail Salon Workers on the East Coast of the United States. J Community Health doi:10.1007/s10900-019-00702-0</w:t>
      </w:r>
    </w:p>
    <w:p w14:paraId="46321399" w14:textId="77777777" w:rsidR="003F42E0" w:rsidRPr="003F42E0" w:rsidRDefault="003F42E0" w:rsidP="003F42E0">
      <w:pPr>
        <w:pStyle w:val="EndNoteBibliography"/>
        <w:spacing w:after="0"/>
        <w:ind w:left="720" w:hanging="720"/>
      </w:pPr>
      <w:r w:rsidRPr="003F42E0">
        <w:t xml:space="preserve">Macedo NA, Carmona C, Pineyro I (1995) Contact dermatitis from acrylic nails. Contact dermatitis 32(6):362 </w:t>
      </w:r>
    </w:p>
    <w:p w14:paraId="0B7F3A12" w14:textId="77777777" w:rsidR="003F42E0" w:rsidRPr="003F42E0" w:rsidRDefault="003F42E0" w:rsidP="003F42E0">
      <w:pPr>
        <w:pStyle w:val="EndNoteBibliography"/>
        <w:spacing w:after="0"/>
        <w:ind w:left="720" w:hanging="720"/>
      </w:pPr>
      <w:r w:rsidRPr="003F42E0">
        <w:t xml:space="preserve">Mainwaring G, Foster JR, Lund V, Green T (2001) Methyl methacrylate toxicity in rat nasal epithelium: Studies of the mechanism of action and comparisons between species. Toxicology 158(3):109-118 </w:t>
      </w:r>
    </w:p>
    <w:p w14:paraId="35BF0747" w14:textId="77777777" w:rsidR="003F42E0" w:rsidRPr="003F42E0" w:rsidRDefault="003F42E0" w:rsidP="003F42E0">
      <w:pPr>
        <w:pStyle w:val="EndNoteBibliography"/>
        <w:spacing w:after="0"/>
        <w:ind w:left="720" w:hanging="720"/>
      </w:pPr>
      <w:r w:rsidRPr="003F42E0">
        <w:t>Marlow DA, Looney T, Reutman S (2012) An Evaluation of Local Exhaust Ventilation Systems for Controlling Hazardous Exposures in Nail Salons. EPHB Report No. 005-164. Centers for Disease Control and Prevention (CDC), National Institute for Occupational Safety and Health (NIOSH), Division of Applied Research and Technology, Engineering and Physical Hazards Branch (EPHB)</w:t>
      </w:r>
    </w:p>
    <w:p w14:paraId="602445E6" w14:textId="77777777" w:rsidR="003F42E0" w:rsidRPr="003F42E0" w:rsidRDefault="003F42E0" w:rsidP="003F42E0">
      <w:pPr>
        <w:pStyle w:val="EndNoteBibliography"/>
        <w:spacing w:after="0"/>
        <w:ind w:left="720" w:hanging="720"/>
      </w:pPr>
      <w:r w:rsidRPr="003F42E0">
        <w:t xml:space="preserve">Marshall M, Guill A, Odom RB (1978) Hearing aid dermatitis. Archives of dermatology 114(7):1050-1051 </w:t>
      </w:r>
    </w:p>
    <w:p w14:paraId="26FED135" w14:textId="55BFB058" w:rsidR="003F42E0" w:rsidRPr="003F42E0" w:rsidRDefault="003F42E0" w:rsidP="003F42E0">
      <w:pPr>
        <w:pStyle w:val="EndNoteBibliography"/>
        <w:spacing w:after="0"/>
        <w:ind w:left="720" w:hanging="720"/>
      </w:pPr>
      <w:r w:rsidRPr="003F42E0">
        <w:t>Martínez-Hernández AL, Velasco-Santos C, de Icaza M, Castaño VM (2003) Grafting of methyl methacrylate onto natural keratin. e-Polymers 3(1) doi:</w:t>
      </w:r>
      <w:hyperlink r:id="rId56" w:history="1">
        <w:r w:rsidRPr="003F42E0">
          <w:rPr>
            <w:rStyle w:val="Hyperlink"/>
            <w:rFonts w:ascii="Calibri" w:hAnsi="Calibri"/>
          </w:rPr>
          <w:t>https://doi.org/10.1515/epoly.2003.3.1.209</w:t>
        </w:r>
      </w:hyperlink>
    </w:p>
    <w:p w14:paraId="0B61ECD4" w14:textId="77777777" w:rsidR="003F42E0" w:rsidRPr="003F42E0" w:rsidRDefault="003F42E0" w:rsidP="003F42E0">
      <w:pPr>
        <w:pStyle w:val="EndNoteBibliography"/>
        <w:spacing w:after="0"/>
        <w:ind w:left="720" w:hanging="720"/>
      </w:pPr>
      <w:r w:rsidRPr="003F42E0">
        <w:t>Marty A (2007) Ethyl methacrylate and methyl methacrylate exposure among fingernail sculptors. University of South Florida</w:t>
      </w:r>
    </w:p>
    <w:p w14:paraId="62CD064E" w14:textId="77777777" w:rsidR="003F42E0" w:rsidRPr="003F42E0" w:rsidRDefault="003F42E0" w:rsidP="003F42E0">
      <w:pPr>
        <w:pStyle w:val="EndNoteBibliography"/>
        <w:spacing w:after="0"/>
        <w:ind w:left="720" w:hanging="720"/>
      </w:pPr>
      <w:r w:rsidRPr="003F42E0">
        <w:t>Mayer AS, Brazile WJ, Erb S, Autenrieth DA, Serrano K, Van Dyke MV (2015) Developing effective worker health and safety training materials: Hazard awareness, identification, recognition, and control for the salon industry. J Occup Environ Med 57(5):537-542 doi:10.1097/JOM.0000000000000400</w:t>
      </w:r>
    </w:p>
    <w:p w14:paraId="01EFC761" w14:textId="61D206FF" w:rsidR="003F42E0" w:rsidRPr="003F42E0" w:rsidRDefault="003F42E0" w:rsidP="003F42E0">
      <w:pPr>
        <w:pStyle w:val="EndNoteBibliography"/>
        <w:spacing w:after="0"/>
        <w:ind w:left="720" w:hanging="720"/>
      </w:pPr>
      <w:r w:rsidRPr="003F42E0">
        <w:t xml:space="preserve">Mayo Clinic (2017) Peripheral neuropathy. In. </w:t>
      </w:r>
      <w:hyperlink r:id="rId57" w:history="1">
        <w:r w:rsidRPr="003F42E0">
          <w:rPr>
            <w:rStyle w:val="Hyperlink"/>
            <w:rFonts w:ascii="Calibri" w:hAnsi="Calibri"/>
          </w:rPr>
          <w:t>https://www.mayoclinic.org/diseases-conditions/peripheral-neuropathy/symptoms-causes/syc-20352061</w:t>
        </w:r>
      </w:hyperlink>
      <w:r w:rsidRPr="003F42E0">
        <w:t xml:space="preserve"> Accessed July 2018 </w:t>
      </w:r>
    </w:p>
    <w:p w14:paraId="5EB67C2C" w14:textId="77777777" w:rsidR="003F42E0" w:rsidRPr="003F42E0" w:rsidRDefault="003F42E0" w:rsidP="003F42E0">
      <w:pPr>
        <w:pStyle w:val="EndNoteBibliography"/>
        <w:spacing w:after="0"/>
        <w:ind w:left="720" w:hanging="720"/>
      </w:pPr>
      <w:r w:rsidRPr="003F42E0">
        <w:t xml:space="preserve">Meding B, Ringdahl A (1992) Allergic contact dermatitis from the earmolds of hearing aids. Ear and hearing 13(2):122-124 </w:t>
      </w:r>
    </w:p>
    <w:p w14:paraId="73032936" w14:textId="77777777" w:rsidR="003F42E0" w:rsidRPr="003F42E0" w:rsidRDefault="003F42E0" w:rsidP="003F42E0">
      <w:pPr>
        <w:pStyle w:val="EndNoteBibliography"/>
        <w:spacing w:after="0"/>
        <w:ind w:left="720" w:hanging="720"/>
      </w:pPr>
      <w:r w:rsidRPr="003F42E0">
        <w:t xml:space="preserve">Michigan Administrative Code  R 338.2179g (1)(a) (2018) Michigan Administrative Code,  R 338.2179g (1)(a). </w:t>
      </w:r>
    </w:p>
    <w:p w14:paraId="159CC219" w14:textId="77777777" w:rsidR="003F42E0" w:rsidRPr="003F42E0" w:rsidRDefault="003F42E0" w:rsidP="003F42E0">
      <w:pPr>
        <w:pStyle w:val="EndNoteBibliography"/>
        <w:spacing w:after="0"/>
        <w:ind w:left="720" w:hanging="720"/>
      </w:pPr>
      <w:r w:rsidRPr="003F42E0">
        <w:t>Miller MD, Marty MA, Arcus A, Brown J, Morry D, Sandy M (2002) Differences between children and adults: Implications for risk assessment at California EPA. International Journal of Toxicology 21:403-418 doi:10.1080/1091581029009663</w:t>
      </w:r>
    </w:p>
    <w:p w14:paraId="05F4BB7B" w14:textId="1CFA98EC" w:rsidR="003F42E0" w:rsidRPr="003F42E0" w:rsidRDefault="003F42E0" w:rsidP="003F42E0">
      <w:pPr>
        <w:pStyle w:val="EndNoteBibliography"/>
        <w:spacing w:after="0"/>
        <w:ind w:left="720" w:hanging="720"/>
      </w:pPr>
      <w:r w:rsidRPr="003F42E0">
        <w:t xml:space="preserve">Mintel (2018) Mintel's Global New Products Database. In. </w:t>
      </w:r>
      <w:hyperlink r:id="rId58" w:history="1">
        <w:r w:rsidRPr="003F42E0">
          <w:rPr>
            <w:rStyle w:val="Hyperlink"/>
            <w:rFonts w:ascii="Calibri" w:hAnsi="Calibri"/>
          </w:rPr>
          <w:t>http://www.mintel.com/global-new-products-database</w:t>
        </w:r>
      </w:hyperlink>
      <w:r w:rsidRPr="003F42E0">
        <w:t xml:space="preserve"> Accessed January 2018 </w:t>
      </w:r>
    </w:p>
    <w:p w14:paraId="7689EDB5" w14:textId="77777777" w:rsidR="003F42E0" w:rsidRPr="003F42E0" w:rsidRDefault="003F42E0" w:rsidP="003F42E0">
      <w:pPr>
        <w:pStyle w:val="EndNoteBibliography"/>
        <w:spacing w:after="0"/>
        <w:ind w:left="720" w:hanging="720"/>
      </w:pPr>
      <w:r w:rsidRPr="003F42E0">
        <w:t xml:space="preserve">Misra BN, Chauhan GS, Rawat BR (1991) Grafting onto wool. XXVIII. Effects of acids on gamma-radiation induced graft copolymerization of ethylmethacrylate onto wool fiber. J App Sci 42:3223-3227 </w:t>
      </w:r>
    </w:p>
    <w:p w14:paraId="3436BD46" w14:textId="77777777" w:rsidR="003F42E0" w:rsidRPr="003F42E0" w:rsidRDefault="003F42E0" w:rsidP="003F42E0">
      <w:pPr>
        <w:pStyle w:val="EndNoteBibliography"/>
        <w:spacing w:after="0"/>
        <w:ind w:left="720" w:hanging="720"/>
      </w:pPr>
      <w:r w:rsidRPr="003F42E0">
        <w:t xml:space="preserve">Mississippi State Board of Cosmetology Rules and Regulations Rule 7.15(H) (2017) Mississippi State Board of Cosmetology Rules and Regulations, Chapter 7, Rule 7.15(H). </w:t>
      </w:r>
    </w:p>
    <w:p w14:paraId="2ED51383" w14:textId="77777777" w:rsidR="003F42E0" w:rsidRPr="003F42E0" w:rsidRDefault="003F42E0" w:rsidP="003F42E0">
      <w:pPr>
        <w:pStyle w:val="EndNoteBibliography"/>
        <w:spacing w:after="0"/>
        <w:ind w:left="720" w:hanging="720"/>
      </w:pPr>
      <w:r w:rsidRPr="003F42E0">
        <w:t xml:space="preserve">Missouri Code of State Regulations § 2085-11.020(2)(J) (2013) Missouri Code of State Regulations, Title 20, Section 2085-11.020(2)(J). In: s (ed). </w:t>
      </w:r>
    </w:p>
    <w:p w14:paraId="58C25B89" w14:textId="77777777" w:rsidR="003F42E0" w:rsidRPr="003F42E0" w:rsidRDefault="003F42E0" w:rsidP="003F42E0">
      <w:pPr>
        <w:pStyle w:val="EndNoteBibliography"/>
        <w:spacing w:after="0"/>
        <w:ind w:left="720" w:hanging="720"/>
      </w:pPr>
      <w:r w:rsidRPr="003F42E0">
        <w:t xml:space="preserve">Monroe CB, Macherione D, DeFonso L, Weiss W (1981) Respiratory health of workers in a chemical manufacturing plant. . [As described in U.S. EPA 1998]. American Review of Respiratory Disease Supplement 123(4 part 2):145 </w:t>
      </w:r>
    </w:p>
    <w:p w14:paraId="004741C2" w14:textId="77777777" w:rsidR="003F42E0" w:rsidRPr="003F42E0" w:rsidRDefault="003F42E0" w:rsidP="003F42E0">
      <w:pPr>
        <w:pStyle w:val="EndNoteBibliography"/>
        <w:spacing w:after="0"/>
        <w:ind w:left="720" w:hanging="720"/>
      </w:pPr>
      <w:r w:rsidRPr="003F42E0">
        <w:t>MPA (2012) The Methacrylate Producers Association's Position on Use of Methacrylic Acid and Unreacted Methacrylate Monomers Liquid Form in Artificial Nail Products. April 2012. Methacrylate Producers Association, Inc. (MPA)</w:t>
      </w:r>
    </w:p>
    <w:p w14:paraId="1D71116F" w14:textId="7DA05E98" w:rsidR="003F42E0" w:rsidRPr="003F42E0" w:rsidRDefault="003F42E0" w:rsidP="003F42E0">
      <w:pPr>
        <w:pStyle w:val="EndNoteBibliography"/>
        <w:spacing w:after="0"/>
        <w:ind w:left="720" w:hanging="720"/>
      </w:pPr>
      <w:r w:rsidRPr="003F42E0">
        <w:t xml:space="preserve">Naildystrophy.com (2018) Nail Dystrophy: The Cause of Brittle, Peeling &amp; Fragile Nails. In. </w:t>
      </w:r>
      <w:hyperlink r:id="rId59" w:history="1">
        <w:r w:rsidRPr="003F42E0">
          <w:rPr>
            <w:rStyle w:val="Hyperlink"/>
            <w:rFonts w:ascii="Calibri" w:hAnsi="Calibri"/>
          </w:rPr>
          <w:t>http://naildystrophy.com/</w:t>
        </w:r>
      </w:hyperlink>
      <w:r w:rsidRPr="003F42E0">
        <w:t xml:space="preserve"> Accessed February 2018 </w:t>
      </w:r>
    </w:p>
    <w:p w14:paraId="16B63949" w14:textId="5FE04A95" w:rsidR="003F42E0" w:rsidRPr="003F42E0" w:rsidRDefault="003F42E0" w:rsidP="003F42E0">
      <w:pPr>
        <w:pStyle w:val="EndNoteBibliography"/>
        <w:spacing w:after="0"/>
        <w:ind w:left="720" w:hanging="720"/>
      </w:pPr>
      <w:r w:rsidRPr="003F42E0">
        <w:t xml:space="preserve">Nails Magazine (1991) A Primer on Primer. In. </w:t>
      </w:r>
      <w:hyperlink r:id="rId60" w:history="1">
        <w:r w:rsidRPr="003F42E0">
          <w:rPr>
            <w:rStyle w:val="Hyperlink"/>
            <w:rFonts w:ascii="Calibri" w:hAnsi="Calibri"/>
          </w:rPr>
          <w:t>http://www.nailsmag.com/article/92106/a-primer-on-primer</w:t>
        </w:r>
      </w:hyperlink>
      <w:r w:rsidRPr="003F42E0">
        <w:t xml:space="preserve"> Accessed December 2017 </w:t>
      </w:r>
    </w:p>
    <w:p w14:paraId="6DDC3E0E" w14:textId="18393594" w:rsidR="003F42E0" w:rsidRPr="003F42E0" w:rsidRDefault="003F42E0" w:rsidP="003F42E0">
      <w:pPr>
        <w:pStyle w:val="EndNoteBibliography"/>
        <w:spacing w:after="0"/>
        <w:ind w:left="720" w:hanging="720"/>
      </w:pPr>
      <w:r w:rsidRPr="003F42E0">
        <w:t xml:space="preserve">Nails Magazine (2017) Ethyl methacrylate (EMA). In. </w:t>
      </w:r>
      <w:hyperlink r:id="rId61" w:history="1">
        <w:r w:rsidRPr="003F42E0">
          <w:rPr>
            <w:rStyle w:val="Hyperlink"/>
            <w:rFonts w:ascii="Calibri" w:hAnsi="Calibri"/>
          </w:rPr>
          <w:t>http://www.nailsmag.com/encyclopedia/63941/ethyl-methacrylate-ema</w:t>
        </w:r>
      </w:hyperlink>
      <w:r w:rsidRPr="003F42E0">
        <w:t xml:space="preserve"> Accessed November 2017 </w:t>
      </w:r>
    </w:p>
    <w:p w14:paraId="50F0A881" w14:textId="45D69F9F" w:rsidR="003F42E0" w:rsidRPr="003F42E0" w:rsidRDefault="003F42E0" w:rsidP="003F42E0">
      <w:pPr>
        <w:pStyle w:val="EndNoteBibliography"/>
        <w:spacing w:after="0"/>
        <w:ind w:left="720" w:hanging="720"/>
      </w:pPr>
      <w:r w:rsidRPr="003F42E0">
        <w:t xml:space="preserve">Nails Magazine (2015) Industry Statistics Highlights. In: 2014-2015 Nails Big Book. </w:t>
      </w:r>
      <w:hyperlink r:id="rId62" w:history="1">
        <w:r w:rsidRPr="003F42E0">
          <w:rPr>
            <w:rStyle w:val="Hyperlink"/>
            <w:rFonts w:ascii="Calibri" w:hAnsi="Calibri"/>
          </w:rPr>
          <w:t>http://www.nailsmag.com/page/70218/market-research</w:t>
        </w:r>
      </w:hyperlink>
      <w:r w:rsidRPr="003F42E0">
        <w:t xml:space="preserve"> Accessed September 2017 </w:t>
      </w:r>
    </w:p>
    <w:p w14:paraId="4E2CA31D" w14:textId="7C1EA13B" w:rsidR="003F42E0" w:rsidRPr="003F42E0" w:rsidRDefault="003F42E0" w:rsidP="003F42E0">
      <w:pPr>
        <w:pStyle w:val="EndNoteBibliography"/>
        <w:spacing w:after="0"/>
        <w:ind w:left="720" w:hanging="720"/>
      </w:pPr>
      <w:r w:rsidRPr="003F42E0">
        <w:t xml:space="preserve">Nails Magazine (2016) 2015-2016 Nails The Big Book. In. </w:t>
      </w:r>
      <w:hyperlink r:id="rId63" w:history="1">
        <w:r w:rsidRPr="003F42E0">
          <w:rPr>
            <w:rStyle w:val="Hyperlink"/>
            <w:rFonts w:ascii="Calibri" w:hAnsi="Calibri"/>
          </w:rPr>
          <w:t>http://files.nailsmag.com/Feature-Articles-in-PDF/NABB2015-16stats.pdf</w:t>
        </w:r>
      </w:hyperlink>
      <w:r w:rsidRPr="003F42E0">
        <w:t xml:space="preserve"> Accessed October 2017 </w:t>
      </w:r>
    </w:p>
    <w:p w14:paraId="53F716A0" w14:textId="39392146" w:rsidR="003F42E0" w:rsidRPr="003F42E0" w:rsidRDefault="003F42E0" w:rsidP="003F42E0">
      <w:pPr>
        <w:pStyle w:val="EndNoteBibliography"/>
        <w:spacing w:after="0"/>
        <w:ind w:left="720" w:hanging="720"/>
      </w:pPr>
      <w:r w:rsidRPr="003F42E0">
        <w:t xml:space="preserve">Nails Magazine (2017) 2016-2017 Industry Statistics. In: 2016-2017 Nails The Big Book. </w:t>
      </w:r>
      <w:hyperlink r:id="rId64" w:history="1">
        <w:r w:rsidRPr="003F42E0">
          <w:rPr>
            <w:rStyle w:val="Hyperlink"/>
            <w:rFonts w:ascii="Calibri" w:hAnsi="Calibri"/>
          </w:rPr>
          <w:t>http://www.nailsmag.com/page/70218/market-research</w:t>
        </w:r>
      </w:hyperlink>
      <w:r w:rsidRPr="003F42E0">
        <w:t xml:space="preserve"> Accessed September 2017 </w:t>
      </w:r>
    </w:p>
    <w:p w14:paraId="782EB286" w14:textId="77777777" w:rsidR="003F42E0" w:rsidRPr="003F42E0" w:rsidRDefault="003F42E0" w:rsidP="003F42E0">
      <w:pPr>
        <w:pStyle w:val="EndNoteBibliography"/>
        <w:spacing w:after="0"/>
        <w:ind w:left="720" w:hanging="720"/>
      </w:pPr>
      <w:r w:rsidRPr="003F42E0">
        <w:t xml:space="preserve">Nakajima T, Wang RS, Katakura Y, et al. (1992) Sex-, age- and pregnancy-induced changes in the metabolism of toluene and trichloroethylene in rat liver in relation to the regulation of cytochrome P450IIE1 and P450IIC11 content. J Pharmacol Exp Ther 261(3):869-874 </w:t>
      </w:r>
    </w:p>
    <w:p w14:paraId="18719799" w14:textId="725D3634" w:rsidR="003F42E0" w:rsidRPr="003F42E0" w:rsidRDefault="003F42E0" w:rsidP="003F42E0">
      <w:pPr>
        <w:pStyle w:val="EndNoteBibliography"/>
        <w:spacing w:after="0"/>
        <w:ind w:left="720" w:hanging="720"/>
      </w:pPr>
      <w:r w:rsidRPr="003F42E0">
        <w:t xml:space="preserve">National Eczema Association (2018) Contact Dermatitis. In. </w:t>
      </w:r>
      <w:hyperlink r:id="rId65" w:history="1">
        <w:r w:rsidRPr="003F42E0">
          <w:rPr>
            <w:rStyle w:val="Hyperlink"/>
            <w:rFonts w:ascii="Calibri" w:hAnsi="Calibri"/>
          </w:rPr>
          <w:t>https://nationaleczema.org/eczema/types-of-eczema/contact-dermatitis/</w:t>
        </w:r>
      </w:hyperlink>
      <w:r w:rsidRPr="003F42E0">
        <w:t xml:space="preserve"> Accessed August, 2018 </w:t>
      </w:r>
    </w:p>
    <w:p w14:paraId="795D086D" w14:textId="77777777" w:rsidR="003F42E0" w:rsidRPr="003F42E0" w:rsidRDefault="003F42E0" w:rsidP="003F42E0">
      <w:pPr>
        <w:pStyle w:val="EndNoteBibliography"/>
        <w:spacing w:after="0"/>
        <w:ind w:left="720" w:hanging="720"/>
      </w:pPr>
      <w:r w:rsidRPr="003F42E0">
        <w:t>Nayebzadeh A, Dufresne A (1999) Evaluation of exposure to methyl methacrylate among dental laboratory technicians. American Industrial Hygiene Association journal 60(5):625-658 doi:10.1080/00028899908984482</w:t>
      </w:r>
    </w:p>
    <w:p w14:paraId="022E1ADC" w14:textId="3AA57008" w:rsidR="003F42E0" w:rsidRPr="003F42E0" w:rsidRDefault="003F42E0" w:rsidP="003F42E0">
      <w:pPr>
        <w:pStyle w:val="EndNoteBibliography"/>
        <w:spacing w:after="0"/>
        <w:ind w:left="720" w:hanging="720"/>
      </w:pPr>
      <w:r w:rsidRPr="003F42E0">
        <w:t xml:space="preserve">NCBI (2017) Methyl Methacrylate. PubChem Open Chemistry Database. National Center for Biotechnology Information (NCBI). In: Available via National Center for Biotechnology Information (NCBI). </w:t>
      </w:r>
      <w:hyperlink r:id="rId66" w:anchor="section=Top" w:history="1">
        <w:r w:rsidRPr="003F42E0">
          <w:rPr>
            <w:rStyle w:val="Hyperlink"/>
            <w:rFonts w:ascii="Calibri" w:hAnsi="Calibri"/>
          </w:rPr>
          <w:t>https://pubchem.ncbi.nlm.nih.gov/compound/methyl_methacrylate#section=Top</w:t>
        </w:r>
      </w:hyperlink>
      <w:r w:rsidRPr="003F42E0">
        <w:t xml:space="preserve"> Accessed November 2017 </w:t>
      </w:r>
    </w:p>
    <w:p w14:paraId="0F6A46FB" w14:textId="77777777" w:rsidR="003F42E0" w:rsidRPr="003F42E0" w:rsidRDefault="003F42E0" w:rsidP="003F42E0">
      <w:pPr>
        <w:pStyle w:val="EndNoteBibliography"/>
        <w:spacing w:after="0"/>
        <w:ind w:left="720" w:hanging="720"/>
      </w:pPr>
      <w:r w:rsidRPr="003F42E0">
        <w:t>Nealey ET, Del Rio CE (1969) Stomatitis venenata: Reaction of a patient to acrylic resin. J Prosthet Dent 21(5):480-484 doi:10.1016/0022-3913(69)90068-7</w:t>
      </w:r>
    </w:p>
    <w:p w14:paraId="0A02E2E8" w14:textId="77777777" w:rsidR="003F42E0" w:rsidRPr="003F42E0" w:rsidRDefault="003F42E0" w:rsidP="003F42E0">
      <w:pPr>
        <w:pStyle w:val="EndNoteBibliography"/>
        <w:spacing w:after="0"/>
        <w:ind w:left="720" w:hanging="720"/>
      </w:pPr>
      <w:r w:rsidRPr="003F42E0">
        <w:t xml:space="preserve">New Hampshire Code of Administrative Rules Bar 302.07(g)(1) (2018) New Hampshire Code of Administrative Rules Bar, 302.07(g)(1). </w:t>
      </w:r>
    </w:p>
    <w:p w14:paraId="250C902C" w14:textId="77777777" w:rsidR="003F42E0" w:rsidRPr="003F42E0" w:rsidRDefault="003F42E0" w:rsidP="003F42E0">
      <w:pPr>
        <w:pStyle w:val="EndNoteBibliography"/>
        <w:spacing w:after="0"/>
        <w:ind w:left="720" w:hanging="720"/>
      </w:pPr>
      <w:r w:rsidRPr="003F42E0">
        <w:t xml:space="preserve">New Jersey Administrative Code § 13:28-3.4(a) (2012) New Jersey Administrative Code, Title 13, Chapter 28, Subchapter 3, Section 13:28-3.4(a). </w:t>
      </w:r>
    </w:p>
    <w:p w14:paraId="0D5DE341" w14:textId="77777777" w:rsidR="003F42E0" w:rsidRPr="003F42E0" w:rsidRDefault="003F42E0" w:rsidP="003F42E0">
      <w:pPr>
        <w:pStyle w:val="EndNoteBibliography"/>
        <w:spacing w:after="0"/>
        <w:ind w:left="720" w:hanging="720"/>
      </w:pPr>
      <w:r w:rsidRPr="003F42E0">
        <w:t xml:space="preserve">New York General Business Law § 404-a(1)(a) (2018) New York General Business Law, Article 27, NY GEN BUS, Section 404-a(1)(a). </w:t>
      </w:r>
    </w:p>
    <w:p w14:paraId="7279B577" w14:textId="77777777" w:rsidR="003F42E0" w:rsidRPr="003F42E0" w:rsidRDefault="003F42E0" w:rsidP="003F42E0">
      <w:pPr>
        <w:pStyle w:val="EndNoteBibliography"/>
        <w:spacing w:after="0"/>
        <w:ind w:left="720" w:hanging="720"/>
      </w:pPr>
      <w:r w:rsidRPr="003F42E0">
        <w:t>Nguyen C (2016) Indoor air quality of nail salons in the greater Los Angeles area:  Assessment of chemical and particulate matter exposures and ventilation. Thesis UCLA, UCLA</w:t>
      </w:r>
    </w:p>
    <w:p w14:paraId="5448A08A" w14:textId="0FF262AF" w:rsidR="003F42E0" w:rsidRPr="003F42E0" w:rsidRDefault="003F42E0" w:rsidP="003F42E0">
      <w:pPr>
        <w:pStyle w:val="EndNoteBibliography"/>
        <w:spacing w:after="0"/>
        <w:ind w:left="720" w:hanging="720"/>
      </w:pPr>
      <w:r w:rsidRPr="003F42E0">
        <w:t>Nicholas CA, Lawrence WH, Autian J (1979) Embryotoxicity and fetotoxicity from maternal inhalation of methyl methacrylate monomer in rats. Toxicol Appl Pharmacol 50(3):451-458 doi:</w:t>
      </w:r>
      <w:hyperlink r:id="rId67" w:history="1">
        <w:r w:rsidRPr="003F42E0">
          <w:rPr>
            <w:rStyle w:val="Hyperlink"/>
            <w:rFonts w:ascii="Calibri" w:hAnsi="Calibri"/>
          </w:rPr>
          <w:t>https://doi.org/10.1016/0041-008X(79)90398-3</w:t>
        </w:r>
      </w:hyperlink>
    </w:p>
    <w:p w14:paraId="5D4900E8" w14:textId="77777777" w:rsidR="003F42E0" w:rsidRPr="003F42E0" w:rsidRDefault="003F42E0" w:rsidP="003F42E0">
      <w:pPr>
        <w:pStyle w:val="EndNoteBibliography"/>
        <w:spacing w:after="0"/>
        <w:ind w:left="720" w:hanging="720"/>
      </w:pPr>
      <w:r w:rsidRPr="003F42E0">
        <w:t>NIOSH (1982) Health Hazard Evaluation Report. HETA 82-271-1198. National Institute for Occupational Safety and Health (NIOSH)</w:t>
      </w:r>
    </w:p>
    <w:p w14:paraId="2CA5FE1B" w14:textId="44CEFAB2" w:rsidR="003F42E0" w:rsidRPr="003F42E0" w:rsidRDefault="003F42E0" w:rsidP="003F42E0">
      <w:pPr>
        <w:pStyle w:val="EndNoteBibliography"/>
        <w:spacing w:after="0"/>
        <w:ind w:left="720" w:hanging="720"/>
      </w:pPr>
      <w:r w:rsidRPr="003F42E0">
        <w:t xml:space="preserve">NIOSH (1999) Controlling Chemical Hazards During the Application  of Artificial Fingernails. National Institute for Occupational Safety and Health (NIOSH). In. </w:t>
      </w:r>
      <w:hyperlink r:id="rId68" w:history="1">
        <w:r w:rsidRPr="003F42E0">
          <w:rPr>
            <w:rStyle w:val="Hyperlink"/>
            <w:rFonts w:ascii="Calibri" w:hAnsi="Calibri"/>
          </w:rPr>
          <w:t>https://www.cdc.gov/niosh/docs/99-112/pdfs/99-112.pdf</w:t>
        </w:r>
      </w:hyperlink>
      <w:r w:rsidRPr="003F42E0">
        <w:t xml:space="preserve"> Accessed July 2017 </w:t>
      </w:r>
    </w:p>
    <w:p w14:paraId="0BD716DF" w14:textId="28B63606" w:rsidR="003F42E0" w:rsidRPr="003F42E0" w:rsidRDefault="003F42E0" w:rsidP="003F42E0">
      <w:pPr>
        <w:pStyle w:val="EndNoteBibliography"/>
        <w:spacing w:after="0"/>
        <w:ind w:left="720" w:hanging="720"/>
      </w:pPr>
      <w:r w:rsidRPr="003F42E0">
        <w:t xml:space="preserve">NIOSH (2014) International Chemical Safety Cards (ICSC). Ethyl Methacrylate. National Institute for Occupational Safety and Health (NIOSH). In. </w:t>
      </w:r>
      <w:hyperlink r:id="rId69" w:history="1">
        <w:r w:rsidRPr="003F42E0">
          <w:rPr>
            <w:rStyle w:val="Hyperlink"/>
            <w:rFonts w:ascii="Calibri" w:hAnsi="Calibri"/>
          </w:rPr>
          <w:t>https://www.cdc.gov/niosh/ipcsneng/neng0272.html</w:t>
        </w:r>
      </w:hyperlink>
      <w:r w:rsidRPr="003F42E0">
        <w:t xml:space="preserve"> Accessed November 2017 </w:t>
      </w:r>
    </w:p>
    <w:p w14:paraId="55A9A5FF" w14:textId="576926E4" w:rsidR="003F42E0" w:rsidRPr="003F42E0" w:rsidRDefault="003F42E0" w:rsidP="003F42E0">
      <w:pPr>
        <w:pStyle w:val="EndNoteBibliography"/>
        <w:spacing w:after="0"/>
        <w:ind w:left="720" w:hanging="720"/>
      </w:pPr>
      <w:r w:rsidRPr="003F42E0">
        <w:t xml:space="preserve">NIOSH (2016) Workplace Safety &amp; Health Topics, Hierarchy of Controls. The National Institute for Occupational Safety and Health (NIOSH), Centers for Disease Control and Prevention. In. </w:t>
      </w:r>
      <w:hyperlink r:id="rId70" w:history="1">
        <w:r w:rsidRPr="003F42E0">
          <w:rPr>
            <w:rStyle w:val="Hyperlink"/>
            <w:rFonts w:ascii="Calibri" w:hAnsi="Calibri"/>
          </w:rPr>
          <w:t>https://www.cdc.gov/niosh/topics/hierarchy/</w:t>
        </w:r>
      </w:hyperlink>
      <w:r w:rsidRPr="003F42E0">
        <w:t xml:space="preserve"> Accessed April 2018 </w:t>
      </w:r>
    </w:p>
    <w:p w14:paraId="025B5477" w14:textId="638C93E0" w:rsidR="003F42E0" w:rsidRPr="003F42E0" w:rsidRDefault="003F42E0" w:rsidP="003F42E0">
      <w:pPr>
        <w:pStyle w:val="EndNoteBibliography"/>
        <w:spacing w:after="0"/>
        <w:ind w:left="720" w:hanging="720"/>
      </w:pPr>
      <w:r w:rsidRPr="003F42E0">
        <w:t xml:space="preserve">NJDOH (2002a) Hazardous Substance Fact Sheet. Ethyl Methacrylate. New Jersey Department of Health and Senior Services (NJDOH). In. </w:t>
      </w:r>
      <w:hyperlink r:id="rId71" w:history="1">
        <w:r w:rsidRPr="003F42E0">
          <w:rPr>
            <w:rStyle w:val="Hyperlink"/>
            <w:rFonts w:ascii="Calibri" w:hAnsi="Calibri"/>
          </w:rPr>
          <w:t>http://nj.gov/health/eoh/rtkweb/documents/fs/0897.pdf</w:t>
        </w:r>
      </w:hyperlink>
      <w:r w:rsidRPr="003F42E0">
        <w:t xml:space="preserve"> Accessed November 2017 </w:t>
      </w:r>
    </w:p>
    <w:p w14:paraId="41ADE1EA" w14:textId="0D5FB42C" w:rsidR="003F42E0" w:rsidRPr="003F42E0" w:rsidRDefault="003F42E0" w:rsidP="003F42E0">
      <w:pPr>
        <w:pStyle w:val="EndNoteBibliography"/>
        <w:spacing w:after="0"/>
        <w:ind w:left="720" w:hanging="720"/>
      </w:pPr>
      <w:r w:rsidRPr="003F42E0">
        <w:t xml:space="preserve">NJDOH (2002b) Hazardous Substance Fact Sheet. Methyl Methacrylate. New Jersey Department of Health and Senior Services (NJDOH). In. </w:t>
      </w:r>
      <w:hyperlink r:id="rId72" w:history="1">
        <w:r w:rsidRPr="003F42E0">
          <w:rPr>
            <w:rStyle w:val="Hyperlink"/>
            <w:rFonts w:ascii="Calibri" w:hAnsi="Calibri"/>
          </w:rPr>
          <w:t>http://nj.gov/health/eoh/rtkweb/documents/fs/0897.pdf</w:t>
        </w:r>
      </w:hyperlink>
      <w:r w:rsidRPr="003F42E0">
        <w:t xml:space="preserve"> Accessed October 2017 </w:t>
      </w:r>
    </w:p>
    <w:p w14:paraId="67919239" w14:textId="77777777" w:rsidR="003F42E0" w:rsidRPr="003F42E0" w:rsidRDefault="003F42E0" w:rsidP="003F42E0">
      <w:pPr>
        <w:pStyle w:val="EndNoteBibliography"/>
        <w:spacing w:after="0"/>
        <w:ind w:left="720" w:hanging="720"/>
      </w:pPr>
      <w:r w:rsidRPr="003F42E0">
        <w:t xml:space="preserve">North Carolina Administrative Code 14H.0401(c)(1) (2018) North Carolina Administrative Code, 21 NCAC, 14H.0401(c)(1). In: Code NCA (ed). vol 21 NCAC, 14H.0401(c)(1), </w:t>
      </w:r>
    </w:p>
    <w:p w14:paraId="09D8BA99" w14:textId="77777777" w:rsidR="003F42E0" w:rsidRPr="003F42E0" w:rsidRDefault="003F42E0" w:rsidP="003F42E0">
      <w:pPr>
        <w:pStyle w:val="EndNoteBibliography"/>
        <w:spacing w:after="0"/>
        <w:ind w:left="720" w:hanging="720"/>
      </w:pPr>
      <w:r w:rsidRPr="003F42E0">
        <w:t>NTP (1986) Toxicology and Carcinogenesis Studies of Methyl Methacrylate (CAS No. 80-62-6) in F344/N Rats and B6C3F</w:t>
      </w:r>
      <w:r w:rsidRPr="003F42E0">
        <w:rPr>
          <w:vertAlign w:val="subscript"/>
        </w:rPr>
        <w:t>1</w:t>
      </w:r>
      <w:r w:rsidRPr="003F42E0">
        <w:t xml:space="preserve"> Mice (Inhalation Studies). Technical Report Series No. 314. NIH Publication No. 87-2570. National Toxicology Program (NTP)</w:t>
      </w:r>
    </w:p>
    <w:p w14:paraId="45DAFBAB" w14:textId="5B6F6694" w:rsidR="003F42E0" w:rsidRPr="003F42E0" w:rsidRDefault="003F42E0" w:rsidP="003F42E0">
      <w:pPr>
        <w:pStyle w:val="EndNoteBibliography"/>
        <w:spacing w:after="0"/>
        <w:ind w:left="720" w:hanging="720"/>
      </w:pPr>
      <w:r w:rsidRPr="003F42E0">
        <w:t xml:space="preserve">NTP (2016) 14th Report on Carcinogens. National Toxicology Program (NTP), U.S. Department of Health and Human Services. In. </w:t>
      </w:r>
      <w:hyperlink r:id="rId73" w:history="1">
        <w:r w:rsidRPr="003F42E0">
          <w:rPr>
            <w:rStyle w:val="Hyperlink"/>
            <w:rFonts w:ascii="Calibri" w:hAnsi="Calibri"/>
          </w:rPr>
          <w:t>https://ntp.niehs.nih.gov/pubhealth/roc/index-1.html</w:t>
        </w:r>
      </w:hyperlink>
      <w:r w:rsidRPr="003F42E0">
        <w:t xml:space="preserve"> Accessed September, 2018 </w:t>
      </w:r>
    </w:p>
    <w:p w14:paraId="140D1C20" w14:textId="77777777" w:rsidR="003F42E0" w:rsidRPr="003F42E0" w:rsidRDefault="003F42E0" w:rsidP="003F42E0">
      <w:pPr>
        <w:pStyle w:val="EndNoteBibliography"/>
        <w:spacing w:after="0"/>
        <w:ind w:left="720" w:hanging="720"/>
      </w:pPr>
      <w:r w:rsidRPr="003F42E0">
        <w:t>NYSDOH (2016) Review of Chemicals Used in Nail Salons. New York State Department of Health (NYSDOH)</w:t>
      </w:r>
    </w:p>
    <w:p w14:paraId="290C039D" w14:textId="05EFC5A4" w:rsidR="003F42E0" w:rsidRPr="003F42E0" w:rsidRDefault="003F42E0" w:rsidP="003F42E0">
      <w:pPr>
        <w:pStyle w:val="EndNoteBibliography"/>
        <w:spacing w:after="0"/>
        <w:ind w:left="720" w:hanging="720"/>
      </w:pPr>
      <w:r w:rsidRPr="003F42E0">
        <w:t xml:space="preserve">OEHHA (1988) Chemicals Known to the State to Cause Cancer or Reproductive Toxicity (Prop 65 List). Formaldehyde. Office of Environmental Health Hazard Assessment (OEHAA). In. </w:t>
      </w:r>
      <w:hyperlink r:id="rId74" w:history="1">
        <w:r w:rsidRPr="003F42E0">
          <w:rPr>
            <w:rStyle w:val="Hyperlink"/>
            <w:rFonts w:ascii="Calibri" w:hAnsi="Calibri"/>
          </w:rPr>
          <w:t>http://www.dtsc.ca.gov/SCP/upload/1-A-Prop65list_04-19-13.pdf</w:t>
        </w:r>
      </w:hyperlink>
      <w:r w:rsidRPr="003F42E0">
        <w:t xml:space="preserve"> Accessed December 2017 </w:t>
      </w:r>
    </w:p>
    <w:p w14:paraId="6D11393E" w14:textId="5F734732" w:rsidR="003F42E0" w:rsidRPr="003F42E0" w:rsidRDefault="003F42E0" w:rsidP="003F42E0">
      <w:pPr>
        <w:pStyle w:val="EndNoteBibliography"/>
        <w:spacing w:after="0"/>
        <w:ind w:left="720" w:hanging="720"/>
      </w:pPr>
      <w:r w:rsidRPr="003F42E0">
        <w:t xml:space="preserve">OEHHA (2012) Chemicals Known to the State to Cause Cancer or Reproductive Toxicity (Prop 65 List). Methanol. Office of Environmental Health Hazard Assessment (OEHAA). In. </w:t>
      </w:r>
      <w:hyperlink r:id="rId75" w:history="1">
        <w:r w:rsidRPr="003F42E0">
          <w:rPr>
            <w:rStyle w:val="Hyperlink"/>
            <w:rFonts w:ascii="Calibri" w:hAnsi="Calibri"/>
          </w:rPr>
          <w:t>http://www.dtsc.ca.gov/SCP/upload/1-A-Prop65list_04-19-13.pdf</w:t>
        </w:r>
      </w:hyperlink>
      <w:r w:rsidRPr="003F42E0">
        <w:t xml:space="preserve"> Accessed December 2017 </w:t>
      </w:r>
    </w:p>
    <w:p w14:paraId="22680DDA" w14:textId="77777777" w:rsidR="003F42E0" w:rsidRPr="003F42E0" w:rsidRDefault="003F42E0" w:rsidP="003F42E0">
      <w:pPr>
        <w:pStyle w:val="EndNoteBibliography"/>
        <w:spacing w:after="0"/>
        <w:ind w:left="720" w:hanging="720"/>
      </w:pPr>
      <w:r w:rsidRPr="003F42E0">
        <w:t xml:space="preserve">Ohio Administrative Code  4713.14(M)(3) (2016) Ohio Administrative Code, 4713.14(M)(3). </w:t>
      </w:r>
    </w:p>
    <w:p w14:paraId="055C4C35" w14:textId="77777777" w:rsidR="003F42E0" w:rsidRPr="003F42E0" w:rsidRDefault="003F42E0" w:rsidP="003F42E0">
      <w:pPr>
        <w:pStyle w:val="EndNoteBibliography"/>
        <w:spacing w:after="0"/>
        <w:ind w:left="720" w:hanging="720"/>
      </w:pPr>
      <w:r w:rsidRPr="003F42E0">
        <w:t xml:space="preserve">Oklahoma Administrative Code § 175:10-7-14(f) (2012) Oklahoma Administrative Code, Title 175, Chapter 10, Section 175:10-7-14(f). </w:t>
      </w:r>
    </w:p>
    <w:p w14:paraId="0DCDEC0B" w14:textId="40E88152" w:rsidR="003F42E0" w:rsidRPr="003F42E0" w:rsidRDefault="003F42E0" w:rsidP="003F42E0">
      <w:pPr>
        <w:pStyle w:val="EndNoteBibliography"/>
        <w:spacing w:after="0"/>
        <w:ind w:left="720" w:hanging="720"/>
      </w:pPr>
      <w:r w:rsidRPr="003F42E0">
        <w:t xml:space="preserve">OSHA (2006) Ethyl Methacrylate. Occupational Safety and Health Administration (OSHA). In. </w:t>
      </w:r>
      <w:hyperlink r:id="rId76" w:history="1">
        <w:r w:rsidRPr="003F42E0">
          <w:rPr>
            <w:rStyle w:val="Hyperlink"/>
            <w:rFonts w:ascii="Calibri" w:hAnsi="Calibri"/>
          </w:rPr>
          <w:t>https://www.osha.gov/dts/chemicalsampling/data/CH_240620.html</w:t>
        </w:r>
      </w:hyperlink>
      <w:r w:rsidRPr="003F42E0">
        <w:t xml:space="preserve"> Accessed November 2017 </w:t>
      </w:r>
    </w:p>
    <w:p w14:paraId="56537810" w14:textId="77777777" w:rsidR="003F42E0" w:rsidRPr="003F42E0" w:rsidRDefault="003F42E0" w:rsidP="003F42E0">
      <w:pPr>
        <w:pStyle w:val="EndNoteBibliography"/>
        <w:spacing w:after="0"/>
        <w:ind w:left="720" w:hanging="720"/>
      </w:pPr>
      <w:r w:rsidRPr="003F42E0">
        <w:t>OSHA (2012) Stay Healthy and Safe While Giving Manicures and Pedicures. A Guide for Nail Salon Workers. Occupational Safety and Health Administration (OSHA)</w:t>
      </w:r>
    </w:p>
    <w:p w14:paraId="1CE8F032" w14:textId="23670BD9" w:rsidR="003F42E0" w:rsidRPr="003F42E0" w:rsidRDefault="003F42E0" w:rsidP="003F42E0">
      <w:pPr>
        <w:pStyle w:val="EndNoteBibliography"/>
        <w:spacing w:after="0"/>
        <w:ind w:left="720" w:hanging="720"/>
      </w:pPr>
      <w:r w:rsidRPr="003F42E0">
        <w:t xml:space="preserve">OSHA (2017) Health Hazards in Nail Salons. Occupational Safety and Health Administration (OSHA). In. </w:t>
      </w:r>
      <w:hyperlink r:id="rId77" w:anchor="steps" w:history="1">
        <w:r w:rsidRPr="003F42E0">
          <w:rPr>
            <w:rStyle w:val="Hyperlink"/>
            <w:rFonts w:ascii="Calibri" w:hAnsi="Calibri"/>
          </w:rPr>
          <w:t>https://www.osha.gov/SLTC/nailsalons/chemicalhazards.html#steps</w:t>
        </w:r>
      </w:hyperlink>
      <w:r w:rsidRPr="003F42E0">
        <w:t xml:space="preserve"> Accessed October 2017 </w:t>
      </w:r>
    </w:p>
    <w:p w14:paraId="00ECAFDA" w14:textId="3EA483D9" w:rsidR="003F42E0" w:rsidRPr="003F42E0" w:rsidRDefault="003F42E0" w:rsidP="003F42E0">
      <w:pPr>
        <w:pStyle w:val="EndNoteBibliography"/>
        <w:spacing w:after="0"/>
        <w:ind w:left="720" w:hanging="720"/>
      </w:pPr>
      <w:r w:rsidRPr="003F42E0">
        <w:t xml:space="preserve">OSHA (2018) Permissible Exposure Limits – Annotated Tables. Occupational Safety and Health Adminstration (OSHA). In. </w:t>
      </w:r>
      <w:hyperlink r:id="rId78" w:history="1">
        <w:r w:rsidRPr="003F42E0">
          <w:rPr>
            <w:rStyle w:val="Hyperlink"/>
            <w:rFonts w:ascii="Calibri" w:hAnsi="Calibri"/>
          </w:rPr>
          <w:t>https://www.osha.gov/dsg/annotated-pels/</w:t>
        </w:r>
      </w:hyperlink>
      <w:r w:rsidRPr="003F42E0">
        <w:t xml:space="preserve"> Accessed January 2018 </w:t>
      </w:r>
    </w:p>
    <w:p w14:paraId="3DB26FC3" w14:textId="77777777" w:rsidR="003F42E0" w:rsidRPr="003F42E0" w:rsidRDefault="003F42E0" w:rsidP="003F42E0">
      <w:pPr>
        <w:pStyle w:val="EndNoteBibliography"/>
        <w:spacing w:after="0"/>
        <w:ind w:left="720" w:hanging="720"/>
      </w:pPr>
      <w:r w:rsidRPr="003F42E0">
        <w:t xml:space="preserve">Pak VM, Powers M, Liu J (2013) Occupational chemical exposures among cosmetologists: Risk of reproductive disorders. Workplace Health &amp; Safety 61(12):522-528 </w:t>
      </w:r>
    </w:p>
    <w:p w14:paraId="7A4CC203" w14:textId="77777777" w:rsidR="003F42E0" w:rsidRPr="003F42E0" w:rsidRDefault="003F42E0" w:rsidP="003F42E0">
      <w:pPr>
        <w:pStyle w:val="EndNoteBibliography"/>
        <w:spacing w:after="0"/>
        <w:ind w:left="720" w:hanging="720"/>
      </w:pPr>
      <w:r w:rsidRPr="003F42E0">
        <w:t xml:space="preserve">Peters Ll, Hawker D, Bartkow ME, Tapper S, Gore W (2007) Indoor air concentrations of various volatile organic compounds in a suburban nail salon. Clean Air and Environmental Quality 41(1):39-42 </w:t>
      </w:r>
    </w:p>
    <w:p w14:paraId="601663DC" w14:textId="77777777" w:rsidR="003F42E0" w:rsidRPr="003F42E0" w:rsidRDefault="003F42E0" w:rsidP="003F42E0">
      <w:pPr>
        <w:pStyle w:val="EndNoteBibliography"/>
        <w:spacing w:after="0"/>
        <w:ind w:left="720" w:hanging="720"/>
      </w:pPr>
      <w:r w:rsidRPr="003F42E0">
        <w:t xml:space="preserve">Pickering CA, Bainbridge D, Birtwistle IH, Griffiths DL (1986) Occupational asthma due to methyl methacrylate in an orthopaedic theatre sister. Br Med J (Clin Res Ed) 292(6532):1362-1363 </w:t>
      </w:r>
    </w:p>
    <w:p w14:paraId="1552F091" w14:textId="77777777" w:rsidR="003F42E0" w:rsidRPr="003F42E0" w:rsidRDefault="003F42E0" w:rsidP="003F42E0">
      <w:pPr>
        <w:pStyle w:val="EndNoteBibliography"/>
        <w:spacing w:after="0"/>
        <w:ind w:left="720" w:hanging="720"/>
      </w:pPr>
      <w:r w:rsidRPr="003F42E0">
        <w:t>Pinteala T, Chiriac AE, Rosca I, et al. (2017) Nail Damage (Severe Onychodystrophy) Induced by Acrylate Glue: Scanning Electron Microscopy and Energy Dispersive X-Ray Investigations. Skin Appendage Disord 2(3-4):137-142 doi:10.1159/000450791</w:t>
      </w:r>
    </w:p>
    <w:p w14:paraId="203C218B" w14:textId="77777777" w:rsidR="003F42E0" w:rsidRPr="003F42E0" w:rsidRDefault="003F42E0" w:rsidP="003F42E0">
      <w:pPr>
        <w:pStyle w:val="EndNoteBibliography"/>
        <w:spacing w:after="0"/>
        <w:ind w:left="720" w:hanging="720"/>
      </w:pPr>
      <w:r w:rsidRPr="003F42E0">
        <w:t>Quach T, Gunier R, Tran A, et al. (2011) Characterizing workplace exposures in Vietnamese women working in California nail salons. Am J Public Health 101 Suppl 1(Supplement 1):S271-S276 doi:10.2105/AJPH.2010.300099</w:t>
      </w:r>
    </w:p>
    <w:p w14:paraId="2D174BA4" w14:textId="77777777" w:rsidR="003F42E0" w:rsidRPr="003F42E0" w:rsidRDefault="003F42E0" w:rsidP="003F42E0">
      <w:pPr>
        <w:pStyle w:val="EndNoteBibliography"/>
        <w:spacing w:after="0"/>
        <w:ind w:left="720" w:hanging="720"/>
      </w:pPr>
      <w:r w:rsidRPr="003F42E0">
        <w:t>Quach T, Liou J, Fu L, Mendiratta A, Tong M, Reynolds P (2012) Developing a proactive research agenda to advance nail salon worker health, safety, and rights. Prog Community Health Partnersh 6(1):75-82 doi:10.1353/cpr.2012.0005</w:t>
      </w:r>
    </w:p>
    <w:p w14:paraId="51D60226" w14:textId="77777777" w:rsidR="003F42E0" w:rsidRPr="003F42E0" w:rsidRDefault="003F42E0" w:rsidP="003F42E0">
      <w:pPr>
        <w:pStyle w:val="EndNoteBibliography"/>
        <w:spacing w:after="0"/>
        <w:ind w:left="720" w:hanging="720"/>
      </w:pPr>
      <w:r w:rsidRPr="003F42E0">
        <w:t>Quach T, Nguyen KD, Doan-Billings PA, Okahara L, Fan C, Reynolds P (2008) A preliminary survey of Vietnamese nail salon workers in Alameda County, California. J Community Health 33(5):336-343 doi:10.1007/s10900-008-9107-7</w:t>
      </w:r>
    </w:p>
    <w:p w14:paraId="3760F63C" w14:textId="77777777" w:rsidR="003F42E0" w:rsidRPr="003F42E0" w:rsidRDefault="003F42E0" w:rsidP="003F42E0">
      <w:pPr>
        <w:pStyle w:val="EndNoteBibliography"/>
        <w:spacing w:after="0"/>
        <w:ind w:left="720" w:hanging="720"/>
      </w:pPr>
      <w:r w:rsidRPr="003F42E0">
        <w:t>Quach T, Varshavsky J, Von Behren J, et al. (2013) Reducing chemical exposures in nail salons through owner and worker trainings: An exploratory intervention study. American Journal of Industrial Medicine 56:806-817 doi:10.1002/ajim.22146</w:t>
      </w:r>
    </w:p>
    <w:p w14:paraId="60F91CCA" w14:textId="77777777" w:rsidR="003F42E0" w:rsidRPr="003F42E0" w:rsidRDefault="003F42E0" w:rsidP="003F42E0">
      <w:pPr>
        <w:pStyle w:val="EndNoteBibliography"/>
        <w:spacing w:after="0"/>
        <w:ind w:left="720" w:hanging="720"/>
      </w:pPr>
      <w:r w:rsidRPr="003F42E0">
        <w:t xml:space="preserve">Quint J (2013) Health Hazards of Polymethylmethacrylate and Other Acrylate Polymers and Monomers in Acrylic Paints and Gel Nails. </w:t>
      </w:r>
    </w:p>
    <w:p w14:paraId="5399647D" w14:textId="77777777" w:rsidR="003F42E0" w:rsidRPr="003F42E0" w:rsidRDefault="003F42E0" w:rsidP="003F42E0">
      <w:pPr>
        <w:pStyle w:val="EndNoteBibliography"/>
        <w:spacing w:after="0"/>
        <w:ind w:left="720" w:hanging="720"/>
      </w:pPr>
      <w:r w:rsidRPr="003F42E0">
        <w:t>Quint J, Beckett WS, Campleman SL, et al. (2008) Primary prevention of occupational asthma: Identifying and controlling exposures to asthma-causing agents. Am J Ind Med 51(7):477-491 doi:10.1002/ajim.20583</w:t>
      </w:r>
    </w:p>
    <w:p w14:paraId="581C8F8B" w14:textId="77777777" w:rsidR="003F42E0" w:rsidRPr="003F42E0" w:rsidRDefault="003F42E0" w:rsidP="003F42E0">
      <w:pPr>
        <w:pStyle w:val="EndNoteBibliography"/>
        <w:spacing w:after="0"/>
        <w:ind w:left="720" w:hanging="720"/>
      </w:pPr>
      <w:r w:rsidRPr="003F42E0">
        <w:t xml:space="preserve">Raines LA (1957) Toxicity of methacrylate in the conditions of a dental supplies factory. Gig TL Prof Zabol 1:56 [As described in Froines and Garabrant 1986] </w:t>
      </w:r>
    </w:p>
    <w:p w14:paraId="6EBD7F78" w14:textId="77777777" w:rsidR="003F42E0" w:rsidRPr="003F42E0" w:rsidRDefault="003F42E0" w:rsidP="003F42E0">
      <w:pPr>
        <w:pStyle w:val="EndNoteBibliography"/>
        <w:spacing w:after="0"/>
        <w:ind w:left="720" w:hanging="720"/>
      </w:pPr>
      <w:r w:rsidRPr="003F42E0">
        <w:t xml:space="preserve">Rajan SOD, Chowdhury MM, Wilkinson SM, et al. (2016) Contact allergy to (meth)acrylates: A U.K. multicentre study. Contact dermatitis 75:41-42 </w:t>
      </w:r>
    </w:p>
    <w:p w14:paraId="26A5279A" w14:textId="77777777" w:rsidR="003F42E0" w:rsidRPr="003F42E0" w:rsidRDefault="003F42E0" w:rsidP="003F42E0">
      <w:pPr>
        <w:pStyle w:val="EndNoteBibliography"/>
        <w:spacing w:after="0"/>
        <w:ind w:left="720" w:hanging="720"/>
      </w:pPr>
      <w:r w:rsidRPr="003F42E0">
        <w:t xml:space="preserve">Rajaniemi R, Pfäffli P, Savolainen H (1989) Percutaneous absorption of methyl methacrylate by dental technicians. Br J Ind Med 46(5):356-357 </w:t>
      </w:r>
    </w:p>
    <w:p w14:paraId="3932C278" w14:textId="77777777" w:rsidR="003F42E0" w:rsidRPr="003F42E0" w:rsidRDefault="003F42E0" w:rsidP="003F42E0">
      <w:pPr>
        <w:pStyle w:val="EndNoteBibliography"/>
        <w:spacing w:after="0"/>
        <w:ind w:left="720" w:hanging="720"/>
      </w:pPr>
      <w:r w:rsidRPr="003F42E0">
        <w:t>Ramos L, Cabral R, Goncalo M (2014) Allergic contact dermatitis caused by acrylates and methacrylates–a 7-year study. Contact dermatitis 71(2):102-107 doi:10.1111/cod.12266</w:t>
      </w:r>
    </w:p>
    <w:p w14:paraId="37E94EF7" w14:textId="77777777" w:rsidR="003F42E0" w:rsidRPr="003F42E0" w:rsidRDefault="003F42E0" w:rsidP="003F42E0">
      <w:pPr>
        <w:pStyle w:val="EndNoteBibliography"/>
        <w:spacing w:after="0"/>
        <w:ind w:left="720" w:hanging="720"/>
      </w:pPr>
      <w:r w:rsidRPr="003F42E0">
        <w:t>Reutman SR, Rohs AM, Clark JC, et al. (2009) A pilot respiratory health assessment of nail technicians: Symptoms, lung function, and airway inflammation. Am J Ind Med 52(11):868-875 doi:10.1002/ajim.20751</w:t>
      </w:r>
    </w:p>
    <w:p w14:paraId="3603C58E" w14:textId="77777777" w:rsidR="003F42E0" w:rsidRPr="003F42E0" w:rsidRDefault="003F42E0" w:rsidP="003F42E0">
      <w:pPr>
        <w:pStyle w:val="EndNoteBibliography"/>
        <w:spacing w:after="0"/>
        <w:ind w:left="720" w:hanging="720"/>
      </w:pPr>
      <w:r w:rsidRPr="003F42E0">
        <w:t xml:space="preserve">Rhode Island Administrative Code § 4.7.6(B)(17) (2018) Rhode Island Administrative Code, Title 216, Chapter 40, Subchapter 05, Part 4, Section 4.7.6(B)(17). </w:t>
      </w:r>
    </w:p>
    <w:p w14:paraId="003751E4" w14:textId="5010D9BF" w:rsidR="003F42E0" w:rsidRPr="003F42E0" w:rsidRDefault="003F42E0" w:rsidP="003F42E0">
      <w:pPr>
        <w:pStyle w:val="EndNoteBibliography"/>
        <w:spacing w:after="0"/>
        <w:ind w:left="720" w:hanging="720"/>
      </w:pPr>
      <w:r w:rsidRPr="003F42E0">
        <w:t xml:space="preserve">Rister R (2016) Health Problems Caused by Biting Painted Nails are Not Limited to Chemical Toxicity. In: SteadyHealthcom. </w:t>
      </w:r>
      <w:hyperlink r:id="rId79" w:history="1">
        <w:r w:rsidRPr="003F42E0">
          <w:rPr>
            <w:rStyle w:val="Hyperlink"/>
            <w:rFonts w:ascii="Calibri" w:hAnsi="Calibri"/>
          </w:rPr>
          <w:t>https://www.steadyhealth.com/articles/can-you-poison-yourself-by-biting-your-nails-toxic-chemicals-abound-in-most-brands-of-nail-polish/health-problems-caused-by-biting-painted-nails-are-not-limited-to-chemical-toxicity</w:t>
        </w:r>
      </w:hyperlink>
      <w:r w:rsidRPr="003F42E0">
        <w:t xml:space="preserve"> Accessed April 2018 </w:t>
      </w:r>
    </w:p>
    <w:p w14:paraId="5F2F7973" w14:textId="77777777" w:rsidR="003F42E0" w:rsidRPr="003F42E0" w:rsidRDefault="003F42E0" w:rsidP="003F42E0">
      <w:pPr>
        <w:pStyle w:val="EndNoteBibliography"/>
        <w:spacing w:after="0"/>
        <w:ind w:left="720" w:hanging="720"/>
      </w:pPr>
      <w:r w:rsidRPr="003F42E0">
        <w:t>Roberts R (2011) Environmental Hazards within Nail Salons. Duke University</w:t>
      </w:r>
    </w:p>
    <w:p w14:paraId="1E8B95A6" w14:textId="77777777" w:rsidR="003F42E0" w:rsidRPr="003F42E0" w:rsidRDefault="003F42E0" w:rsidP="003F42E0">
      <w:pPr>
        <w:pStyle w:val="EndNoteBibliography"/>
        <w:spacing w:after="0"/>
        <w:ind w:left="720" w:hanging="720"/>
      </w:pPr>
      <w:r w:rsidRPr="003F42E0">
        <w:t xml:space="preserve">Roche E, de la Cuadra J, Alegre V (2008) Sensitization to acrylates caused by artificial acrylic nails: Review of 15 cases. Actas dermo-sifiliograficas 99(10):788-794 </w:t>
      </w:r>
    </w:p>
    <w:p w14:paraId="6730C44E" w14:textId="77777777" w:rsidR="003F42E0" w:rsidRPr="003F42E0" w:rsidRDefault="003F42E0" w:rsidP="003F42E0">
      <w:pPr>
        <w:pStyle w:val="EndNoteBibliography"/>
        <w:spacing w:after="0"/>
        <w:ind w:left="720" w:hanging="720"/>
      </w:pPr>
      <w:r w:rsidRPr="003F42E0">
        <w:t>Roelofs C, Azaroff LS, Holcroft C, Nguyen H, Doan T (2008) Results from a community-based occupational health survey of Vietnamese-American nail salon workers. J Immigr Minor Health 10(4):353-361 doi:10.1007/s10903-007-9084-4</w:t>
      </w:r>
    </w:p>
    <w:p w14:paraId="5AB6A7AA" w14:textId="77777777" w:rsidR="003F42E0" w:rsidRPr="003F42E0" w:rsidRDefault="003F42E0" w:rsidP="003F42E0">
      <w:pPr>
        <w:pStyle w:val="EndNoteBibliography"/>
        <w:spacing w:after="0"/>
        <w:ind w:left="720" w:hanging="720"/>
      </w:pPr>
      <w:r w:rsidRPr="003F42E0">
        <w:t>Roelofs C, Do T (2012) Exposure assessment in nail salons: An indoor air approach. ISRN Public Health 2012:1-7 doi:10.5402/2012/962014</w:t>
      </w:r>
    </w:p>
    <w:p w14:paraId="22E80E66" w14:textId="77777777" w:rsidR="003F42E0" w:rsidRPr="003F42E0" w:rsidRDefault="003F42E0" w:rsidP="003F42E0">
      <w:pPr>
        <w:pStyle w:val="EndNoteBibliography"/>
        <w:spacing w:after="0"/>
        <w:ind w:left="720" w:hanging="720"/>
      </w:pPr>
      <w:r w:rsidRPr="003F42E0">
        <w:t>Roelofs C, Do T, Truong T (2007) "Indoor Air Quality in Nail Salons." Presentation, American Industrial Hygiene Conference and Exhibition. June 6, 2007. Philadelphia, PA</w:t>
      </w:r>
    </w:p>
    <w:p w14:paraId="2BEEA490" w14:textId="18813DFC" w:rsidR="003F42E0" w:rsidRPr="003F42E0" w:rsidRDefault="003F42E0" w:rsidP="003F42E0">
      <w:pPr>
        <w:pStyle w:val="EndNoteBibliography"/>
        <w:spacing w:after="0"/>
        <w:ind w:left="720" w:hanging="720"/>
      </w:pPr>
      <w:r w:rsidRPr="003F42E0">
        <w:t xml:space="preserve">Romanowski S (2015) The trends polishing up the nail care market. Mintel. In. </w:t>
      </w:r>
      <w:hyperlink r:id="rId80" w:history="1">
        <w:r w:rsidRPr="003F42E0">
          <w:rPr>
            <w:rStyle w:val="Hyperlink"/>
            <w:rFonts w:ascii="Calibri" w:hAnsi="Calibri"/>
          </w:rPr>
          <w:t>http://www.mintel.com/blog/beauty-market-news/the-trends-polishing-up-the-us-nail-care-market</w:t>
        </w:r>
      </w:hyperlink>
      <w:r w:rsidRPr="003F42E0">
        <w:t xml:space="preserve"> Accessed September 2017 </w:t>
      </w:r>
    </w:p>
    <w:p w14:paraId="1B2D916C" w14:textId="77777777" w:rsidR="003F42E0" w:rsidRPr="003F42E0" w:rsidRDefault="003F42E0" w:rsidP="003F42E0">
      <w:pPr>
        <w:pStyle w:val="EndNoteBibliography"/>
        <w:spacing w:after="0"/>
        <w:ind w:left="720" w:hanging="720"/>
      </w:pPr>
      <w:r w:rsidRPr="003F42E0">
        <w:t>Sadoh DR, Sharief MK, Howard RS (1999) Occupational exposure to methyl methacrylate monomer induces generalised neuropathy in a dental technician. Br Dent J 186(8):380-381 doi:10.1038/sj.bdj.4800117</w:t>
      </w:r>
    </w:p>
    <w:p w14:paraId="3CCDD5AF" w14:textId="1E1FED98" w:rsidR="003F42E0" w:rsidRPr="003F42E0" w:rsidRDefault="003F42E0" w:rsidP="003F42E0">
      <w:pPr>
        <w:pStyle w:val="EndNoteBibliography"/>
        <w:spacing w:after="0"/>
        <w:ind w:left="720" w:hanging="720"/>
      </w:pPr>
      <w:r w:rsidRPr="003F42E0">
        <w:t xml:space="preserve">Sally Beauty Supply (2017) How often should I get a professional manicure? In. </w:t>
      </w:r>
      <w:hyperlink r:id="rId81" w:history="1">
        <w:r w:rsidRPr="003F42E0">
          <w:rPr>
            <w:rStyle w:val="Hyperlink"/>
            <w:rFonts w:ascii="Calibri" w:hAnsi="Calibri"/>
          </w:rPr>
          <w:t>https://www.sallybeauty.com/FAQ_NAILS_048.html</w:t>
        </w:r>
      </w:hyperlink>
      <w:r w:rsidRPr="003F42E0">
        <w:t xml:space="preserve"> Accessed December 2017 </w:t>
      </w:r>
    </w:p>
    <w:p w14:paraId="04AEB997" w14:textId="77777777" w:rsidR="003F42E0" w:rsidRPr="003F42E0" w:rsidRDefault="003F42E0" w:rsidP="003F42E0">
      <w:pPr>
        <w:pStyle w:val="EndNoteBibliography"/>
        <w:spacing w:after="0"/>
        <w:ind w:left="720" w:hanging="720"/>
      </w:pPr>
      <w:r w:rsidRPr="003F42E0">
        <w:t>Sasaki S (1978) Scientific Aspects of the Chemical Substances Control Law in Japan. In: Hutzinger O, Van Leyveld LH, Zoeteman BCJ (eds) Aquatic Pollutants: Transformation and Biological Effects. Pergamon, Oxford, England, p 283–298</w:t>
      </w:r>
    </w:p>
    <w:p w14:paraId="263095FD" w14:textId="77777777" w:rsidR="003F42E0" w:rsidRPr="003F42E0" w:rsidRDefault="003F42E0" w:rsidP="003F42E0">
      <w:pPr>
        <w:pStyle w:val="EndNoteBibliography"/>
        <w:spacing w:after="0"/>
        <w:ind w:left="720" w:hanging="720"/>
      </w:pPr>
      <w:r w:rsidRPr="003F42E0">
        <w:t>Sauni R, Kauppi P, Alanko K, Henriks-Eckerman ML, Tuppurainen M, Hannu T (2008) Occupational asthma caused by sculptured nails containing methacrylates. Am J Ind Med 51(12):968-974 doi:10.1002/ajim.20633</w:t>
      </w:r>
    </w:p>
    <w:p w14:paraId="06B5F956" w14:textId="77777777" w:rsidR="003F42E0" w:rsidRPr="003F42E0" w:rsidRDefault="003F42E0" w:rsidP="003F42E0">
      <w:pPr>
        <w:pStyle w:val="EndNoteBibliography"/>
        <w:spacing w:after="0"/>
        <w:ind w:left="720" w:hanging="720"/>
      </w:pPr>
      <w:r w:rsidRPr="003F42E0">
        <w:t xml:space="preserve">Savonius B, Keskinen H, Tuppurainen M, Kanerva L (1993) Occupational respiratory disease caused by acrylates. Clin Exp Allergy 23(5):416-424 </w:t>
      </w:r>
    </w:p>
    <w:p w14:paraId="36E3A775" w14:textId="77777777" w:rsidR="003F42E0" w:rsidRPr="003F42E0" w:rsidRDefault="003F42E0" w:rsidP="003F42E0">
      <w:pPr>
        <w:pStyle w:val="EndNoteBibliography"/>
        <w:spacing w:after="0"/>
        <w:ind w:left="720" w:hanging="720"/>
      </w:pPr>
      <w:r w:rsidRPr="003F42E0">
        <w:t>Schoon D, Baran R (2017) Cosmetics for Abnormal and Pathological Nails. In: Baran R, Maibach HI (eds) Textbook of Cosmetic Dermatology Fifth Edition. 5th edn. CRC Press, Taylor &amp; Francis Group, Boca Raton, FL</w:t>
      </w:r>
    </w:p>
    <w:p w14:paraId="180B6575" w14:textId="77777777" w:rsidR="003F42E0" w:rsidRPr="003F42E0" w:rsidRDefault="003F42E0" w:rsidP="003F42E0">
      <w:pPr>
        <w:pStyle w:val="EndNoteBibliography"/>
        <w:spacing w:after="0"/>
        <w:ind w:left="720" w:hanging="720"/>
      </w:pPr>
      <w:r w:rsidRPr="003F42E0">
        <w:t xml:space="preserve">Scolnick B, Collins J (1986) Systemic reaction to methylmethacrylate in an operating room nurse. Journal of occupational medicine : official publication of the Industrial Medical Association 28(3):196-198 </w:t>
      </w:r>
    </w:p>
    <w:p w14:paraId="18F179A8" w14:textId="77777777" w:rsidR="003F42E0" w:rsidRPr="003F42E0" w:rsidRDefault="003F42E0" w:rsidP="003F42E0">
      <w:pPr>
        <w:pStyle w:val="EndNoteBibliography"/>
        <w:spacing w:after="0"/>
        <w:ind w:left="720" w:hanging="720"/>
      </w:pPr>
      <w:r w:rsidRPr="003F42E0">
        <w:t xml:space="preserve">SF Environment (2017a) CFE Gel Polish Data, Raw Data Ingredients Hazard. In: Environment) SESFDot (ed). </w:t>
      </w:r>
    </w:p>
    <w:p w14:paraId="2B4DA8B2" w14:textId="77777777" w:rsidR="003F42E0" w:rsidRPr="003F42E0" w:rsidRDefault="003F42E0" w:rsidP="003F42E0">
      <w:pPr>
        <w:pStyle w:val="EndNoteBibliography"/>
        <w:spacing w:after="0"/>
        <w:ind w:left="720" w:hanging="720"/>
      </w:pPr>
      <w:r w:rsidRPr="003F42E0">
        <w:t xml:space="preserve">SF Environment (2017b) Email communication from Megan Kalsman of San Francisco Department of the Environment (SF Environment) to Dicle Yardimci of DTSC on July 5, 2017. </w:t>
      </w:r>
    </w:p>
    <w:p w14:paraId="2F65E634" w14:textId="40CEF6EE" w:rsidR="003F42E0" w:rsidRPr="003F42E0" w:rsidRDefault="003F42E0" w:rsidP="003F42E0">
      <w:pPr>
        <w:pStyle w:val="EndNoteBibliography"/>
        <w:spacing w:after="0"/>
        <w:ind w:left="720" w:hanging="720"/>
      </w:pPr>
      <w:r w:rsidRPr="003F42E0">
        <w:t xml:space="preserve">SF Environment (2018) Healthy Nail Salon Program. San Francisco Department of the Environment (SF Environment). In. </w:t>
      </w:r>
      <w:hyperlink r:id="rId82" w:history="1">
        <w:r w:rsidRPr="003F42E0">
          <w:rPr>
            <w:rStyle w:val="Hyperlink"/>
            <w:rFonts w:ascii="Calibri" w:hAnsi="Calibri"/>
          </w:rPr>
          <w:t>https://sfenvironment.org/article/healthy-nail-salon-program</w:t>
        </w:r>
      </w:hyperlink>
      <w:r w:rsidRPr="003F42E0">
        <w:t xml:space="preserve"> Accessed March 2018 </w:t>
      </w:r>
    </w:p>
    <w:p w14:paraId="4297B141" w14:textId="6C5A21FB" w:rsidR="003F42E0" w:rsidRPr="003F42E0" w:rsidRDefault="003F42E0" w:rsidP="003F42E0">
      <w:pPr>
        <w:pStyle w:val="EndNoteBibliography"/>
        <w:spacing w:after="0"/>
        <w:ind w:left="720" w:hanging="720"/>
      </w:pPr>
      <w:r w:rsidRPr="003F42E0">
        <w:t xml:space="preserve">SGS (2014) Insight into Cosmetics Recalls Since EU Cosmetic Regulation Implementation; SGS: Geneva, Switzerland, 2014. SGS (Société Générale de Surveillance). In. </w:t>
      </w:r>
      <w:hyperlink r:id="rId83" w:history="1">
        <w:r w:rsidRPr="003F42E0">
          <w:rPr>
            <w:rStyle w:val="Hyperlink"/>
            <w:rFonts w:ascii="Calibri" w:hAnsi="Calibri"/>
          </w:rPr>
          <w:t>http://www.sgs.com/en/news/2014/12/insight-into-cosmetics-recalls-since-eu-cosmetic-regulation-implementation</w:t>
        </w:r>
      </w:hyperlink>
      <w:r w:rsidRPr="003F42E0">
        <w:t xml:space="preserve"> Accessed March 2018 </w:t>
      </w:r>
    </w:p>
    <w:p w14:paraId="0F6F2876" w14:textId="77777777" w:rsidR="003F42E0" w:rsidRPr="003F42E0" w:rsidRDefault="003F42E0" w:rsidP="003F42E0">
      <w:pPr>
        <w:pStyle w:val="EndNoteBibliography"/>
        <w:spacing w:after="0"/>
        <w:ind w:left="720" w:hanging="720"/>
      </w:pPr>
      <w:r w:rsidRPr="003F42E0">
        <w:t>Shendell DG, Graber JM, Milich LJ, Pratt ME (2018) Assessing acute symptoms related to occupational exposures among nail salon technicians. J Occup Environ Med 60(4):343-349 doi:10.1097/JOM.0000000000001210</w:t>
      </w:r>
    </w:p>
    <w:p w14:paraId="7E55C573" w14:textId="77777777" w:rsidR="003F42E0" w:rsidRPr="003F42E0" w:rsidRDefault="003F42E0" w:rsidP="003F42E0">
      <w:pPr>
        <w:pStyle w:val="EndNoteBibliography"/>
        <w:spacing w:after="0"/>
        <w:ind w:left="720" w:hanging="720"/>
      </w:pPr>
      <w:r w:rsidRPr="003F42E0">
        <w:t>Shimizu H (2007) Chapter 2: Histopathology of the Skin. Shimizu's Textbook of Dermatology. p 33</w:t>
      </w:r>
    </w:p>
    <w:p w14:paraId="7333213E" w14:textId="4927A16D" w:rsidR="003F42E0" w:rsidRPr="003F42E0" w:rsidRDefault="003F42E0" w:rsidP="003F42E0">
      <w:pPr>
        <w:pStyle w:val="EndNoteBibliography"/>
        <w:spacing w:after="0"/>
        <w:ind w:left="720" w:hanging="720"/>
      </w:pPr>
      <w:r w:rsidRPr="003F42E0">
        <w:t xml:space="preserve">Sigma-Aldrich (2017) Product Comparison Guide. Methyl Methacrylate. In. </w:t>
      </w:r>
      <w:hyperlink r:id="rId84" w:history="1">
        <w:r w:rsidRPr="003F42E0">
          <w:rPr>
            <w:rStyle w:val="Hyperlink"/>
            <w:rFonts w:ascii="Calibri" w:hAnsi="Calibri"/>
          </w:rPr>
          <w:t>https://www.sigmaaldrich.com/catalog/substance/methylmethacrylate100128062611?lang=en&amp;region=US</w:t>
        </w:r>
      </w:hyperlink>
      <w:r w:rsidRPr="003F42E0">
        <w:t xml:space="preserve"> Accessed November 2017 </w:t>
      </w:r>
    </w:p>
    <w:p w14:paraId="130FF8B3" w14:textId="77777777" w:rsidR="003F42E0" w:rsidRPr="003F42E0" w:rsidRDefault="003F42E0" w:rsidP="003F42E0">
      <w:pPr>
        <w:pStyle w:val="EndNoteBibliography"/>
        <w:spacing w:after="0"/>
        <w:ind w:left="720" w:hanging="720"/>
      </w:pPr>
      <w:r w:rsidRPr="003F42E0">
        <w:t xml:space="preserve">Spencer A, Gazzani P, Thompson DA (2016) Acrylate and methacrylate contact allergy and allergic contact disease: a 13‐year review. Contact dermatitis 75(3):157-164 </w:t>
      </w:r>
    </w:p>
    <w:p w14:paraId="374D9216" w14:textId="0D105A37" w:rsidR="003F42E0" w:rsidRPr="003F42E0" w:rsidRDefault="003F42E0" w:rsidP="003F42E0">
      <w:pPr>
        <w:pStyle w:val="EndNoteBibliography"/>
        <w:spacing w:after="0"/>
        <w:ind w:left="720" w:hanging="720"/>
      </w:pPr>
      <w:r w:rsidRPr="003F42E0">
        <w:t xml:space="preserve">Statista (2017a) U.S. population: Do you use nail polish / nail care products? In. </w:t>
      </w:r>
      <w:hyperlink r:id="rId85" w:history="1">
        <w:r w:rsidRPr="003F42E0">
          <w:rPr>
            <w:rStyle w:val="Hyperlink"/>
            <w:rFonts w:ascii="Calibri" w:hAnsi="Calibri"/>
          </w:rPr>
          <w:t>https://www.statista.com/statistics/276463/us-households-usage-of-nail-polish-and-nail-care-products/</w:t>
        </w:r>
      </w:hyperlink>
      <w:r w:rsidRPr="003F42E0">
        <w:t xml:space="preserve"> Accessed December 2017 </w:t>
      </w:r>
    </w:p>
    <w:p w14:paraId="5B9F1FAA" w14:textId="20976508" w:rsidR="003F42E0" w:rsidRPr="003F42E0" w:rsidRDefault="003F42E0" w:rsidP="003F42E0">
      <w:pPr>
        <w:pStyle w:val="EndNoteBibliography"/>
        <w:spacing w:after="0"/>
        <w:ind w:left="720" w:hanging="720"/>
      </w:pPr>
      <w:r w:rsidRPr="003F42E0">
        <w:t xml:space="preserve">Statista (2017b) U.S. population: Usage of nail polish / nail care products from 2011 to 2020. In. </w:t>
      </w:r>
      <w:hyperlink r:id="rId86" w:history="1">
        <w:r w:rsidRPr="003F42E0">
          <w:rPr>
            <w:rStyle w:val="Hyperlink"/>
            <w:rFonts w:ascii="Calibri" w:hAnsi="Calibri"/>
          </w:rPr>
          <w:t>https://www.statista.com/statistics/286905/usage-nail-polish-nail-care-products-us-trend/</w:t>
        </w:r>
      </w:hyperlink>
      <w:r w:rsidRPr="003F42E0">
        <w:t xml:space="preserve"> Accessed December 2017 </w:t>
      </w:r>
    </w:p>
    <w:p w14:paraId="03AD36AC" w14:textId="77777777" w:rsidR="003F42E0" w:rsidRPr="003F42E0" w:rsidRDefault="003F42E0" w:rsidP="003F42E0">
      <w:pPr>
        <w:pStyle w:val="EndNoteBibliography"/>
        <w:spacing w:after="0"/>
        <w:ind w:left="720" w:hanging="720"/>
      </w:pPr>
      <w:r w:rsidRPr="003F42E0">
        <w:t>Steinle P (2016) Characterization of emissions from a desktop 3D printer and indoor air measurements in office settings. J Occup Environ Hyg 13(2):121-132 doi:10.1080/15459624.2015.1091957</w:t>
      </w:r>
    </w:p>
    <w:p w14:paraId="390DEBEC" w14:textId="77777777" w:rsidR="003F42E0" w:rsidRPr="003F42E0" w:rsidRDefault="003F42E0" w:rsidP="003F42E0">
      <w:pPr>
        <w:pStyle w:val="EndNoteBibliography"/>
        <w:spacing w:after="0"/>
        <w:ind w:left="720" w:hanging="720"/>
      </w:pPr>
      <w:r w:rsidRPr="003F42E0">
        <w:t>Tansy MF, Kendall FM (1979) Update on the toxicity of inhaled methyl methacrylate vapor. Drug and chemical toxicology 2(4):315-30 doi:10.3109/01480547909016027</w:t>
      </w:r>
    </w:p>
    <w:p w14:paraId="15F66DDC" w14:textId="77777777" w:rsidR="003F42E0" w:rsidRPr="003F42E0" w:rsidRDefault="003F42E0" w:rsidP="003F42E0">
      <w:pPr>
        <w:pStyle w:val="EndNoteBibliography"/>
        <w:spacing w:after="0"/>
        <w:ind w:left="720" w:hanging="720"/>
      </w:pPr>
      <w:r w:rsidRPr="003F42E0">
        <w:t xml:space="preserve">Tennessee Rules and Regulations § 0440-02-.17(1) (2018) Tennessee Rules and Regulations, Chapter 0440-02, Section 0440-02-.17(1). </w:t>
      </w:r>
    </w:p>
    <w:p w14:paraId="441D96CD" w14:textId="77777777" w:rsidR="003F42E0" w:rsidRPr="003F42E0" w:rsidRDefault="003F42E0" w:rsidP="003F42E0">
      <w:pPr>
        <w:pStyle w:val="EndNoteBibliography"/>
        <w:spacing w:after="0"/>
        <w:ind w:left="720" w:hanging="720"/>
      </w:pPr>
      <w:r w:rsidRPr="003F42E0">
        <w:t xml:space="preserve">Texas Administrative Code § 83.112(a)(1) (2012) Texas Administrative Code, Title 16, Part 4, Chapter 83, Section 83.112(a)(1). </w:t>
      </w:r>
    </w:p>
    <w:p w14:paraId="0DBDD33D" w14:textId="77777777" w:rsidR="003F42E0" w:rsidRPr="003F42E0" w:rsidRDefault="003F42E0" w:rsidP="003F42E0">
      <w:pPr>
        <w:pStyle w:val="EndNoteBibliography"/>
        <w:spacing w:after="0"/>
        <w:ind w:left="720" w:hanging="720"/>
      </w:pPr>
      <w:r w:rsidRPr="003F42E0">
        <w:t xml:space="preserve">Texas Administrative Code § 83.113(c) (2006) Texas Administrative Code, Title 16, Part 4, Chapter 83, Section 83.113(c). </w:t>
      </w:r>
    </w:p>
    <w:p w14:paraId="14DA3A8D" w14:textId="77777777" w:rsidR="003F42E0" w:rsidRPr="003F42E0" w:rsidRDefault="003F42E0" w:rsidP="003F42E0">
      <w:pPr>
        <w:pStyle w:val="EndNoteBibliography"/>
        <w:spacing w:after="0"/>
        <w:ind w:left="720" w:hanging="720"/>
      </w:pPr>
      <w:r w:rsidRPr="003F42E0">
        <w:t>Tomenson JA, Carpenter AV, Pemberton MA (2005) Critical review of the epidemiology literature on the potential cancer risks of methyl methacrylate. Int Arch Occup Environ Health 78(8):603-612 doi:10.1007/s00420-005-0624-8</w:t>
      </w:r>
    </w:p>
    <w:p w14:paraId="38A07CCF" w14:textId="77777777" w:rsidR="003F42E0" w:rsidRPr="003F42E0" w:rsidRDefault="003F42E0" w:rsidP="003F42E0">
      <w:pPr>
        <w:pStyle w:val="EndNoteBibliography"/>
        <w:spacing w:after="0"/>
        <w:ind w:left="720" w:hanging="720"/>
      </w:pPr>
      <w:r w:rsidRPr="003F42E0">
        <w:t>U.S. EPA (1998) Toxicological Review of Methyl Methacrylate (CAS No. 80-62-6) In Support of Summary Information on the Integrated Risk Information System (IRIS). U.S. Environmental Protection Agency (U.S. EPA)</w:t>
      </w:r>
    </w:p>
    <w:p w14:paraId="72C26F02" w14:textId="3EF4FC2F" w:rsidR="003F42E0" w:rsidRPr="003F42E0" w:rsidRDefault="003F42E0" w:rsidP="003F42E0">
      <w:pPr>
        <w:pStyle w:val="EndNoteBibliography"/>
        <w:spacing w:after="0"/>
        <w:ind w:left="720" w:hanging="720"/>
      </w:pPr>
      <w:r w:rsidRPr="003F42E0">
        <w:t xml:space="preserve">U.S. EPA (2017) CPCat: Chemical and Product Categories. Methyl Methacrylate. In. </w:t>
      </w:r>
      <w:hyperlink r:id="rId87" w:history="1">
        <w:r w:rsidRPr="003F42E0">
          <w:rPr>
            <w:rStyle w:val="Hyperlink"/>
            <w:rFonts w:ascii="Calibri" w:hAnsi="Calibri"/>
          </w:rPr>
          <w:t>https://actor.epa.gov/cpcat/faces/chemicalUse.xhtml?casrn=80-62-6</w:t>
        </w:r>
      </w:hyperlink>
      <w:r w:rsidRPr="003F42E0">
        <w:t xml:space="preserve"> Accessed November 2017 </w:t>
      </w:r>
    </w:p>
    <w:p w14:paraId="1E10816D" w14:textId="5F0A4321" w:rsidR="003F42E0" w:rsidRPr="003F42E0" w:rsidRDefault="003F42E0" w:rsidP="003F42E0">
      <w:pPr>
        <w:pStyle w:val="EndNoteBibliography"/>
        <w:spacing w:after="0"/>
        <w:ind w:left="720" w:hanging="720"/>
      </w:pPr>
      <w:r w:rsidRPr="003F42E0">
        <w:t xml:space="preserve">U.S. EPA (2018) TSCA Chemical Substance Inventory. In. </w:t>
      </w:r>
      <w:hyperlink r:id="rId88" w:anchor="download" w:history="1">
        <w:r w:rsidRPr="003F42E0">
          <w:rPr>
            <w:rStyle w:val="Hyperlink"/>
            <w:rFonts w:ascii="Calibri" w:hAnsi="Calibri"/>
          </w:rPr>
          <w:t>https://www.epa.gov/tsca-inventory/how-access-tsca-inventory#download</w:t>
        </w:r>
      </w:hyperlink>
      <w:r w:rsidRPr="003F42E0">
        <w:t xml:space="preserve"> Accessed July 2018 </w:t>
      </w:r>
    </w:p>
    <w:p w14:paraId="542923D3" w14:textId="3A6BC3E4" w:rsidR="003F42E0" w:rsidRPr="003F42E0" w:rsidRDefault="003F42E0" w:rsidP="003F42E0">
      <w:pPr>
        <w:pStyle w:val="EndNoteBibliography"/>
        <w:spacing w:after="0"/>
        <w:ind w:left="720" w:hanging="720"/>
      </w:pPr>
      <w:r w:rsidRPr="003F42E0">
        <w:t xml:space="preserve">U.S. Census Bureau (2012) Survey of Business Owners (SBO) - Characteristics of Businesses: 2012 Tables. In. </w:t>
      </w:r>
      <w:hyperlink r:id="rId89" w:history="1">
        <w:r w:rsidRPr="003F42E0">
          <w:rPr>
            <w:rStyle w:val="Hyperlink"/>
            <w:rFonts w:ascii="Calibri" w:hAnsi="Calibri"/>
          </w:rPr>
          <w:t>https://factfinder.census.gov/faces/tableservices/jsf/pages/productview.xhtml?pid=SBO_2012_00CSA01&amp;prodType=table</w:t>
        </w:r>
      </w:hyperlink>
      <w:r w:rsidRPr="003F42E0">
        <w:t xml:space="preserve"> Accessed October 2017 </w:t>
      </w:r>
    </w:p>
    <w:p w14:paraId="2717C578" w14:textId="77777777" w:rsidR="003F42E0" w:rsidRPr="003F42E0" w:rsidRDefault="003F42E0" w:rsidP="003F42E0">
      <w:pPr>
        <w:pStyle w:val="EndNoteBibliography"/>
        <w:spacing w:after="0"/>
        <w:ind w:left="720" w:hanging="720"/>
      </w:pPr>
      <w:r w:rsidRPr="003F42E0">
        <w:t>U.S. EPA (2007) Protecting the Health of Nail Salon Workers. U.S. Environmental Protection Agency (U.S. EPA)</w:t>
      </w:r>
    </w:p>
    <w:p w14:paraId="56DD4DA8" w14:textId="77777777" w:rsidR="003F42E0" w:rsidRPr="003F42E0" w:rsidRDefault="003F42E0" w:rsidP="003F42E0">
      <w:pPr>
        <w:pStyle w:val="EndNoteBibliography"/>
        <w:spacing w:after="0"/>
        <w:ind w:left="720" w:hanging="720"/>
      </w:pPr>
      <w:r w:rsidRPr="003F42E0">
        <w:t>U.S. EPA (2011) Exposure Factors Handbook: 2011 Edition. U.S. Environmental Protection Agency (U.S. EPA), Washington, DC</w:t>
      </w:r>
    </w:p>
    <w:p w14:paraId="295F72F0" w14:textId="451778BC" w:rsidR="003F42E0" w:rsidRPr="003F42E0" w:rsidRDefault="003F42E0" w:rsidP="003F42E0">
      <w:pPr>
        <w:pStyle w:val="EndNoteBibliography"/>
        <w:spacing w:after="0"/>
        <w:ind w:left="720" w:hanging="720"/>
      </w:pPr>
      <w:r w:rsidRPr="003F42E0">
        <w:t xml:space="preserve">U.S. EPA (2018) U.S. EPA ChemView, Chemical Data Reporting. U.S. Environmental Protection Agency (U.S. EPA). In. </w:t>
      </w:r>
      <w:hyperlink r:id="rId90" w:history="1">
        <w:r w:rsidRPr="003F42E0">
          <w:rPr>
            <w:rStyle w:val="Hyperlink"/>
            <w:rFonts w:ascii="Calibri" w:hAnsi="Calibri"/>
          </w:rPr>
          <w:t>https://chemview.epa.gov/chemview</w:t>
        </w:r>
      </w:hyperlink>
      <w:r w:rsidRPr="003F42E0">
        <w:t xml:space="preserve"> Accessed October 2017 </w:t>
      </w:r>
    </w:p>
    <w:p w14:paraId="08C57ABB" w14:textId="77777777" w:rsidR="003F42E0" w:rsidRPr="003F42E0" w:rsidRDefault="003F42E0" w:rsidP="003F42E0">
      <w:pPr>
        <w:pStyle w:val="EndNoteBibliography"/>
        <w:spacing w:after="0"/>
        <w:ind w:left="720" w:hanging="720"/>
      </w:pPr>
      <w:r w:rsidRPr="003F42E0">
        <w:t xml:space="preserve">Ursberg AM, Bergendorff O, Thorsson AC, Isaksson M (2016) Is there a good in vivo method to show whether gloves are sufficiently protective when a nail technician is exposed to (meth) acrylates? An in vivo pilot study. Contact dermatitis 75(1):62-65 </w:t>
      </w:r>
    </w:p>
    <w:p w14:paraId="7BE4F95F" w14:textId="77777777" w:rsidR="003F42E0" w:rsidRPr="003F42E0" w:rsidRDefault="003F42E0" w:rsidP="003F42E0">
      <w:pPr>
        <w:pStyle w:val="EndNoteBibliography"/>
        <w:spacing w:after="0"/>
        <w:ind w:left="720" w:hanging="720"/>
      </w:pPr>
      <w:r w:rsidRPr="003F42E0">
        <w:t xml:space="preserve">Utah Code r. 58-11a-502(4) (2017) Utah Code, Title 58, Chapter 11a, Part 4, r. 58-11a-502(4). </w:t>
      </w:r>
    </w:p>
    <w:p w14:paraId="1769787A" w14:textId="77777777" w:rsidR="003F42E0" w:rsidRPr="003F42E0" w:rsidRDefault="003F42E0" w:rsidP="003F42E0">
      <w:pPr>
        <w:pStyle w:val="EndNoteBibliography"/>
        <w:spacing w:after="0"/>
        <w:ind w:left="720" w:hanging="720"/>
      </w:pPr>
      <w:r w:rsidRPr="003F42E0">
        <w:t>Vanover WG, Woods JL, Allin SB (1999) Synthetic Fingernails as a Fire Hazard in the Chemistry Laboratory. Journal of Chemical Education 76(11):1521-1522 doi:10.1021/ed076p1521</w:t>
      </w:r>
    </w:p>
    <w:p w14:paraId="3E7E5F18" w14:textId="77777777" w:rsidR="003F42E0" w:rsidRPr="003F42E0" w:rsidRDefault="003F42E0" w:rsidP="003F42E0">
      <w:pPr>
        <w:pStyle w:val="EndNoteBibliography"/>
        <w:spacing w:after="0"/>
        <w:ind w:left="720" w:hanging="720"/>
      </w:pPr>
      <w:r w:rsidRPr="003F42E0">
        <w:t xml:space="preserve">Vieira I, Sonnier M, Cresteil T (1996) Developmental expression of CYP2E1 in the human liver. Hypermethylation control of gene expression during the neonatal period. Eur J Biochem 238(2):476-483 </w:t>
      </w:r>
    </w:p>
    <w:p w14:paraId="2032A757" w14:textId="77777777" w:rsidR="003F42E0" w:rsidRPr="003F42E0" w:rsidRDefault="003F42E0" w:rsidP="003F42E0">
      <w:pPr>
        <w:pStyle w:val="EndNoteBibliography"/>
        <w:spacing w:after="0"/>
        <w:ind w:left="720" w:hanging="720"/>
      </w:pPr>
      <w:r w:rsidRPr="003F42E0">
        <w:t xml:space="preserve">Washington Administrative Code § 308-20-110(15) (2017) Washington Administrative Code, Title 308, Chapter 308-20, Section 308-20-110(15). </w:t>
      </w:r>
    </w:p>
    <w:p w14:paraId="26731444" w14:textId="77777777" w:rsidR="003F42E0" w:rsidRPr="003F42E0" w:rsidRDefault="003F42E0" w:rsidP="003F42E0">
      <w:pPr>
        <w:pStyle w:val="EndNoteBibliography"/>
        <w:spacing w:after="0"/>
        <w:ind w:left="720" w:hanging="720"/>
      </w:pPr>
      <w:r w:rsidRPr="003F42E0">
        <w:t>White H, Khan K, Lau C, Leung H, Montgomery D, Rohlman DS (2015) Identifying health and safety concerns in Southeast Asian immigrant nail salon workers. Arch Environ Occup Health 70(4):196-203 doi:10.1080/19338244.2013.853644</w:t>
      </w:r>
    </w:p>
    <w:p w14:paraId="6B8BF0AC" w14:textId="77777777" w:rsidR="003F42E0" w:rsidRPr="003F42E0" w:rsidRDefault="003F42E0" w:rsidP="003F42E0">
      <w:pPr>
        <w:pStyle w:val="EndNoteBibliography"/>
        <w:spacing w:after="0"/>
        <w:ind w:left="720" w:hanging="720"/>
      </w:pPr>
      <w:r w:rsidRPr="003F42E0">
        <w:t>WHO (1998) Concise International Chemical Assessment Document 4. Methyl Methacrylate. World Health Organization (WHO)</w:t>
      </w:r>
    </w:p>
    <w:p w14:paraId="5268AB50" w14:textId="77777777" w:rsidR="003F42E0" w:rsidRPr="003F42E0" w:rsidRDefault="003F42E0" w:rsidP="003F42E0">
      <w:pPr>
        <w:pStyle w:val="EndNoteBibliography"/>
        <w:spacing w:after="0"/>
        <w:ind w:left="720" w:hanging="720"/>
      </w:pPr>
      <w:r w:rsidRPr="003F42E0">
        <w:t xml:space="preserve">Wisconsin Administrative Code § Cos 2.03(9) (2012) Wisconsin Administrative Code, Chapter Cos 2, Section Cos 2.03(9). </w:t>
      </w:r>
    </w:p>
    <w:p w14:paraId="31219F34" w14:textId="77777777" w:rsidR="003F42E0" w:rsidRPr="003F42E0" w:rsidRDefault="003F42E0" w:rsidP="003F42E0">
      <w:pPr>
        <w:pStyle w:val="EndNoteBibliography"/>
        <w:spacing w:after="0"/>
        <w:ind w:left="720" w:hanging="720"/>
      </w:pPr>
      <w:r w:rsidRPr="003F42E0">
        <w:t xml:space="preserve">Woolf A, Shaw J (1998) Childhood injuries from artificial nail primer cosmetic products. Arch Pediatr Adolesc Med 152(1):41-46 </w:t>
      </w:r>
    </w:p>
    <w:p w14:paraId="2BEDF0AB" w14:textId="77777777" w:rsidR="003F42E0" w:rsidRPr="003F42E0" w:rsidRDefault="003F42E0" w:rsidP="003F42E0">
      <w:pPr>
        <w:pStyle w:val="EndNoteBibliography"/>
        <w:spacing w:after="0"/>
        <w:ind w:left="720" w:hanging="720"/>
      </w:pPr>
      <w:r w:rsidRPr="003F42E0">
        <w:t>Wu XM, Bennett DH, Ritz B, Cassady DL, Lee K, Hertz-Picciotto I (2010) Usage pattern of personal care products in California households. Food Chem Toxicol 48(11):3109-3119 doi:10.1016/j.fct.2010.08.004</w:t>
      </w:r>
    </w:p>
    <w:p w14:paraId="6357543D" w14:textId="77777777" w:rsidR="003F42E0" w:rsidRPr="003F42E0" w:rsidRDefault="003F42E0" w:rsidP="003F42E0">
      <w:pPr>
        <w:pStyle w:val="EndNoteBibliography"/>
        <w:spacing w:after="0"/>
        <w:ind w:left="720" w:hanging="720"/>
      </w:pPr>
      <w:r w:rsidRPr="003F42E0">
        <w:t xml:space="preserve">Yang JH, Han DH (2010) Occupational exposure of nail technicians to airborne chemicals and biological monitoring. J Korean Soc Occup Environ Hyg 20(1):53-62 </w:t>
      </w:r>
    </w:p>
    <w:p w14:paraId="24A58FA8" w14:textId="77777777" w:rsidR="003F42E0" w:rsidRPr="003F42E0" w:rsidRDefault="003F42E0" w:rsidP="003F42E0">
      <w:pPr>
        <w:pStyle w:val="EndNoteBibliography"/>
        <w:spacing w:after="0"/>
        <w:ind w:left="720" w:hanging="720"/>
      </w:pPr>
      <w:r w:rsidRPr="003F42E0">
        <w:t xml:space="preserve">Zaragoza-Ninet V, Encinas RB, Vilata-Corell JJ, et al. (2016) Allergic contact dermatitis due to cosmetics: A clinical and epidemiological study in a tertiary hospital. Actas Dermo-Sifiliográficas (English Edition) 107(4):329-336 </w:t>
      </w:r>
    </w:p>
    <w:p w14:paraId="259FD6BC" w14:textId="77777777" w:rsidR="003F42E0" w:rsidRPr="003F42E0" w:rsidRDefault="003F42E0" w:rsidP="003F42E0">
      <w:pPr>
        <w:pStyle w:val="EndNoteBibliography"/>
        <w:spacing w:after="0"/>
        <w:ind w:left="720" w:hanging="720"/>
      </w:pPr>
      <w:r w:rsidRPr="003F42E0">
        <w:t>Zatloukal K, Stumptner C, Fuchsbichler A, Janig E, Denk H (2004) Intermediate Filament Protein Inclusions Methods in Cell Biology. vol 78. Academic Press, p 205-228</w:t>
      </w:r>
    </w:p>
    <w:p w14:paraId="2B81F048" w14:textId="77777777" w:rsidR="003F42E0" w:rsidRPr="003F42E0" w:rsidRDefault="003F42E0" w:rsidP="003F42E0">
      <w:pPr>
        <w:pStyle w:val="EndNoteBibliography"/>
        <w:spacing w:after="0"/>
        <w:ind w:left="720" w:hanging="720"/>
      </w:pPr>
      <w:r w:rsidRPr="003F42E0">
        <w:t xml:space="preserve">Zheleva D, Darlenski R (2015) Occupational fingertip eczema from acrylates in a manicurist. Our Dermatology Online 6(2):204-206 </w:t>
      </w:r>
    </w:p>
    <w:p w14:paraId="1B421A0C" w14:textId="77777777" w:rsidR="003F42E0" w:rsidRPr="003F42E0" w:rsidRDefault="003F42E0" w:rsidP="003F42E0">
      <w:pPr>
        <w:pStyle w:val="EndNoteBibliography"/>
        <w:ind w:left="720" w:hanging="720"/>
      </w:pPr>
      <w:r w:rsidRPr="003F42E0">
        <w:t>Zhong L, Batterman S, Milando CW (2019) VOC sources and exposures in nail salons: a pilot study in Michigan, USA. Int Arch Occup Environ Health 92(1):141-153 doi:10.1007/s00420-018-1353-0</w:t>
      </w:r>
    </w:p>
    <w:p w14:paraId="2F287A5D" w14:textId="32EBCDC7" w:rsidR="002E4357" w:rsidRPr="00BA7832" w:rsidRDefault="00264E1C" w:rsidP="004D706D">
      <w:pPr>
        <w:spacing w:after="160" w:line="259" w:lineRule="auto"/>
        <w:rPr>
          <w:rFonts w:ascii="Calibri" w:eastAsiaTheme="majorEastAsia" w:hAnsi="Calibri" w:cstheme="majorBidi"/>
          <w:sz w:val="24"/>
          <w:szCs w:val="24"/>
        </w:rPr>
      </w:pPr>
      <w:r w:rsidRPr="00BA7832">
        <w:rPr>
          <w:rFonts w:ascii="Calibri" w:eastAsiaTheme="majorEastAsia" w:hAnsi="Calibri" w:cstheme="majorBidi"/>
          <w:sz w:val="24"/>
          <w:szCs w:val="24"/>
        </w:rPr>
        <w:fldChar w:fldCharType="end"/>
      </w:r>
    </w:p>
    <w:p w14:paraId="232FF2E3" w14:textId="77777777" w:rsidR="002E4357" w:rsidRPr="00BA7832" w:rsidRDefault="002E4357">
      <w:pPr>
        <w:spacing w:after="160" w:line="259" w:lineRule="auto"/>
        <w:rPr>
          <w:rFonts w:ascii="Calibri" w:eastAsiaTheme="majorEastAsia" w:hAnsi="Calibri" w:cstheme="majorBidi"/>
          <w:sz w:val="24"/>
          <w:szCs w:val="24"/>
        </w:rPr>
      </w:pPr>
      <w:r w:rsidRPr="00BA7832">
        <w:rPr>
          <w:rFonts w:ascii="Calibri" w:eastAsiaTheme="majorEastAsia" w:hAnsi="Calibri" w:cstheme="majorBidi"/>
          <w:sz w:val="24"/>
          <w:szCs w:val="24"/>
        </w:rPr>
        <w:br w:type="page"/>
      </w:r>
    </w:p>
    <w:p w14:paraId="609E8305" w14:textId="77777777" w:rsidR="002E4357" w:rsidRPr="00CC48ED" w:rsidRDefault="002E4357" w:rsidP="002E4357">
      <w:pPr>
        <w:pStyle w:val="Heading1"/>
        <w:numPr>
          <w:ilvl w:val="0"/>
          <w:numId w:val="0"/>
        </w:numPr>
        <w:ind w:left="360" w:hanging="360"/>
      </w:pPr>
      <w:bookmarkStart w:id="886" w:name="_Toc486586881"/>
      <w:bookmarkStart w:id="887" w:name="_Toc508808290"/>
      <w:bookmarkStart w:id="888" w:name="_Toc509578326"/>
      <w:bookmarkStart w:id="889" w:name="_Toc511383747"/>
      <w:bookmarkStart w:id="890" w:name="_Toc520811720"/>
      <w:bookmarkStart w:id="891" w:name="_Toc31227346"/>
      <w:r w:rsidRPr="00CC48ED">
        <w:t>Appendix 1 - Report Preparation</w:t>
      </w:r>
      <w:bookmarkEnd w:id="886"/>
      <w:bookmarkEnd w:id="887"/>
      <w:bookmarkEnd w:id="888"/>
      <w:bookmarkEnd w:id="889"/>
      <w:bookmarkEnd w:id="890"/>
      <w:bookmarkEnd w:id="891"/>
    </w:p>
    <w:p w14:paraId="3C1539F2" w14:textId="77777777" w:rsidR="002E4357" w:rsidRPr="00A76240" w:rsidRDefault="002E4357" w:rsidP="002E4357">
      <w:pPr>
        <w:rPr>
          <w:b/>
          <w:sz w:val="26"/>
          <w:szCs w:val="26"/>
        </w:rPr>
      </w:pPr>
      <w:r w:rsidRPr="00A76240">
        <w:rPr>
          <w:b/>
          <w:sz w:val="26"/>
          <w:szCs w:val="26"/>
        </w:rPr>
        <w:t>Report Preparation:</w:t>
      </w:r>
    </w:p>
    <w:p w14:paraId="155CDEAB" w14:textId="77777777" w:rsidR="002E4357" w:rsidRPr="00A76240" w:rsidRDefault="002E4357" w:rsidP="002E4357">
      <w:pPr>
        <w:rPr>
          <w:rFonts w:ascii="Calibri" w:hAnsi="Calibri" w:cs="Calibri"/>
          <w:color w:val="000000"/>
          <w:sz w:val="24"/>
          <w:szCs w:val="24"/>
        </w:rPr>
      </w:pPr>
      <w:r w:rsidRPr="00A76240">
        <w:rPr>
          <w:sz w:val="24"/>
          <w:szCs w:val="24"/>
        </w:rPr>
        <w:t xml:space="preserve">Dicle Yardimci, Ph.D., </w:t>
      </w:r>
      <w:r w:rsidRPr="00A76240">
        <w:rPr>
          <w:rFonts w:ascii="Calibri" w:hAnsi="Calibri" w:cs="Calibri"/>
          <w:color w:val="000000"/>
          <w:sz w:val="24"/>
          <w:szCs w:val="24"/>
        </w:rPr>
        <w:t>Safer Consumer Products, Senior Hazardous Substances Engineer</w:t>
      </w:r>
    </w:p>
    <w:p w14:paraId="26D71339" w14:textId="77777777" w:rsidR="002E4357" w:rsidRPr="00A76240" w:rsidRDefault="002E4357" w:rsidP="002E4357">
      <w:pPr>
        <w:rPr>
          <w:sz w:val="24"/>
          <w:szCs w:val="24"/>
        </w:rPr>
      </w:pPr>
      <w:r w:rsidRPr="00A76240">
        <w:rPr>
          <w:sz w:val="24"/>
          <w:szCs w:val="24"/>
        </w:rPr>
        <w:t xml:space="preserve">Patrick Kerzic, Ph.D., Human Ecological Risk Office, </w:t>
      </w:r>
      <w:r w:rsidRPr="00A76240">
        <w:rPr>
          <w:rFonts w:ascii="Calibri" w:hAnsi="Calibri" w:cs="Calibri"/>
          <w:color w:val="000000"/>
          <w:sz w:val="24"/>
          <w:szCs w:val="24"/>
        </w:rPr>
        <w:t>Staff Toxicologist (Specialist)</w:t>
      </w:r>
    </w:p>
    <w:p w14:paraId="24094807" w14:textId="77777777" w:rsidR="002E4357" w:rsidRPr="00A76240" w:rsidRDefault="002E4357" w:rsidP="002E4357">
      <w:pPr>
        <w:rPr>
          <w:sz w:val="24"/>
          <w:szCs w:val="24"/>
        </w:rPr>
      </w:pPr>
      <w:r w:rsidRPr="00A76240">
        <w:rPr>
          <w:sz w:val="24"/>
          <w:szCs w:val="24"/>
        </w:rPr>
        <w:t>Christine Papagni, M.S., Safer Consumer Products, Senior Environmental Scientist (Specialist)</w:t>
      </w:r>
    </w:p>
    <w:p w14:paraId="3FE30A3C" w14:textId="5AC054F6" w:rsidR="00A76240" w:rsidRPr="004D0F0E" w:rsidRDefault="002E4357" w:rsidP="002E4357">
      <w:pPr>
        <w:rPr>
          <w:rFonts w:ascii="Calibri" w:hAnsi="Calibri" w:cs="Calibri"/>
          <w:color w:val="000000"/>
          <w:sz w:val="24"/>
          <w:szCs w:val="24"/>
        </w:rPr>
      </w:pPr>
      <w:r w:rsidRPr="00A76240">
        <w:rPr>
          <w:sz w:val="24"/>
          <w:szCs w:val="24"/>
        </w:rPr>
        <w:t xml:space="preserve">Andrew King, </w:t>
      </w:r>
      <w:r w:rsidRPr="00A76240">
        <w:rPr>
          <w:color w:val="auto"/>
          <w:sz w:val="24"/>
          <w:szCs w:val="24"/>
        </w:rPr>
        <w:t>M.P.P.</w:t>
      </w:r>
      <w:r w:rsidRPr="00A76240">
        <w:rPr>
          <w:sz w:val="24"/>
          <w:szCs w:val="24"/>
        </w:rPr>
        <w:t xml:space="preserve">, </w:t>
      </w:r>
      <w:r w:rsidRPr="00A76240">
        <w:rPr>
          <w:rFonts w:ascii="Calibri" w:hAnsi="Calibri" w:cs="Calibri"/>
          <w:color w:val="000000"/>
          <w:sz w:val="24"/>
          <w:szCs w:val="24"/>
        </w:rPr>
        <w:t>Safer Consumer Products, Research Program Specialist II</w:t>
      </w:r>
    </w:p>
    <w:p w14:paraId="586DC8EF" w14:textId="77777777" w:rsidR="002E4357" w:rsidRPr="00A76240" w:rsidRDefault="002E4357" w:rsidP="002E4357">
      <w:pPr>
        <w:rPr>
          <w:b/>
          <w:sz w:val="26"/>
          <w:szCs w:val="26"/>
        </w:rPr>
      </w:pPr>
      <w:r w:rsidRPr="00A76240">
        <w:rPr>
          <w:b/>
          <w:sz w:val="26"/>
          <w:szCs w:val="26"/>
        </w:rPr>
        <w:t>Reviewers:</w:t>
      </w:r>
    </w:p>
    <w:p w14:paraId="06C25BCF" w14:textId="267BF4AF" w:rsidR="002E4357" w:rsidRPr="002D52C1" w:rsidRDefault="002E4357" w:rsidP="002D52C1">
      <w:pPr>
        <w:autoSpaceDE w:val="0"/>
        <w:autoSpaceDN w:val="0"/>
        <w:adjustRightInd w:val="0"/>
        <w:rPr>
          <w:rFonts w:ascii="Calibri" w:hAnsi="Calibri" w:cs="Calibri"/>
          <w:color w:val="000000"/>
          <w:highlight w:val="yellow"/>
        </w:rPr>
      </w:pPr>
      <w:r w:rsidRPr="00380370">
        <w:rPr>
          <w:sz w:val="24"/>
          <w:szCs w:val="24"/>
        </w:rPr>
        <w:t>Andre Algaz</w:t>
      </w:r>
      <w:r w:rsidRPr="002D52C1">
        <w:rPr>
          <w:sz w:val="24"/>
          <w:szCs w:val="24"/>
        </w:rPr>
        <w:t xml:space="preserve">i, </w:t>
      </w:r>
      <w:r w:rsidR="002D52C1" w:rsidRPr="002D52C1">
        <w:rPr>
          <w:rFonts w:ascii="Calibri" w:hAnsi="Calibri" w:cs="Calibri"/>
          <w:color w:val="000000"/>
          <w:sz w:val="24"/>
          <w:szCs w:val="24"/>
        </w:rPr>
        <w:t xml:space="preserve">Chief, </w:t>
      </w:r>
      <w:r w:rsidR="002D52C1" w:rsidRPr="002D52C1">
        <w:rPr>
          <w:sz w:val="24"/>
          <w:szCs w:val="24"/>
        </w:rPr>
        <w:t>Chemical-Product Evaluation Section</w:t>
      </w:r>
    </w:p>
    <w:p w14:paraId="6948C5A6" w14:textId="101A555D" w:rsidR="002E4357" w:rsidRPr="00380370" w:rsidRDefault="002E4357" w:rsidP="002E4357">
      <w:pPr>
        <w:rPr>
          <w:sz w:val="24"/>
          <w:szCs w:val="24"/>
        </w:rPr>
      </w:pPr>
      <w:r w:rsidRPr="00380370">
        <w:rPr>
          <w:sz w:val="24"/>
          <w:szCs w:val="24"/>
        </w:rPr>
        <w:t>Karl Palm</w:t>
      </w:r>
      <w:r w:rsidRPr="00696007">
        <w:rPr>
          <w:sz w:val="24"/>
          <w:szCs w:val="24"/>
        </w:rPr>
        <w:t xml:space="preserve">er, </w:t>
      </w:r>
      <w:r w:rsidR="00696007" w:rsidRPr="00696007">
        <w:rPr>
          <w:rFonts w:ascii="Calibri" w:hAnsi="Calibri" w:cs="Calibri"/>
          <w:color w:val="000000"/>
          <w:sz w:val="24"/>
          <w:szCs w:val="24"/>
        </w:rPr>
        <w:t>Acting Deputy Director, Safer Consumer Products Program</w:t>
      </w:r>
    </w:p>
    <w:p w14:paraId="27D36D03" w14:textId="3CD6EB29" w:rsidR="002E4357" w:rsidRPr="00380370" w:rsidRDefault="002E4357" w:rsidP="002E4357">
      <w:pPr>
        <w:rPr>
          <w:sz w:val="24"/>
          <w:szCs w:val="24"/>
        </w:rPr>
      </w:pPr>
      <w:r w:rsidRPr="00380370">
        <w:rPr>
          <w:sz w:val="24"/>
          <w:szCs w:val="24"/>
        </w:rPr>
        <w:t>Meredith Williams, Ph.</w:t>
      </w:r>
      <w:r w:rsidRPr="000F6595">
        <w:rPr>
          <w:sz w:val="24"/>
          <w:szCs w:val="24"/>
        </w:rPr>
        <w:t>D.,</w:t>
      </w:r>
      <w:r w:rsidR="0009671A" w:rsidRPr="000F6595">
        <w:rPr>
          <w:sz w:val="24"/>
          <w:szCs w:val="24"/>
        </w:rPr>
        <w:t xml:space="preserve"> </w:t>
      </w:r>
      <w:r w:rsidR="000F6595" w:rsidRPr="000F6595">
        <w:rPr>
          <w:rFonts w:ascii="Calibri" w:hAnsi="Calibri" w:cs="Calibri"/>
          <w:color w:val="000000"/>
          <w:sz w:val="24"/>
          <w:szCs w:val="24"/>
        </w:rPr>
        <w:t>Director, Department of Toxic Substance Control</w:t>
      </w:r>
    </w:p>
    <w:p w14:paraId="7509E1A8" w14:textId="77777777" w:rsidR="002E4357" w:rsidRPr="006A039D" w:rsidRDefault="002E4357" w:rsidP="002E4357">
      <w:pPr>
        <w:rPr>
          <w:rFonts w:eastAsiaTheme="majorEastAsia" w:cstheme="majorBidi"/>
          <w:b/>
          <w:bCs/>
          <w:color w:val="0097AF"/>
          <w:sz w:val="32"/>
          <w:szCs w:val="28"/>
        </w:rPr>
      </w:pPr>
    </w:p>
    <w:p w14:paraId="1722D482" w14:textId="77777777" w:rsidR="002E4357" w:rsidRDefault="002E4357" w:rsidP="002E4357">
      <w:pPr>
        <w:spacing w:after="160" w:line="259" w:lineRule="auto"/>
        <w:rPr>
          <w:rFonts w:eastAsiaTheme="majorEastAsia" w:cstheme="majorBidi"/>
          <w:b/>
          <w:bCs/>
          <w:color w:val="0097AF"/>
          <w:sz w:val="32"/>
          <w:szCs w:val="28"/>
        </w:rPr>
      </w:pPr>
      <w:r>
        <w:br w:type="page"/>
      </w:r>
    </w:p>
    <w:p w14:paraId="4A2FAD90" w14:textId="586B793C" w:rsidR="002E4357" w:rsidRPr="008E02F8" w:rsidRDefault="002E4357" w:rsidP="0075617A">
      <w:pPr>
        <w:pStyle w:val="Heading1"/>
        <w:numPr>
          <w:ilvl w:val="0"/>
          <w:numId w:val="0"/>
        </w:numPr>
      </w:pPr>
      <w:bookmarkStart w:id="892" w:name="_Toc509578327"/>
      <w:bookmarkStart w:id="893" w:name="_Toc511383748"/>
      <w:bookmarkStart w:id="894" w:name="_Toc520811721"/>
      <w:bookmarkStart w:id="895" w:name="_Toc31227347"/>
      <w:r>
        <w:t>Appendix</w:t>
      </w:r>
      <w:r w:rsidRPr="00CC48ED">
        <w:t xml:space="preserve"> 2 - U.S. States Which Have Banned </w:t>
      </w:r>
      <w:r w:rsidR="0026555C">
        <w:t xml:space="preserve">MMA in </w:t>
      </w:r>
      <w:r w:rsidRPr="00CC48ED">
        <w:t>Professional</w:t>
      </w:r>
      <w:r w:rsidR="00B03894">
        <w:t xml:space="preserve"> </w:t>
      </w:r>
      <w:r w:rsidRPr="00CC48ED">
        <w:t>Cosmetic</w:t>
      </w:r>
      <w:r w:rsidR="0026555C">
        <w:t>s</w:t>
      </w:r>
      <w:bookmarkEnd w:id="892"/>
      <w:bookmarkEnd w:id="893"/>
      <w:bookmarkEnd w:id="894"/>
      <w:bookmarkEnd w:id="895"/>
    </w:p>
    <w:tbl>
      <w:tblPr>
        <w:tblStyle w:val="SCPTable1"/>
        <w:tblW w:w="5000" w:type="pct"/>
        <w:tblLook w:val="04A0" w:firstRow="1" w:lastRow="0" w:firstColumn="1" w:lastColumn="0" w:noHBand="0" w:noVBand="1"/>
      </w:tblPr>
      <w:tblGrid>
        <w:gridCol w:w="1392"/>
        <w:gridCol w:w="4448"/>
        <w:gridCol w:w="2221"/>
        <w:gridCol w:w="2009"/>
      </w:tblGrid>
      <w:tr w:rsidR="00E12245" w:rsidRPr="00BC52CD" w14:paraId="289D3E38" w14:textId="51686160" w:rsidTr="00DD6F51">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pct"/>
          </w:tcPr>
          <w:p w14:paraId="22223DDD" w14:textId="77777777" w:rsidR="001D77F4" w:rsidRPr="00BC52CD" w:rsidRDefault="001D77F4" w:rsidP="00DD6F51">
            <w:pPr>
              <w:spacing w:before="118" w:after="118" w:line="240" w:lineRule="auto"/>
              <w:jc w:val="left"/>
              <w:rPr>
                <w:rFonts w:cstheme="minorHAnsi"/>
                <w:color w:val="FFFFFF" w:themeColor="background1"/>
                <w:sz w:val="24"/>
                <w:szCs w:val="24"/>
              </w:rPr>
            </w:pPr>
            <w:r w:rsidRPr="00BC52CD">
              <w:rPr>
                <w:rFonts w:cstheme="minorHAnsi"/>
                <w:color w:val="FFFFFF" w:themeColor="background1"/>
                <w:sz w:val="24"/>
                <w:szCs w:val="24"/>
              </w:rPr>
              <w:t>State</w:t>
            </w:r>
          </w:p>
        </w:tc>
        <w:tc>
          <w:tcPr>
            <w:tcW w:w="2125" w:type="pct"/>
          </w:tcPr>
          <w:p w14:paraId="16AC04E1" w14:textId="77777777" w:rsidR="001D77F4" w:rsidRPr="00BC52CD" w:rsidRDefault="001D77F4" w:rsidP="00DD6F51">
            <w:pPr>
              <w:spacing w:before="118" w:after="118" w:line="240" w:lineRule="auto"/>
              <w:jc w:val="left"/>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szCs w:val="24"/>
              </w:rPr>
            </w:pPr>
            <w:r w:rsidRPr="00BC52CD">
              <w:rPr>
                <w:rFonts w:cstheme="minorHAnsi"/>
                <w:color w:val="FFFFFF" w:themeColor="background1"/>
                <w:sz w:val="24"/>
                <w:szCs w:val="24"/>
              </w:rPr>
              <w:t>Statutory or Regulatory Language</w:t>
            </w:r>
          </w:p>
        </w:tc>
        <w:tc>
          <w:tcPr>
            <w:tcW w:w="1162" w:type="pct"/>
          </w:tcPr>
          <w:p w14:paraId="6043EB0D" w14:textId="77777777" w:rsidR="001D77F4" w:rsidRPr="00BC52CD" w:rsidRDefault="001D77F4" w:rsidP="00DD6F51">
            <w:pPr>
              <w:spacing w:before="118" w:after="118" w:line="240" w:lineRule="auto"/>
              <w:jc w:val="left"/>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szCs w:val="24"/>
              </w:rPr>
            </w:pPr>
            <w:r w:rsidRPr="00BC52CD">
              <w:rPr>
                <w:rFonts w:cstheme="minorHAnsi"/>
                <w:color w:val="FFFFFF" w:themeColor="background1"/>
                <w:sz w:val="24"/>
                <w:szCs w:val="24"/>
              </w:rPr>
              <w:t>Statue or Regulation</w:t>
            </w:r>
          </w:p>
        </w:tc>
        <w:tc>
          <w:tcPr>
            <w:tcW w:w="1070" w:type="pct"/>
          </w:tcPr>
          <w:p w14:paraId="2C6C71A0" w14:textId="2C6A6C56" w:rsidR="001D77F4" w:rsidRPr="00BC52CD" w:rsidRDefault="008C18A0" w:rsidP="00DD6F51">
            <w:pPr>
              <w:spacing w:before="118" w:after="118" w:line="240" w:lineRule="auto"/>
              <w:jc w:val="left"/>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4"/>
                <w:szCs w:val="24"/>
              </w:rPr>
            </w:pPr>
            <w:r w:rsidRPr="00BC52CD">
              <w:rPr>
                <w:rFonts w:cstheme="minorHAnsi"/>
                <w:color w:val="FFFFFF" w:themeColor="background1"/>
                <w:sz w:val="24"/>
                <w:szCs w:val="24"/>
              </w:rPr>
              <w:t>Reference</w:t>
            </w:r>
          </w:p>
        </w:tc>
      </w:tr>
      <w:tr w:rsidR="00E12245" w:rsidRPr="00BC52CD" w14:paraId="319D4A24" w14:textId="7505BE46" w:rsidTr="00486313">
        <w:trPr>
          <w:cantSplit w:val="0"/>
        </w:trPr>
        <w:tc>
          <w:tcPr>
            <w:cnfStyle w:val="001000000000" w:firstRow="0" w:lastRow="0" w:firstColumn="1" w:lastColumn="0" w:oddVBand="0" w:evenVBand="0" w:oddHBand="0" w:evenHBand="0" w:firstRowFirstColumn="0" w:firstRowLastColumn="0" w:lastRowFirstColumn="0" w:lastRowLastColumn="0"/>
            <w:tcW w:w="0" w:type="pct"/>
            <w:vAlign w:val="top"/>
          </w:tcPr>
          <w:p w14:paraId="3368C4C9" w14:textId="77777777" w:rsidR="001D77F4" w:rsidRPr="00BC52CD" w:rsidRDefault="001D77F4" w:rsidP="00C0788B">
            <w:pPr>
              <w:spacing w:before="118" w:after="118" w:line="240" w:lineRule="auto"/>
              <w:jc w:val="left"/>
              <w:rPr>
                <w:rFonts w:cstheme="minorHAnsi"/>
                <w:color w:val="auto"/>
                <w:sz w:val="24"/>
                <w:szCs w:val="24"/>
              </w:rPr>
            </w:pPr>
            <w:r w:rsidRPr="00BC52CD">
              <w:rPr>
                <w:rFonts w:cstheme="minorHAnsi"/>
                <w:color w:val="auto"/>
                <w:sz w:val="24"/>
                <w:szCs w:val="24"/>
              </w:rPr>
              <w:t>Alabama</w:t>
            </w:r>
          </w:p>
        </w:tc>
        <w:tc>
          <w:tcPr>
            <w:tcW w:w="2125" w:type="pct"/>
            <w:vAlign w:val="top"/>
          </w:tcPr>
          <w:p w14:paraId="55520FB6" w14:textId="1330C49D" w:rsidR="001D77F4" w:rsidRPr="00BC52CD" w:rsidRDefault="00BA560F"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w:t>
            </w:r>
            <w:r w:rsidR="001D77F4" w:rsidRPr="00BC52CD">
              <w:rPr>
                <w:rFonts w:cstheme="minorHAnsi"/>
                <w:color w:val="auto"/>
                <w:sz w:val="24"/>
                <w:szCs w:val="24"/>
              </w:rPr>
              <w:t xml:space="preserve">No licensee shall use methyl methacrylate or any other product </w:t>
            </w:r>
            <w:r w:rsidRPr="00BC52CD">
              <w:rPr>
                <w:rFonts w:cstheme="minorHAnsi"/>
                <w:color w:val="auto"/>
                <w:sz w:val="24"/>
                <w:szCs w:val="24"/>
              </w:rPr>
              <w:t>considered poisonous or unsafe.</w:t>
            </w:r>
            <w:r w:rsidR="001D77F4" w:rsidRPr="00BC52CD">
              <w:rPr>
                <w:rFonts w:cstheme="minorHAnsi"/>
                <w:color w:val="auto"/>
                <w:sz w:val="24"/>
                <w:szCs w:val="24"/>
              </w:rPr>
              <w:t>"</w:t>
            </w:r>
          </w:p>
        </w:tc>
        <w:tc>
          <w:tcPr>
            <w:tcW w:w="1162" w:type="pct"/>
            <w:vAlign w:val="top"/>
          </w:tcPr>
          <w:p w14:paraId="483197E7" w14:textId="77777777"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Alabama Administrative Code 250-X-3.02(5)</w:t>
            </w:r>
          </w:p>
        </w:tc>
        <w:tc>
          <w:tcPr>
            <w:tcW w:w="1070" w:type="pct"/>
            <w:vAlign w:val="top"/>
          </w:tcPr>
          <w:p w14:paraId="7861723F" w14:textId="0047EDC7" w:rsidR="001D77F4" w:rsidRPr="00BC52CD" w:rsidRDefault="00E33FD9"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fldChar w:fldCharType="begin"/>
            </w:r>
            <w:r w:rsidR="005A3E00" w:rsidRPr="00BC52CD">
              <w:rPr>
                <w:rFonts w:cstheme="minorHAnsi"/>
                <w:color w:val="auto"/>
                <w:sz w:val="24"/>
                <w:szCs w:val="24"/>
              </w:rPr>
              <w:instrText xml:space="preserve"> ADDIN EN.CITE &lt;EndNote&gt;&lt;Cite&gt;&lt;Author&gt;Alabama Administrative Code 250-X-3.02(5)&lt;/Author&gt;&lt;Year&gt;2017&lt;/Year&gt;&lt;RecNum&gt;1035&lt;/RecNum&gt;&lt;DisplayText&gt;(Alabama Administrative Code 250-X-3.02(5) 2017)&lt;/DisplayText&gt;&lt;record&gt;&lt;rec-number&gt;1035&lt;/rec-number&gt;&lt;foreign-keys&gt;&lt;key app="EN" db-id="vtp5a0dxpapezeedwet59xdsesz5daaap0vp" timestamp="1532369262"&gt;1035&lt;/key&gt;&lt;key app="ENWeb" db-id=""&gt;0&lt;/key&gt;&lt;/foreign-keys&gt;&lt;ref-type name="Legal Rule or Regulation"&gt;50&lt;/ref-type&gt;&lt;contributors&gt;&lt;authors&gt;&lt;author&gt;Alabama Administrative Code 250-X-3.02(5),&lt;/author&gt;&lt;/authors&gt;&lt;/contributors&gt;&lt;titles&gt;&lt;title&gt;Alabama Board of Cosmetology, Alabama Administrative Code, Chapter 250-X-3.02(5) Salon Requirements&lt;/title&gt;&lt;/titles&gt;&lt;dates&gt;&lt;year&gt;2017&lt;/year&gt;&lt;/dates&gt;&lt;urls&gt;&lt;related-urls&gt;&lt;url&gt;http://www.alabamaadministrativecode.state.al.us/docs/cosm/250-X-3.pdf&lt;/url&gt;&lt;/related-urls&gt;&lt;/urls&gt;&lt;/record&gt;&lt;/Cite&gt;&lt;/EndNote&gt;</w:instrText>
            </w:r>
            <w:r w:rsidRPr="00BC52CD">
              <w:rPr>
                <w:rFonts w:cstheme="minorHAnsi"/>
                <w:color w:val="auto"/>
                <w:sz w:val="24"/>
                <w:szCs w:val="24"/>
              </w:rPr>
              <w:fldChar w:fldCharType="separate"/>
            </w:r>
            <w:r w:rsidRPr="00BC52CD">
              <w:rPr>
                <w:rFonts w:cstheme="minorHAnsi"/>
                <w:noProof/>
                <w:color w:val="auto"/>
                <w:sz w:val="24"/>
                <w:szCs w:val="24"/>
              </w:rPr>
              <w:t>(Alabama Administrative Code 250-X-3.02(5) 2017)</w:t>
            </w:r>
            <w:r w:rsidRPr="00BC52CD">
              <w:rPr>
                <w:rFonts w:cstheme="minorHAnsi"/>
                <w:color w:val="auto"/>
                <w:sz w:val="24"/>
                <w:szCs w:val="24"/>
              </w:rPr>
              <w:fldChar w:fldCharType="end"/>
            </w:r>
          </w:p>
        </w:tc>
      </w:tr>
      <w:tr w:rsidR="00E12245" w:rsidRPr="00BC52CD" w14:paraId="5D15ED76" w14:textId="6691F87B" w:rsidTr="00486313">
        <w:trPr>
          <w:cantSplit w:val="0"/>
        </w:trPr>
        <w:tc>
          <w:tcPr>
            <w:cnfStyle w:val="001000000000" w:firstRow="0" w:lastRow="0" w:firstColumn="1" w:lastColumn="0" w:oddVBand="0" w:evenVBand="0" w:oddHBand="0" w:evenHBand="0" w:firstRowFirstColumn="0" w:firstRowLastColumn="0" w:lastRowFirstColumn="0" w:lastRowLastColumn="0"/>
            <w:tcW w:w="0" w:type="pct"/>
            <w:vAlign w:val="top"/>
          </w:tcPr>
          <w:p w14:paraId="7A321D05" w14:textId="77777777" w:rsidR="001D77F4" w:rsidRPr="00BC52CD" w:rsidRDefault="001D77F4" w:rsidP="00C0788B">
            <w:pPr>
              <w:spacing w:before="118" w:after="118" w:line="240" w:lineRule="auto"/>
              <w:jc w:val="left"/>
              <w:rPr>
                <w:rFonts w:cstheme="minorHAnsi"/>
                <w:color w:val="auto"/>
                <w:sz w:val="24"/>
                <w:szCs w:val="24"/>
              </w:rPr>
            </w:pPr>
            <w:r w:rsidRPr="00BC52CD">
              <w:rPr>
                <w:rFonts w:cstheme="minorHAnsi"/>
                <w:color w:val="auto"/>
                <w:sz w:val="24"/>
                <w:szCs w:val="24"/>
              </w:rPr>
              <w:t>Arizona</w:t>
            </w:r>
          </w:p>
        </w:tc>
        <w:tc>
          <w:tcPr>
            <w:tcW w:w="2125" w:type="pct"/>
            <w:vAlign w:val="top"/>
          </w:tcPr>
          <w:p w14:paraId="6F902FC4" w14:textId="17E79CF6" w:rsidR="001D77F4" w:rsidRPr="00BC52CD" w:rsidRDefault="00BA560F"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w:t>
            </w:r>
            <w:r w:rsidR="001D77F4" w:rsidRPr="00BC52CD">
              <w:rPr>
                <w:rFonts w:cstheme="minorHAnsi"/>
                <w:color w:val="auto"/>
                <w:sz w:val="24"/>
                <w:szCs w:val="24"/>
              </w:rPr>
              <w:t>An establishment shall not have on the premises cosmetic products containing hazardous substances banned by the U.S. Food and Drug Administration (FDA) for use in cosmetic products, including liquid methyl methacrylate monomer and methylene chloride…"</w:t>
            </w:r>
          </w:p>
        </w:tc>
        <w:tc>
          <w:tcPr>
            <w:tcW w:w="1162" w:type="pct"/>
            <w:vAlign w:val="top"/>
          </w:tcPr>
          <w:p w14:paraId="09856239" w14:textId="64AFBC31"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Arizona Administrative Code</w:t>
            </w:r>
            <w:r w:rsidR="00B71AE6" w:rsidRPr="00BC52CD">
              <w:rPr>
                <w:rFonts w:cstheme="minorHAnsi"/>
                <w:color w:val="auto"/>
                <w:sz w:val="24"/>
                <w:szCs w:val="24"/>
              </w:rPr>
              <w:t xml:space="preserve">, Title 04, </w:t>
            </w:r>
            <w:r w:rsidR="00FE3157" w:rsidRPr="00BC52CD">
              <w:rPr>
                <w:rFonts w:cstheme="minorHAnsi"/>
                <w:color w:val="auto"/>
                <w:sz w:val="24"/>
                <w:szCs w:val="24"/>
              </w:rPr>
              <w:br/>
            </w:r>
            <w:r w:rsidR="00B71AE6" w:rsidRPr="00BC52CD">
              <w:rPr>
                <w:rFonts w:cstheme="minorHAnsi"/>
                <w:color w:val="auto"/>
                <w:sz w:val="24"/>
                <w:szCs w:val="24"/>
              </w:rPr>
              <w:t>Chapter 10,</w:t>
            </w:r>
            <w:r w:rsidRPr="00BC52CD">
              <w:rPr>
                <w:rFonts w:cstheme="minorHAnsi"/>
                <w:color w:val="auto"/>
                <w:sz w:val="24"/>
                <w:szCs w:val="24"/>
              </w:rPr>
              <w:br/>
            </w:r>
            <w:r w:rsidR="009D721F">
              <w:rPr>
                <w:rFonts w:cstheme="minorHAnsi"/>
                <w:color w:val="auto"/>
                <w:sz w:val="24"/>
                <w:szCs w:val="24"/>
              </w:rPr>
              <w:t>Section</w:t>
            </w:r>
            <w:r w:rsidRPr="00BC52CD">
              <w:rPr>
                <w:rFonts w:cstheme="minorHAnsi"/>
                <w:color w:val="auto"/>
                <w:sz w:val="24"/>
                <w:szCs w:val="24"/>
              </w:rPr>
              <w:t xml:space="preserve"> R4-10-112(M)(1)</w:t>
            </w:r>
          </w:p>
        </w:tc>
        <w:tc>
          <w:tcPr>
            <w:tcW w:w="1070" w:type="pct"/>
            <w:vAlign w:val="top"/>
          </w:tcPr>
          <w:p w14:paraId="08F68072" w14:textId="53B043AB" w:rsidR="001D77F4" w:rsidRPr="00BC52CD" w:rsidRDefault="00E33FD9"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fldChar w:fldCharType="begin"/>
            </w:r>
            <w:r w:rsidR="003F42E0">
              <w:rPr>
                <w:rFonts w:cstheme="minorHAnsi"/>
                <w:color w:val="auto"/>
                <w:sz w:val="24"/>
                <w:szCs w:val="24"/>
              </w:rPr>
              <w:instrText xml:space="preserve"> ADDIN EN.CITE &lt;EndNote&gt;&lt;Cite&gt;&lt;Author&gt;Arizona Administrative Code § R4-10-112(M)(1)&lt;/Author&gt;&lt;Year&gt;2017&lt;/Year&gt;&lt;RecNum&gt;1036&lt;/RecNum&gt;&lt;DisplayText&gt;(Arizona Administrative Code § R4-10-112(M)(1) 2017)&lt;/DisplayText&gt;&lt;record&gt;&lt;rec-number&gt;1036&lt;/rec-number&gt;&lt;foreign-keys&gt;&lt;key app="EN" db-id="vtp5a0dxpapezeedwet59xdsesz5daaap0vp" timestamp="1532369268"&gt;1036&lt;/key&gt;&lt;key app="ENWeb" db-id=""&gt;0&lt;/key&gt;&lt;/foreign-keys&gt;&lt;ref-type name="Legal Rule or Regulation"&gt;50&lt;/ref-type&gt;&lt;contributors&gt;&lt;authors&gt;&lt;author&gt;Arizona Administrative Code § R4-10-112(M)(1),&lt;/author&gt;&lt;/authors&gt;&lt;/contributors&gt;&lt;titles&gt;&lt;title&gt;Arizona Administrative Code, Title 04, Chapter 10, Board of Cosmetology, Section R4-10-112(M)(1)&lt;/title&gt;&lt;/titles&gt;&lt;dates&gt;&lt;year&gt;2017&lt;/year&gt;&lt;/dates&gt;&lt;urls&gt;&lt;related-urls&gt;&lt;url&gt;http://apps.azsos.gov/public_services/Title_04/4-10.pdf&lt;/url&gt;&lt;/related-urls&gt;&lt;/urls&gt;&lt;/record&gt;&lt;/Cite&gt;&lt;/EndNote&gt;</w:instrText>
            </w:r>
            <w:r w:rsidRPr="00BC52CD">
              <w:rPr>
                <w:rFonts w:cstheme="minorHAnsi"/>
                <w:color w:val="auto"/>
                <w:sz w:val="24"/>
                <w:szCs w:val="24"/>
              </w:rPr>
              <w:fldChar w:fldCharType="separate"/>
            </w:r>
            <w:r w:rsidR="003F42E0">
              <w:rPr>
                <w:rFonts w:cstheme="minorHAnsi"/>
                <w:noProof/>
                <w:color w:val="auto"/>
                <w:sz w:val="24"/>
                <w:szCs w:val="24"/>
              </w:rPr>
              <w:t>(Arizona Administrative Code § R4-10-112(M)(1) 2017)</w:t>
            </w:r>
            <w:r w:rsidRPr="00BC52CD">
              <w:rPr>
                <w:rFonts w:cstheme="minorHAnsi"/>
                <w:color w:val="auto"/>
                <w:sz w:val="24"/>
                <w:szCs w:val="24"/>
              </w:rPr>
              <w:fldChar w:fldCharType="end"/>
            </w:r>
          </w:p>
        </w:tc>
      </w:tr>
      <w:tr w:rsidR="00E12245" w:rsidRPr="00BC52CD" w14:paraId="48F3A2DD" w14:textId="51D544AC" w:rsidTr="00486313">
        <w:trPr>
          <w:cantSplit w:val="0"/>
        </w:trPr>
        <w:tc>
          <w:tcPr>
            <w:cnfStyle w:val="001000000000" w:firstRow="0" w:lastRow="0" w:firstColumn="1" w:lastColumn="0" w:oddVBand="0" w:evenVBand="0" w:oddHBand="0" w:evenHBand="0" w:firstRowFirstColumn="0" w:firstRowLastColumn="0" w:lastRowFirstColumn="0" w:lastRowLastColumn="0"/>
            <w:tcW w:w="0" w:type="pct"/>
            <w:vAlign w:val="top"/>
          </w:tcPr>
          <w:p w14:paraId="2D43B005" w14:textId="77777777" w:rsidR="001D77F4" w:rsidRPr="00BC52CD" w:rsidRDefault="001D77F4" w:rsidP="00C0788B">
            <w:pPr>
              <w:spacing w:before="118" w:after="118" w:line="240" w:lineRule="auto"/>
              <w:jc w:val="left"/>
              <w:rPr>
                <w:rFonts w:cstheme="minorHAnsi"/>
                <w:color w:val="auto"/>
                <w:sz w:val="24"/>
                <w:szCs w:val="24"/>
              </w:rPr>
            </w:pPr>
            <w:r w:rsidRPr="00BC52CD">
              <w:rPr>
                <w:rFonts w:cstheme="minorHAnsi"/>
                <w:color w:val="auto"/>
                <w:sz w:val="24"/>
                <w:szCs w:val="24"/>
              </w:rPr>
              <w:t>Arkansas</w:t>
            </w:r>
          </w:p>
        </w:tc>
        <w:tc>
          <w:tcPr>
            <w:tcW w:w="2125" w:type="pct"/>
            <w:vAlign w:val="top"/>
          </w:tcPr>
          <w:p w14:paraId="18C475BA" w14:textId="2C533FBE"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"Cosmetologist and manicurist shall not use Liquid Methyl Methacrylate (MMA) Monomer"</w:t>
            </w:r>
          </w:p>
        </w:tc>
        <w:tc>
          <w:tcPr>
            <w:tcW w:w="1162" w:type="pct"/>
            <w:vAlign w:val="top"/>
          </w:tcPr>
          <w:p w14:paraId="43E5261B" w14:textId="75140F77"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 xml:space="preserve">Arkansas State Board of Health </w:t>
            </w:r>
            <w:r w:rsidRPr="00BC52CD">
              <w:rPr>
                <w:rFonts w:cstheme="minorHAnsi"/>
                <w:color w:val="auto"/>
                <w:sz w:val="24"/>
                <w:szCs w:val="24"/>
              </w:rPr>
              <w:br/>
              <w:t>Rule 11 (E)</w:t>
            </w:r>
          </w:p>
        </w:tc>
        <w:tc>
          <w:tcPr>
            <w:tcW w:w="1070" w:type="pct"/>
            <w:vAlign w:val="top"/>
          </w:tcPr>
          <w:p w14:paraId="7DB84928" w14:textId="162C19FD" w:rsidR="001D77F4" w:rsidRPr="00BC52CD" w:rsidRDefault="00E33FD9"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fldChar w:fldCharType="begin"/>
            </w:r>
            <w:r w:rsidR="002168A6" w:rsidRPr="00BC52CD">
              <w:rPr>
                <w:rFonts w:cstheme="minorHAnsi"/>
                <w:color w:val="auto"/>
                <w:sz w:val="24"/>
                <w:szCs w:val="24"/>
              </w:rPr>
              <w:instrText xml:space="preserve"> ADDIN EN.CITE &lt;EndNote&gt;&lt;Cite&gt;&lt;Author&gt;Arkansas State Board of Health Rule 11 (E)&lt;/Author&gt;&lt;Year&gt;2016&lt;/Year&gt;&lt;RecNum&gt;1037&lt;/RecNum&gt;&lt;DisplayText&gt;(Arkansas State Board of Health Rule 11 (E) 2016)&lt;/DisplayText&gt;&lt;record&gt;&lt;rec-number&gt;1037&lt;/rec-number&gt;&lt;foreign-keys&gt;&lt;key app="EN" db-id="vtp5a0dxpapezeedwet59xdsesz5daaap0vp" timestamp="1532369273"&gt;1037&lt;/key&gt;&lt;key app="ENWeb" db-id=""&gt;0&lt;/key&gt;&lt;/foreign-keys&gt;&lt;ref-type name="Legal Rule or Regulation"&gt;50&lt;/ref-type&gt;&lt;contributors&gt;&lt;authors&gt;&lt;author&gt;Arkansas State Board of Health Rule 11 (E),&lt;/author&gt;&lt;/authors&gt;&lt;/contributors&gt;&lt;titles&gt;&lt;title&gt;Arkansas State Board of Health, Rules and Regulations for Cosmetology in Arkansas, Rule 11 (E)&lt;/title&gt;&lt;/titles&gt;&lt;dates&gt;&lt;year&gt;2016&lt;/year&gt;&lt;/dates&gt;&lt;urls&gt;&lt;related-urls&gt;&lt;url&gt;https://www.sos.arkansas.gov/uploads/rulesRegs/Arkansas%20Register/2016/feb2016/007.30.15-003.pdf&lt;/url&gt;&lt;/related-urls&gt;&lt;/urls&gt;&lt;/record&gt;&lt;/Cite&gt;&lt;/EndNote&gt;</w:instrText>
            </w:r>
            <w:r w:rsidRPr="00BC52CD">
              <w:rPr>
                <w:rFonts w:cstheme="minorHAnsi"/>
                <w:color w:val="auto"/>
                <w:sz w:val="24"/>
                <w:szCs w:val="24"/>
              </w:rPr>
              <w:fldChar w:fldCharType="separate"/>
            </w:r>
            <w:r w:rsidRPr="00BC52CD">
              <w:rPr>
                <w:rFonts w:cstheme="minorHAnsi"/>
                <w:noProof/>
                <w:color w:val="auto"/>
                <w:sz w:val="24"/>
                <w:szCs w:val="24"/>
              </w:rPr>
              <w:t>(Arkansas State Board of Health Rule 11 (E) 2016)</w:t>
            </w:r>
            <w:r w:rsidRPr="00BC52CD">
              <w:rPr>
                <w:rFonts w:cstheme="minorHAnsi"/>
                <w:color w:val="auto"/>
                <w:sz w:val="24"/>
                <w:szCs w:val="24"/>
              </w:rPr>
              <w:fldChar w:fldCharType="end"/>
            </w:r>
          </w:p>
        </w:tc>
      </w:tr>
      <w:tr w:rsidR="00E12245" w:rsidRPr="00BC52CD" w14:paraId="47955091" w14:textId="45A8EAE1" w:rsidTr="00486313">
        <w:trPr>
          <w:cantSplit w:val="0"/>
        </w:trPr>
        <w:tc>
          <w:tcPr>
            <w:cnfStyle w:val="001000000000" w:firstRow="0" w:lastRow="0" w:firstColumn="1" w:lastColumn="0" w:oddVBand="0" w:evenVBand="0" w:oddHBand="0" w:evenHBand="0" w:firstRowFirstColumn="0" w:firstRowLastColumn="0" w:lastRowFirstColumn="0" w:lastRowLastColumn="0"/>
            <w:tcW w:w="0" w:type="pct"/>
            <w:vAlign w:val="top"/>
          </w:tcPr>
          <w:p w14:paraId="45BBD5F2" w14:textId="77777777" w:rsidR="001D77F4" w:rsidRPr="00BC52CD" w:rsidRDefault="001D77F4" w:rsidP="00C0788B">
            <w:pPr>
              <w:spacing w:before="118" w:after="118" w:line="240" w:lineRule="auto"/>
              <w:jc w:val="left"/>
              <w:rPr>
                <w:rFonts w:cstheme="minorHAnsi"/>
                <w:color w:val="auto"/>
                <w:sz w:val="24"/>
                <w:szCs w:val="24"/>
              </w:rPr>
            </w:pPr>
            <w:r w:rsidRPr="00BC52CD">
              <w:rPr>
                <w:rFonts w:cstheme="minorHAnsi"/>
                <w:color w:val="auto"/>
                <w:sz w:val="24"/>
                <w:szCs w:val="24"/>
              </w:rPr>
              <w:t>California</w:t>
            </w:r>
          </w:p>
        </w:tc>
        <w:tc>
          <w:tcPr>
            <w:tcW w:w="2125" w:type="pct"/>
            <w:vAlign w:val="top"/>
          </w:tcPr>
          <w:p w14:paraId="0D63535E" w14:textId="77777777"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"No establishment or school shall:</w:t>
            </w:r>
          </w:p>
          <w:p w14:paraId="3681F0C6" w14:textId="77777777"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(a) Have on the premises cosmetic products containing hazardous substances banned by the U.S. Food and Drug Administration for use in cosmetic products.</w:t>
            </w:r>
          </w:p>
          <w:p w14:paraId="31FEBB8A" w14:textId="77777777"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(b) Have on the premises methyl methacrylate monomer and/or methylene chloride.</w:t>
            </w:r>
          </w:p>
          <w:p w14:paraId="520B80B3" w14:textId="0210FF0C"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(c) Use a product in a manner that is disapproved by the FDA, Occupational Safety and Health Administration or EPA."</w:t>
            </w:r>
          </w:p>
        </w:tc>
        <w:tc>
          <w:tcPr>
            <w:tcW w:w="1162" w:type="pct"/>
            <w:vAlign w:val="top"/>
          </w:tcPr>
          <w:p w14:paraId="1E55406D" w14:textId="69C886A4"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California Code of Regulations, Title 16,</w:t>
            </w:r>
            <w:r w:rsidR="00861AC3" w:rsidRPr="00BC52CD">
              <w:rPr>
                <w:rFonts w:cstheme="minorHAnsi"/>
                <w:color w:val="auto"/>
                <w:sz w:val="24"/>
                <w:szCs w:val="24"/>
              </w:rPr>
              <w:t xml:space="preserve"> </w:t>
            </w:r>
            <w:r w:rsidR="009D721F">
              <w:rPr>
                <w:rFonts w:cstheme="minorHAnsi"/>
                <w:color w:val="auto"/>
                <w:sz w:val="24"/>
                <w:szCs w:val="24"/>
              </w:rPr>
              <w:t>Section</w:t>
            </w:r>
            <w:r w:rsidRPr="00BC52CD">
              <w:rPr>
                <w:rFonts w:cstheme="minorHAnsi"/>
                <w:color w:val="auto"/>
                <w:sz w:val="24"/>
                <w:szCs w:val="24"/>
              </w:rPr>
              <w:t xml:space="preserve"> 989</w:t>
            </w:r>
          </w:p>
        </w:tc>
        <w:tc>
          <w:tcPr>
            <w:tcW w:w="1070" w:type="pct"/>
            <w:vAlign w:val="top"/>
          </w:tcPr>
          <w:p w14:paraId="7C479B5E" w14:textId="644CF996" w:rsidR="001D77F4" w:rsidRPr="00BC52CD" w:rsidRDefault="00F35380"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fldChar w:fldCharType="begin"/>
            </w:r>
            <w:r w:rsidR="00F228F8" w:rsidRPr="00BC52CD">
              <w:rPr>
                <w:rFonts w:cstheme="minorHAnsi"/>
                <w:color w:val="auto"/>
                <w:sz w:val="24"/>
                <w:szCs w:val="24"/>
              </w:rPr>
              <w:instrText xml:space="preserve"> ADDIN EN.CITE &lt;EndNote&gt;&lt;Cite&gt;&lt;Author&gt;BBC&lt;/Author&gt;&lt;Year&gt;2015&lt;/Year&gt;&lt;RecNum&gt;398&lt;/RecNum&gt;&lt;DisplayText&gt;(BBC 2015)&lt;/DisplayText&gt;&lt;record&gt;&lt;rec-number&gt;398&lt;/rec-number&gt;&lt;foreign-keys&gt;&lt;key app="EN" db-id="vtp5a0dxpapezeedwet59xdsesz5daaap0vp" timestamp="1516638804"&gt;398&lt;/key&gt;&lt;key app="ENWeb" db-id=""&gt;0&lt;/key&gt;&lt;/foreign-keys&gt;&lt;ref-type name="Legal Rule or Regulation"&gt;50&lt;/ref-type&gt;&lt;contributors&gt;&lt;authors&gt;&lt;author&gt;BBC&lt;/author&gt;&lt;/authors&gt;&lt;/contributors&gt;&lt;titles&gt;&lt;title&gt;Title 16, Division 9, California Code of Regulations Section 989. Prohibited Hazardous Substances/Use of Products. Board of Barbering and Cosmetology (BBC)&lt;/title&gt;&lt;/titles&gt;&lt;dates&gt;&lt;year&gt;2015&lt;/year&gt;&lt;/dates&gt;&lt;urls&gt;&lt;related-urls&gt;&lt;url&gt;https://govt.westlaw.com/calregs/Document/I782C3E00DAA211E4855D80D8FB36B988?viewType=FullText&amp;amp;originationContext=documenttoc&amp;amp;transitionType=CategoryPageItem&amp;amp;contextData=(sc.Default)&lt;/url&gt;&lt;/related-urls&gt;&lt;/urls&gt;&lt;access-date&gt;July, 2018&lt;/access-date&gt;&lt;/record&gt;&lt;/Cite&gt;&lt;/EndNote&gt;</w:instrText>
            </w:r>
            <w:r w:rsidRPr="00BC52CD">
              <w:rPr>
                <w:rFonts w:cstheme="minorHAnsi"/>
                <w:color w:val="auto"/>
                <w:sz w:val="24"/>
                <w:szCs w:val="24"/>
              </w:rPr>
              <w:fldChar w:fldCharType="separate"/>
            </w:r>
            <w:r w:rsidR="000925EA" w:rsidRPr="00BC52CD">
              <w:rPr>
                <w:rFonts w:cstheme="minorHAnsi"/>
                <w:noProof/>
                <w:color w:val="auto"/>
                <w:sz w:val="24"/>
                <w:szCs w:val="24"/>
              </w:rPr>
              <w:t>(BBC 2015)</w:t>
            </w:r>
            <w:r w:rsidRPr="00BC52CD">
              <w:rPr>
                <w:rFonts w:cstheme="minorHAnsi"/>
                <w:color w:val="auto"/>
                <w:sz w:val="24"/>
                <w:szCs w:val="24"/>
              </w:rPr>
              <w:fldChar w:fldCharType="end"/>
            </w:r>
          </w:p>
        </w:tc>
      </w:tr>
      <w:tr w:rsidR="00E12245" w:rsidRPr="00BC52CD" w14:paraId="2C4FBD1C" w14:textId="18E11253" w:rsidTr="00486313">
        <w:trPr>
          <w:cantSplit w:val="0"/>
        </w:trPr>
        <w:tc>
          <w:tcPr>
            <w:cnfStyle w:val="001000000000" w:firstRow="0" w:lastRow="0" w:firstColumn="1" w:lastColumn="0" w:oddVBand="0" w:evenVBand="0" w:oddHBand="0" w:evenHBand="0" w:firstRowFirstColumn="0" w:firstRowLastColumn="0" w:lastRowFirstColumn="0" w:lastRowLastColumn="0"/>
            <w:tcW w:w="0" w:type="pct"/>
            <w:vAlign w:val="top"/>
          </w:tcPr>
          <w:p w14:paraId="4640A2A4" w14:textId="77777777" w:rsidR="001D77F4" w:rsidRPr="00BC52CD" w:rsidRDefault="001D77F4" w:rsidP="00C0788B">
            <w:pPr>
              <w:spacing w:before="118" w:after="118" w:line="240" w:lineRule="auto"/>
              <w:jc w:val="left"/>
              <w:rPr>
                <w:rFonts w:cstheme="minorHAnsi"/>
                <w:color w:val="auto"/>
                <w:sz w:val="24"/>
                <w:szCs w:val="24"/>
              </w:rPr>
            </w:pPr>
            <w:r w:rsidRPr="00BC52CD">
              <w:rPr>
                <w:rFonts w:cstheme="minorHAnsi"/>
                <w:color w:val="auto"/>
                <w:sz w:val="24"/>
                <w:szCs w:val="24"/>
              </w:rPr>
              <w:t>Colorado</w:t>
            </w:r>
          </w:p>
        </w:tc>
        <w:tc>
          <w:tcPr>
            <w:tcW w:w="2125" w:type="pct"/>
            <w:vAlign w:val="top"/>
          </w:tcPr>
          <w:p w14:paraId="38AC50DC" w14:textId="23909363"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"Licensees are specifically prohibited from using the following: . . . Methylmalonic acid or Metha</w:t>
            </w:r>
            <w:r w:rsidR="00BA560F" w:rsidRPr="00BC52CD">
              <w:rPr>
                <w:rFonts w:cstheme="minorHAnsi"/>
                <w:color w:val="auto"/>
                <w:sz w:val="24"/>
                <w:szCs w:val="24"/>
              </w:rPr>
              <w:t>crylate Liquid Monomers, (MMA)…</w:t>
            </w:r>
            <w:r w:rsidRPr="00BC52CD">
              <w:rPr>
                <w:rFonts w:cstheme="minorHAnsi"/>
                <w:color w:val="auto"/>
                <w:sz w:val="24"/>
                <w:szCs w:val="24"/>
              </w:rPr>
              <w:t>"</w:t>
            </w:r>
          </w:p>
        </w:tc>
        <w:tc>
          <w:tcPr>
            <w:tcW w:w="1162" w:type="pct"/>
            <w:vAlign w:val="top"/>
          </w:tcPr>
          <w:p w14:paraId="45A6D53F" w14:textId="1AA71982"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 xml:space="preserve">Colorado Code of Regulations, </w:t>
            </w:r>
            <w:r w:rsidRPr="00BC52CD">
              <w:rPr>
                <w:rFonts w:cstheme="minorHAnsi"/>
                <w:color w:val="auto"/>
                <w:sz w:val="24"/>
                <w:szCs w:val="24"/>
              </w:rPr>
              <w:br/>
              <w:t xml:space="preserve">Title 4, </w:t>
            </w:r>
            <w:r w:rsidR="009D721F">
              <w:rPr>
                <w:rFonts w:cstheme="minorHAnsi"/>
                <w:color w:val="auto"/>
                <w:sz w:val="24"/>
                <w:szCs w:val="24"/>
              </w:rPr>
              <w:t>Section</w:t>
            </w:r>
            <w:r w:rsidRPr="00BC52CD">
              <w:rPr>
                <w:rFonts w:cstheme="minorHAnsi"/>
                <w:color w:val="auto"/>
                <w:sz w:val="24"/>
                <w:szCs w:val="24"/>
              </w:rPr>
              <w:t xml:space="preserve"> 731-1:8.1(B)(2)</w:t>
            </w:r>
          </w:p>
        </w:tc>
        <w:tc>
          <w:tcPr>
            <w:tcW w:w="1070" w:type="pct"/>
            <w:vAlign w:val="top"/>
          </w:tcPr>
          <w:p w14:paraId="0D88A8B0" w14:textId="5BA20790" w:rsidR="001D77F4" w:rsidRPr="00BC52CD" w:rsidRDefault="00E33FD9"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fldChar w:fldCharType="begin"/>
            </w:r>
            <w:r w:rsidR="003F42E0">
              <w:rPr>
                <w:rFonts w:cstheme="minorHAnsi"/>
                <w:color w:val="auto"/>
                <w:sz w:val="24"/>
                <w:szCs w:val="24"/>
              </w:rPr>
              <w:instrText xml:space="preserve"> ADDIN EN.CITE &lt;EndNote&gt;&lt;Cite&gt;&lt;Author&gt;Colorado Code of Regulations § 731-1:8.1(B)(2)&lt;/Author&gt;&lt;Year&gt;2018&lt;/Year&gt;&lt;RecNum&gt;1038&lt;/RecNum&gt;&lt;DisplayText&gt;(Colorado Code of Regulations § 731-1:8.1(B)(2) 2018)&lt;/DisplayText&gt;&lt;record&gt;&lt;rec-number&gt;1038&lt;/rec-number&gt;&lt;foreign-keys&gt;&lt;key app="EN" db-id="vtp5a0dxpapezeedwet59xdsesz5daaap0vp" timestamp="1532369279"&gt;1038&lt;/key&gt;&lt;key app="ENWeb" db-id=""&gt;0&lt;/key&gt;&lt;/foreign-keys&gt;&lt;ref-type name="Legal Rule or Regulation"&gt;50&lt;/ref-type&gt;&lt;contributors&gt;&lt;authors&gt;&lt;author&gt;Colorado Code of Regulations § 731-1:8.1(B)(2),&lt;/author&gt;&lt;/authors&gt;&lt;/contributors&gt;&lt;titles&gt;&lt;title&gt;Colorado Code of Regulations, Title 4, Section 731-1:8.1(B)(2)&lt;/title&gt;&lt;/titles&gt;&lt;dates&gt;&lt;year&gt;2018&lt;/year&gt;&lt;/dates&gt;&lt;urls&gt;&lt;related-urls&gt;&lt;url&gt;https://www.sos.state.co.us/CCR/GenerateRulePdf.do?ruleVersionId=7468&amp;amp;fileName=4%20CCR%20731-1&lt;/url&gt;&lt;/related-urls&gt;&lt;/urls&gt;&lt;/record&gt;&lt;/Cite&gt;&lt;/EndNote&gt;</w:instrText>
            </w:r>
            <w:r w:rsidRPr="00BC52CD">
              <w:rPr>
                <w:rFonts w:cstheme="minorHAnsi"/>
                <w:color w:val="auto"/>
                <w:sz w:val="24"/>
                <w:szCs w:val="24"/>
              </w:rPr>
              <w:fldChar w:fldCharType="separate"/>
            </w:r>
            <w:r w:rsidR="003F42E0">
              <w:rPr>
                <w:rFonts w:cstheme="minorHAnsi"/>
                <w:noProof/>
                <w:color w:val="auto"/>
                <w:sz w:val="24"/>
                <w:szCs w:val="24"/>
              </w:rPr>
              <w:t>(Colorado Code of Regulations § 731-1:8.1(B)(2) 2018)</w:t>
            </w:r>
            <w:r w:rsidRPr="00BC52CD">
              <w:rPr>
                <w:rFonts w:cstheme="minorHAnsi"/>
                <w:color w:val="auto"/>
                <w:sz w:val="24"/>
                <w:szCs w:val="24"/>
              </w:rPr>
              <w:fldChar w:fldCharType="end"/>
            </w:r>
          </w:p>
        </w:tc>
      </w:tr>
      <w:tr w:rsidR="00E12245" w:rsidRPr="00BC52CD" w14:paraId="217A8529" w14:textId="2F84BA5D" w:rsidTr="00486313">
        <w:trPr>
          <w:cantSplit w:val="0"/>
        </w:trPr>
        <w:tc>
          <w:tcPr>
            <w:cnfStyle w:val="001000000000" w:firstRow="0" w:lastRow="0" w:firstColumn="1" w:lastColumn="0" w:oddVBand="0" w:evenVBand="0" w:oddHBand="0" w:evenHBand="0" w:firstRowFirstColumn="0" w:firstRowLastColumn="0" w:lastRowFirstColumn="0" w:lastRowLastColumn="0"/>
            <w:tcW w:w="0" w:type="pct"/>
            <w:vAlign w:val="top"/>
          </w:tcPr>
          <w:p w14:paraId="0A16B23E" w14:textId="77777777" w:rsidR="001D77F4" w:rsidRPr="00BC52CD" w:rsidRDefault="001D77F4" w:rsidP="00C0788B">
            <w:pPr>
              <w:spacing w:before="118" w:after="118" w:line="240" w:lineRule="auto"/>
              <w:jc w:val="left"/>
              <w:rPr>
                <w:rFonts w:cstheme="minorHAnsi"/>
                <w:color w:val="auto"/>
                <w:sz w:val="24"/>
                <w:szCs w:val="24"/>
              </w:rPr>
            </w:pPr>
            <w:r w:rsidRPr="00BC52CD">
              <w:rPr>
                <w:rFonts w:cstheme="minorHAnsi"/>
                <w:color w:val="auto"/>
                <w:sz w:val="24"/>
                <w:szCs w:val="24"/>
              </w:rPr>
              <w:t>District of Columbia</w:t>
            </w:r>
          </w:p>
        </w:tc>
        <w:tc>
          <w:tcPr>
            <w:tcW w:w="2125" w:type="pct"/>
            <w:vAlign w:val="top"/>
          </w:tcPr>
          <w:p w14:paraId="23C0AA8C" w14:textId="1AC17453"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"A person may not use or possess methyl methacrylate liquid monomer (MMA) in a salon of any type in the District of Columbia."</w:t>
            </w:r>
          </w:p>
        </w:tc>
        <w:tc>
          <w:tcPr>
            <w:tcW w:w="1162" w:type="pct"/>
            <w:vAlign w:val="top"/>
          </w:tcPr>
          <w:p w14:paraId="3C921C45" w14:textId="77777777"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 xml:space="preserve">District of Columbia Municipal Regulations, </w:t>
            </w:r>
          </w:p>
          <w:p w14:paraId="315B9547" w14:textId="76145375"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Title 17, Chapter 17-37,</w:t>
            </w:r>
            <w:r w:rsidR="001650FB" w:rsidRPr="00BC52CD">
              <w:rPr>
                <w:rFonts w:cstheme="minorHAnsi"/>
                <w:color w:val="auto"/>
                <w:sz w:val="24"/>
                <w:szCs w:val="24"/>
              </w:rPr>
              <w:t xml:space="preserve"> </w:t>
            </w:r>
            <w:r w:rsidR="009D721F">
              <w:rPr>
                <w:rFonts w:cstheme="minorHAnsi"/>
                <w:color w:val="auto"/>
                <w:sz w:val="24"/>
                <w:szCs w:val="24"/>
              </w:rPr>
              <w:t>Section</w:t>
            </w:r>
            <w:r w:rsidRPr="00BC52CD">
              <w:rPr>
                <w:rFonts w:cstheme="minorHAnsi"/>
                <w:color w:val="auto"/>
                <w:sz w:val="24"/>
                <w:szCs w:val="24"/>
              </w:rPr>
              <w:t xml:space="preserve"> 3718.18(c)(1)</w:t>
            </w:r>
          </w:p>
        </w:tc>
        <w:tc>
          <w:tcPr>
            <w:tcW w:w="1070" w:type="pct"/>
            <w:vAlign w:val="top"/>
          </w:tcPr>
          <w:p w14:paraId="11EE4FCA" w14:textId="48A44F84" w:rsidR="001D77F4" w:rsidRPr="00BC52CD" w:rsidRDefault="00E33FD9"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fldChar w:fldCharType="begin"/>
            </w:r>
            <w:r w:rsidR="003F42E0">
              <w:rPr>
                <w:rFonts w:cstheme="minorHAnsi"/>
                <w:color w:val="auto"/>
                <w:sz w:val="24"/>
                <w:szCs w:val="24"/>
              </w:rPr>
              <w:instrText xml:space="preserve"> ADDIN EN.CITE &lt;EndNote&gt;&lt;Cite&gt;&lt;Author&gt;District of Columbia Municipal Regulations § 3718.18(c)(1)&lt;/Author&gt;&lt;Year&gt;2017&lt;/Year&gt;&lt;RecNum&gt;1039&lt;/RecNum&gt;&lt;DisplayText&gt;(District of Columbia Municipal Regulations § 3718.18(c)(1) 2017)&lt;/DisplayText&gt;&lt;record&gt;&lt;rec-number&gt;1039&lt;/rec-number&gt;&lt;foreign-keys&gt;&lt;key app="EN" db-id="vtp5a0dxpapezeedwet59xdsesz5daaap0vp" timestamp="1532369284"&gt;1039&lt;/key&gt;&lt;key app="ENWeb" db-id=""&gt;0&lt;/key&gt;&lt;/foreign-keys&gt;&lt;ref-type name="Legal Rule or Regulation"&gt;50&lt;/ref-type&gt;&lt;contributors&gt;&lt;authors&gt;&lt;author&gt;District of Columbia Municipal Regulations § 3718.18(c)(1),&lt;/author&gt;&lt;/authors&gt;&lt;/contributors&gt;&lt;titles&gt;&lt;title&gt;District of Columbia Municipal Regulations, Title 17, Chapter 17-37, Section 3718.18(c)(1)&lt;/title&gt;&lt;/titles&gt;&lt;dates&gt;&lt;year&gt;2017&lt;/year&gt;&lt;/dates&gt;&lt;urls&gt;&lt;related-urls&gt;&lt;url&gt;http://dcrules.elaws.us/dcmr/17-3718&lt;/url&gt;&lt;/related-urls&gt;&lt;/urls&gt;&lt;/record&gt;&lt;/Cite&gt;&lt;/EndNote&gt;</w:instrText>
            </w:r>
            <w:r w:rsidRPr="00BC52CD">
              <w:rPr>
                <w:rFonts w:cstheme="minorHAnsi"/>
                <w:color w:val="auto"/>
                <w:sz w:val="24"/>
                <w:szCs w:val="24"/>
              </w:rPr>
              <w:fldChar w:fldCharType="separate"/>
            </w:r>
            <w:r w:rsidR="003F42E0">
              <w:rPr>
                <w:rFonts w:cstheme="minorHAnsi"/>
                <w:noProof/>
                <w:color w:val="auto"/>
                <w:sz w:val="24"/>
                <w:szCs w:val="24"/>
              </w:rPr>
              <w:t>(District of Columbia Municipal Regulations § 3718.18(c)(1) 2017)</w:t>
            </w:r>
            <w:r w:rsidRPr="00BC52CD">
              <w:rPr>
                <w:rFonts w:cstheme="minorHAnsi"/>
                <w:color w:val="auto"/>
                <w:sz w:val="24"/>
                <w:szCs w:val="24"/>
              </w:rPr>
              <w:fldChar w:fldCharType="end"/>
            </w:r>
          </w:p>
        </w:tc>
      </w:tr>
      <w:tr w:rsidR="00E12245" w:rsidRPr="00BC52CD" w14:paraId="235847F4" w14:textId="633085C3" w:rsidTr="00486313">
        <w:trPr>
          <w:cantSplit w:val="0"/>
        </w:trPr>
        <w:tc>
          <w:tcPr>
            <w:cnfStyle w:val="001000000000" w:firstRow="0" w:lastRow="0" w:firstColumn="1" w:lastColumn="0" w:oddVBand="0" w:evenVBand="0" w:oddHBand="0" w:evenHBand="0" w:firstRowFirstColumn="0" w:firstRowLastColumn="0" w:lastRowFirstColumn="0" w:lastRowLastColumn="0"/>
            <w:tcW w:w="0" w:type="pct"/>
            <w:vAlign w:val="top"/>
          </w:tcPr>
          <w:p w14:paraId="74532A7E" w14:textId="5434F48C" w:rsidR="001D77F4" w:rsidRPr="00BC52CD" w:rsidRDefault="001D77F4" w:rsidP="00C0788B">
            <w:pPr>
              <w:spacing w:before="118" w:after="118" w:line="240" w:lineRule="auto"/>
              <w:jc w:val="left"/>
              <w:rPr>
                <w:rFonts w:cstheme="minorHAnsi"/>
                <w:color w:val="auto"/>
                <w:sz w:val="24"/>
                <w:szCs w:val="24"/>
              </w:rPr>
            </w:pPr>
            <w:bookmarkStart w:id="896" w:name="_Hlk519585485"/>
            <w:r w:rsidRPr="00BC52CD">
              <w:rPr>
                <w:rFonts w:cstheme="minorHAnsi"/>
                <w:color w:val="auto"/>
                <w:sz w:val="24"/>
                <w:szCs w:val="24"/>
              </w:rPr>
              <w:t>Delaware</w:t>
            </w:r>
            <w:bookmarkEnd w:id="896"/>
          </w:p>
        </w:tc>
        <w:tc>
          <w:tcPr>
            <w:tcW w:w="2125" w:type="pct"/>
            <w:vAlign w:val="top"/>
          </w:tcPr>
          <w:p w14:paraId="3FAC5FE6" w14:textId="5C1D88CC"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"Electric nail files and electric drills shall not be used on natural nails. The use of methyl methacrylate (MMA) is prohibited. No licensee, school or shop shall use or permit the use of MMA."</w:t>
            </w:r>
          </w:p>
        </w:tc>
        <w:tc>
          <w:tcPr>
            <w:tcW w:w="1162" w:type="pct"/>
            <w:vAlign w:val="top"/>
          </w:tcPr>
          <w:p w14:paraId="08C25C36" w14:textId="5663B4C3"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 xml:space="preserve">Delaware Administrative Code, Title 24, Chapter 5100, </w:t>
            </w:r>
            <w:r w:rsidR="009D721F">
              <w:rPr>
                <w:rFonts w:cstheme="minorHAnsi"/>
                <w:color w:val="auto"/>
                <w:sz w:val="24"/>
                <w:szCs w:val="24"/>
              </w:rPr>
              <w:t>Section</w:t>
            </w:r>
            <w:r w:rsidRPr="00BC52CD">
              <w:rPr>
                <w:rFonts w:cstheme="minorHAnsi"/>
                <w:color w:val="auto"/>
                <w:sz w:val="24"/>
                <w:szCs w:val="24"/>
              </w:rPr>
              <w:t xml:space="preserve"> 16.3</w:t>
            </w:r>
          </w:p>
        </w:tc>
        <w:tc>
          <w:tcPr>
            <w:tcW w:w="1070" w:type="pct"/>
            <w:vAlign w:val="top"/>
          </w:tcPr>
          <w:p w14:paraId="57886FE4" w14:textId="2FE5153B" w:rsidR="001D77F4" w:rsidRPr="00BC52CD" w:rsidRDefault="00E33FD9"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fldChar w:fldCharType="begin"/>
            </w:r>
            <w:r w:rsidR="003F42E0">
              <w:rPr>
                <w:rFonts w:cstheme="minorHAnsi"/>
                <w:color w:val="auto"/>
                <w:sz w:val="24"/>
                <w:szCs w:val="24"/>
              </w:rPr>
              <w:instrText xml:space="preserve"> ADDIN EN.CITE &lt;EndNote&gt;&lt;Cite&gt;&lt;Author&gt;Delaware Administrative Code § 16.3&lt;/Author&gt;&lt;Year&gt;2017&lt;/Year&gt;&lt;RecNum&gt;1040&lt;/RecNum&gt;&lt;DisplayText&gt;(Delaware Administrative Code § 16.3 2017)&lt;/DisplayText&gt;&lt;record&gt;&lt;rec-number&gt;1040&lt;/rec-number&gt;&lt;foreign-keys&gt;&lt;key app="EN" db-id="vtp5a0dxpapezeedwet59xdsesz5daaap0vp" timestamp="1532369287"&gt;1040&lt;/key&gt;&lt;key app="ENWeb" db-id=""&gt;0&lt;/key&gt;&lt;/foreign-keys&gt;&lt;ref-type name="Legal Rule or Regulation"&gt;50&lt;/ref-type&gt;&lt;contributors&gt;&lt;authors&gt;&lt;author&gt;Delaware Administrative Code § 16.3,&lt;/author&gt;&lt;/authors&gt;&lt;/contributors&gt;&lt;titles&gt;&lt;title&gt;Delaware Administrative Code, Title 24, Chapter 5100, Section 16.3&lt;/title&gt;&lt;/titles&gt;&lt;dates&gt;&lt;year&gt;2017&lt;/year&gt;&lt;/dates&gt;&lt;urls&gt;&lt;related-urls&gt;&lt;url&gt;http://regulations.delaware.gov/AdminCode/title24/5100.shtml&lt;/url&gt;&lt;/related-urls&gt;&lt;/urls&gt;&lt;/record&gt;&lt;/Cite&gt;&lt;/EndNote&gt;</w:instrText>
            </w:r>
            <w:r w:rsidRPr="00BC52CD">
              <w:rPr>
                <w:rFonts w:cstheme="minorHAnsi"/>
                <w:color w:val="auto"/>
                <w:sz w:val="24"/>
                <w:szCs w:val="24"/>
              </w:rPr>
              <w:fldChar w:fldCharType="separate"/>
            </w:r>
            <w:r w:rsidR="003F42E0">
              <w:rPr>
                <w:rFonts w:cstheme="minorHAnsi"/>
                <w:noProof/>
                <w:color w:val="auto"/>
                <w:sz w:val="24"/>
                <w:szCs w:val="24"/>
              </w:rPr>
              <w:t>(Delaware Administrative Code § 16.3 2017)</w:t>
            </w:r>
            <w:r w:rsidRPr="00BC52CD">
              <w:rPr>
                <w:rFonts w:cstheme="minorHAnsi"/>
                <w:color w:val="auto"/>
                <w:sz w:val="24"/>
                <w:szCs w:val="24"/>
              </w:rPr>
              <w:fldChar w:fldCharType="end"/>
            </w:r>
          </w:p>
        </w:tc>
      </w:tr>
      <w:tr w:rsidR="00E12245" w:rsidRPr="00BC52CD" w14:paraId="7BE13B50" w14:textId="03B82F0E" w:rsidTr="00486313">
        <w:trPr>
          <w:cantSplit w:val="0"/>
        </w:trPr>
        <w:tc>
          <w:tcPr>
            <w:cnfStyle w:val="001000000000" w:firstRow="0" w:lastRow="0" w:firstColumn="1" w:lastColumn="0" w:oddVBand="0" w:evenVBand="0" w:oddHBand="0" w:evenHBand="0" w:firstRowFirstColumn="0" w:firstRowLastColumn="0" w:lastRowFirstColumn="0" w:lastRowLastColumn="0"/>
            <w:tcW w:w="0" w:type="pct"/>
            <w:vAlign w:val="top"/>
          </w:tcPr>
          <w:p w14:paraId="0CCD284C" w14:textId="77777777" w:rsidR="001D77F4" w:rsidRPr="00BC52CD" w:rsidRDefault="001D77F4" w:rsidP="00C0788B">
            <w:pPr>
              <w:spacing w:before="118" w:after="118" w:line="240" w:lineRule="auto"/>
              <w:jc w:val="left"/>
              <w:rPr>
                <w:rFonts w:cstheme="minorHAnsi"/>
                <w:color w:val="auto"/>
                <w:sz w:val="24"/>
                <w:szCs w:val="24"/>
              </w:rPr>
            </w:pPr>
            <w:r w:rsidRPr="00BC52CD">
              <w:rPr>
                <w:rFonts w:cstheme="minorHAnsi"/>
                <w:color w:val="auto"/>
                <w:sz w:val="24"/>
                <w:szCs w:val="24"/>
              </w:rPr>
              <w:t>Florida</w:t>
            </w:r>
          </w:p>
        </w:tc>
        <w:tc>
          <w:tcPr>
            <w:tcW w:w="2125" w:type="pct"/>
            <w:vAlign w:val="top"/>
          </w:tcPr>
          <w:p w14:paraId="358F981E" w14:textId="2B3F975D"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"It is unlawful for any person to…: In the practice of cosmetology, use or possess a cosmetic product containing a liquid nail monomer containing any trace of methyl methacrylate (MMA)."</w:t>
            </w:r>
          </w:p>
        </w:tc>
        <w:tc>
          <w:tcPr>
            <w:tcW w:w="1162" w:type="pct"/>
            <w:vAlign w:val="top"/>
          </w:tcPr>
          <w:p w14:paraId="60CB8CB1" w14:textId="5B7E9B06"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 xml:space="preserve">Florida Statutes, Title XXXII, Chapter 477, </w:t>
            </w:r>
            <w:r w:rsidR="009D721F">
              <w:rPr>
                <w:rFonts w:cstheme="minorHAnsi"/>
                <w:color w:val="auto"/>
                <w:sz w:val="24"/>
                <w:szCs w:val="24"/>
              </w:rPr>
              <w:t>Section</w:t>
            </w:r>
            <w:r w:rsidRPr="00BC52CD">
              <w:rPr>
                <w:rFonts w:cstheme="minorHAnsi"/>
                <w:color w:val="auto"/>
                <w:sz w:val="24"/>
                <w:szCs w:val="24"/>
              </w:rPr>
              <w:t xml:space="preserve"> 477.0265(1)(g)</w:t>
            </w:r>
          </w:p>
        </w:tc>
        <w:tc>
          <w:tcPr>
            <w:tcW w:w="1070" w:type="pct"/>
            <w:vAlign w:val="top"/>
          </w:tcPr>
          <w:p w14:paraId="4BF1D2E6" w14:textId="17529DDD" w:rsidR="001D77F4" w:rsidRPr="00BC52CD" w:rsidRDefault="00E33FD9"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fldChar w:fldCharType="begin"/>
            </w:r>
            <w:r w:rsidR="003F42E0">
              <w:rPr>
                <w:rFonts w:cstheme="minorHAnsi"/>
                <w:color w:val="auto"/>
                <w:sz w:val="24"/>
                <w:szCs w:val="24"/>
              </w:rPr>
              <w:instrText xml:space="preserve"> ADDIN EN.CITE &lt;EndNote&gt;&lt;Cite&gt;&lt;Author&gt;Florida Statutes § 477.0265(1)(g)&lt;/Author&gt;&lt;Year&gt;2018&lt;/Year&gt;&lt;RecNum&gt;1041&lt;/RecNum&gt;&lt;DisplayText&gt;(Florida Statutes § 477.0265(1)(g) 2018)&lt;/DisplayText&gt;&lt;record&gt;&lt;rec-number&gt;1041&lt;/rec-number&gt;&lt;foreign-keys&gt;&lt;key app="EN" db-id="vtp5a0dxpapezeedwet59xdsesz5daaap0vp" timestamp="1532369290"&gt;1041&lt;/key&gt;&lt;key app="ENWeb" db-id=""&gt;0&lt;/key&gt;&lt;/foreign-keys&gt;&lt;ref-type name="Legal Rule or Regulation"&gt;50&lt;/ref-type&gt;&lt;contributors&gt;&lt;authors&gt;&lt;author&gt;Florida Statutes § 477.0265(1)(g), &lt;/author&gt;&lt;/authors&gt;&lt;/contributors&gt;&lt;titles&gt;&lt;title&gt;Florida Statutes, Title XXXII, Chapter 477, Section 477.0265(1)(g)&lt;/title&gt;&lt;/titles&gt;&lt;dates&gt;&lt;year&gt;2018&lt;/year&gt;&lt;/dates&gt;&lt;urls&gt;&lt;related-urls&gt;&lt;url&gt;http://www.leg.state.fl.us/Statutes/index.cfm?App_mode=Display_Statute&amp;amp;Search_String=&amp;amp;URL=0400-0499/0477/Sections/0477.0265.html&lt;/url&gt;&lt;/related-urls&gt;&lt;/urls&gt;&lt;/record&gt;&lt;/Cite&gt;&lt;/EndNote&gt;</w:instrText>
            </w:r>
            <w:r w:rsidRPr="00BC52CD">
              <w:rPr>
                <w:rFonts w:cstheme="minorHAnsi"/>
                <w:color w:val="auto"/>
                <w:sz w:val="24"/>
                <w:szCs w:val="24"/>
              </w:rPr>
              <w:fldChar w:fldCharType="separate"/>
            </w:r>
            <w:r w:rsidR="003F42E0">
              <w:rPr>
                <w:rFonts w:cstheme="minorHAnsi"/>
                <w:noProof/>
                <w:color w:val="auto"/>
                <w:sz w:val="24"/>
                <w:szCs w:val="24"/>
              </w:rPr>
              <w:t>(Florida Statutes § 477.0265(1)(g) 2018)</w:t>
            </w:r>
            <w:r w:rsidRPr="00BC52CD">
              <w:rPr>
                <w:rFonts w:cstheme="minorHAnsi"/>
                <w:color w:val="auto"/>
                <w:sz w:val="24"/>
                <w:szCs w:val="24"/>
              </w:rPr>
              <w:fldChar w:fldCharType="end"/>
            </w:r>
          </w:p>
        </w:tc>
      </w:tr>
      <w:tr w:rsidR="00E12245" w:rsidRPr="00BC52CD" w14:paraId="7E460CEB" w14:textId="1EDE2726" w:rsidTr="00486313">
        <w:trPr>
          <w:cantSplit w:val="0"/>
        </w:trPr>
        <w:tc>
          <w:tcPr>
            <w:cnfStyle w:val="001000000000" w:firstRow="0" w:lastRow="0" w:firstColumn="1" w:lastColumn="0" w:oddVBand="0" w:evenVBand="0" w:oddHBand="0" w:evenHBand="0" w:firstRowFirstColumn="0" w:firstRowLastColumn="0" w:lastRowFirstColumn="0" w:lastRowLastColumn="0"/>
            <w:tcW w:w="0" w:type="pct"/>
            <w:vAlign w:val="top"/>
          </w:tcPr>
          <w:p w14:paraId="0AAD642D" w14:textId="77777777" w:rsidR="001D77F4" w:rsidRPr="00BC52CD" w:rsidRDefault="001D77F4" w:rsidP="00C0788B">
            <w:pPr>
              <w:spacing w:before="118" w:after="118" w:line="240" w:lineRule="auto"/>
              <w:jc w:val="left"/>
              <w:rPr>
                <w:rFonts w:cstheme="minorHAnsi"/>
                <w:color w:val="auto"/>
                <w:sz w:val="24"/>
                <w:szCs w:val="24"/>
              </w:rPr>
            </w:pPr>
            <w:r w:rsidRPr="00BC52CD">
              <w:rPr>
                <w:rFonts w:cstheme="minorHAnsi"/>
                <w:color w:val="auto"/>
                <w:sz w:val="24"/>
                <w:szCs w:val="24"/>
              </w:rPr>
              <w:t>Illinois</w:t>
            </w:r>
          </w:p>
        </w:tc>
        <w:tc>
          <w:tcPr>
            <w:tcW w:w="2125" w:type="pct"/>
            <w:vAlign w:val="top"/>
          </w:tcPr>
          <w:p w14:paraId="38E8CC6B" w14:textId="6A663E20"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"The use of nail products or the distribution of nail products containing monomer Methyl Methacrylate (MMA) is prohibited."</w:t>
            </w:r>
          </w:p>
        </w:tc>
        <w:tc>
          <w:tcPr>
            <w:tcW w:w="1162" w:type="pct"/>
            <w:vAlign w:val="top"/>
          </w:tcPr>
          <w:p w14:paraId="55F6F5F1" w14:textId="5CA1F139"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Illinois Administrative Code, Title 68, Chapter VII,</w:t>
            </w:r>
            <w:r w:rsidR="006F1716" w:rsidRPr="00BC52CD">
              <w:rPr>
                <w:rFonts w:cstheme="minorHAnsi"/>
                <w:color w:val="auto"/>
                <w:sz w:val="24"/>
                <w:szCs w:val="24"/>
              </w:rPr>
              <w:t xml:space="preserve"> </w:t>
            </w:r>
            <w:r w:rsidR="009D721F">
              <w:rPr>
                <w:rFonts w:cstheme="minorHAnsi"/>
                <w:color w:val="auto"/>
                <w:sz w:val="24"/>
                <w:szCs w:val="24"/>
              </w:rPr>
              <w:t>Section</w:t>
            </w:r>
            <w:r w:rsidRPr="00BC52CD">
              <w:rPr>
                <w:rFonts w:cstheme="minorHAnsi"/>
                <w:color w:val="auto"/>
                <w:sz w:val="24"/>
                <w:szCs w:val="24"/>
              </w:rPr>
              <w:t xml:space="preserve"> 1175.115(b)(16)</w:t>
            </w:r>
          </w:p>
        </w:tc>
        <w:tc>
          <w:tcPr>
            <w:tcW w:w="1070" w:type="pct"/>
            <w:vAlign w:val="top"/>
          </w:tcPr>
          <w:p w14:paraId="4B9095E6" w14:textId="0E440EEC" w:rsidR="001D77F4" w:rsidRPr="00BC52CD" w:rsidRDefault="00E33FD9"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fldChar w:fldCharType="begin"/>
            </w:r>
            <w:r w:rsidR="003F42E0">
              <w:rPr>
                <w:rFonts w:cstheme="minorHAnsi"/>
                <w:color w:val="auto"/>
                <w:sz w:val="24"/>
                <w:szCs w:val="24"/>
              </w:rPr>
              <w:instrText xml:space="preserve"> ADDIN EN.CITE &lt;EndNote&gt;&lt;Cite ExcludeYear="1"&gt;&lt;Author&gt;Illinois Administrative Code  § 1175.115(b)(16)&lt;/Author&gt;&lt;RecNum&gt;1042&lt;/RecNum&gt;&lt;DisplayText&gt;(Illinois Administrative Code  § 1175.115(b)(16))&lt;/DisplayText&gt;&lt;record&gt;&lt;rec-number&gt;1042&lt;/rec-number&gt;&lt;foreign-keys&gt;&lt;key app="EN" db-id="vtp5a0dxpapezeedwet59xdsesz5daaap0vp" timestamp="1532369293"&gt;1042&lt;/key&gt;&lt;key app="ENWeb" db-id=""&gt;0&lt;/key&gt;&lt;/foreign-keys&gt;&lt;ref-type name="Legal Rule or Regulation"&gt;50&lt;/ref-type&gt;&lt;contributors&gt;&lt;authors&gt;&lt;author&gt;Illinois Administrative Code  § 1175.115(b)(16),&lt;/author&gt;&lt;/authors&gt;&lt;/contributors&gt;&lt;titles&gt;&lt;title&gt;Illinois Administrative Code, Title 68, Chapter VII,  Section 1175.115(b)(16)&lt;/title&gt;&lt;/titles&gt;&lt;dates&gt;&lt;year&gt;2018&lt;/year&gt;&lt;/dates&gt;&lt;urls&gt;&lt;/urls&gt;&lt;/record&gt;&lt;/Cite&gt;&lt;/EndNote&gt;</w:instrText>
            </w:r>
            <w:r w:rsidRPr="00BC52CD">
              <w:rPr>
                <w:rFonts w:cstheme="minorHAnsi"/>
                <w:color w:val="auto"/>
                <w:sz w:val="24"/>
                <w:szCs w:val="24"/>
              </w:rPr>
              <w:fldChar w:fldCharType="separate"/>
            </w:r>
            <w:r w:rsidR="003F42E0">
              <w:rPr>
                <w:rFonts w:cstheme="minorHAnsi"/>
                <w:noProof/>
                <w:color w:val="auto"/>
                <w:sz w:val="24"/>
                <w:szCs w:val="24"/>
              </w:rPr>
              <w:t>(Illinois Administrative Code  § 1175.115(b)(16))</w:t>
            </w:r>
            <w:r w:rsidRPr="00BC52CD">
              <w:rPr>
                <w:rFonts w:cstheme="minorHAnsi"/>
                <w:color w:val="auto"/>
                <w:sz w:val="24"/>
                <w:szCs w:val="24"/>
              </w:rPr>
              <w:fldChar w:fldCharType="end"/>
            </w:r>
          </w:p>
        </w:tc>
      </w:tr>
      <w:tr w:rsidR="00E12245" w:rsidRPr="00BC52CD" w14:paraId="150AD799" w14:textId="036BCC38" w:rsidTr="00486313">
        <w:trPr>
          <w:cantSplit w:val="0"/>
        </w:trPr>
        <w:tc>
          <w:tcPr>
            <w:cnfStyle w:val="001000000000" w:firstRow="0" w:lastRow="0" w:firstColumn="1" w:lastColumn="0" w:oddVBand="0" w:evenVBand="0" w:oddHBand="0" w:evenHBand="0" w:firstRowFirstColumn="0" w:firstRowLastColumn="0" w:lastRowFirstColumn="0" w:lastRowLastColumn="0"/>
            <w:tcW w:w="0" w:type="pct"/>
            <w:vAlign w:val="top"/>
          </w:tcPr>
          <w:p w14:paraId="606A8290" w14:textId="7747E627" w:rsidR="001D77F4" w:rsidRPr="00BC52CD" w:rsidRDefault="001D77F4" w:rsidP="00C0788B">
            <w:pPr>
              <w:spacing w:before="118" w:after="118" w:line="240" w:lineRule="auto"/>
              <w:jc w:val="left"/>
              <w:rPr>
                <w:rFonts w:cstheme="minorHAnsi"/>
                <w:color w:val="auto"/>
                <w:sz w:val="24"/>
                <w:szCs w:val="24"/>
              </w:rPr>
            </w:pPr>
            <w:bookmarkStart w:id="897" w:name="_Hlk519587193"/>
            <w:r w:rsidRPr="00BC52CD">
              <w:rPr>
                <w:rFonts w:cstheme="minorHAnsi"/>
                <w:color w:val="auto"/>
                <w:sz w:val="24"/>
                <w:szCs w:val="24"/>
              </w:rPr>
              <w:t>Iowa</w:t>
            </w:r>
            <w:bookmarkEnd w:id="897"/>
          </w:p>
        </w:tc>
        <w:tc>
          <w:tcPr>
            <w:tcW w:w="2125" w:type="pct"/>
            <w:vAlign w:val="top"/>
          </w:tcPr>
          <w:p w14:paraId="711FBD6E" w14:textId="77777777"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"No [cosmetology] salon or school shall have on the premises cosmetic products containing substances which have been banned or otherwise deemed hazardous or deleterious by the FDA for use in cosmetic products," including "any product containing liquid methyl methacrylate monomer."</w:t>
            </w:r>
          </w:p>
        </w:tc>
        <w:tc>
          <w:tcPr>
            <w:tcW w:w="1162" w:type="pct"/>
            <w:vAlign w:val="top"/>
          </w:tcPr>
          <w:p w14:paraId="69B30D1C" w14:textId="145DC59D"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Iowa Administrative Code, Chapter 63</w:t>
            </w:r>
            <w:r w:rsidR="007D425E" w:rsidRPr="00BC52CD">
              <w:rPr>
                <w:rFonts w:cstheme="minorHAnsi"/>
                <w:color w:val="auto"/>
                <w:sz w:val="24"/>
                <w:szCs w:val="24"/>
              </w:rPr>
              <w:t>,</w:t>
            </w:r>
            <w:r w:rsidRPr="00BC52CD">
              <w:rPr>
                <w:rFonts w:cstheme="minorHAnsi"/>
                <w:color w:val="auto"/>
                <w:sz w:val="24"/>
                <w:szCs w:val="24"/>
              </w:rPr>
              <w:br/>
              <w:t>r. 645-63.18(1)</w:t>
            </w:r>
          </w:p>
        </w:tc>
        <w:tc>
          <w:tcPr>
            <w:tcW w:w="1070" w:type="pct"/>
            <w:vAlign w:val="top"/>
          </w:tcPr>
          <w:p w14:paraId="59862A27" w14:textId="07A33948" w:rsidR="001D77F4" w:rsidRPr="00BC52CD" w:rsidRDefault="00E33FD9"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fldChar w:fldCharType="begin"/>
            </w:r>
            <w:r w:rsidR="00F228F8" w:rsidRPr="00BC52CD">
              <w:rPr>
                <w:rFonts w:cstheme="minorHAnsi"/>
                <w:color w:val="auto"/>
                <w:sz w:val="24"/>
                <w:szCs w:val="24"/>
              </w:rPr>
              <w:instrText xml:space="preserve"> ADDIN EN.CITE &lt;EndNote&gt;&lt;Cite&gt;&lt;Author&gt;Iowa Administrative Code r. 645-63.18(1)&lt;/Author&gt;&lt;Year&gt;2016&lt;/Year&gt;&lt;RecNum&gt;1043&lt;/RecNum&gt;&lt;DisplayText&gt;(Iowa Administrative Code r. 645-63.18(1) 2016)&lt;/DisplayText&gt;&lt;record&gt;&lt;rec-number&gt;1043&lt;/rec-number&gt;&lt;foreign-keys&gt;&lt;key app="EN" db-id="vtp5a0dxpapezeedwet59xdsesz5daaap0vp" timestamp="1532369296"&gt;1043&lt;/key&gt;&lt;key app="ENWeb" db-id=""&gt;0&lt;/key&gt;&lt;/foreign-keys&gt;&lt;ref-type name="Legal Rule or Regulation"&gt;50&lt;/ref-type&gt;&lt;contributors&gt;&lt;authors&gt;&lt;author&gt;Iowa Administrative Code r. 645-63.18(1),&lt;/author&gt;&lt;/authors&gt;&lt;/contributors&gt;&lt;titles&gt;&lt;title&gt;Iowa Administrative Code, Chapter 63, r. 645-63.18(1)&lt;/title&gt;&lt;/titles&gt;&lt;dates&gt;&lt;year&gt;2016&lt;/year&gt;&lt;/dates&gt;&lt;urls&gt;&lt;related-urls&gt;&lt;url&gt;https://www.legis.iowa.gov/docs/iac/chapter/07-04-2018.645.63.pdf&lt;/url&gt;&lt;/related-urls&gt;&lt;/urls&gt;&lt;/record&gt;&lt;/Cite&gt;&lt;/EndNote&gt;</w:instrText>
            </w:r>
            <w:r w:rsidRPr="00BC52CD">
              <w:rPr>
                <w:rFonts w:cstheme="minorHAnsi"/>
                <w:color w:val="auto"/>
                <w:sz w:val="24"/>
                <w:szCs w:val="24"/>
              </w:rPr>
              <w:fldChar w:fldCharType="separate"/>
            </w:r>
            <w:r w:rsidRPr="00BC52CD">
              <w:rPr>
                <w:rFonts w:cstheme="minorHAnsi"/>
                <w:noProof/>
                <w:color w:val="auto"/>
                <w:sz w:val="24"/>
                <w:szCs w:val="24"/>
              </w:rPr>
              <w:t>(Iowa Administrative Code r. 645-63.18(1) 2016)</w:t>
            </w:r>
            <w:r w:rsidRPr="00BC52CD">
              <w:rPr>
                <w:rFonts w:cstheme="minorHAnsi"/>
                <w:color w:val="auto"/>
                <w:sz w:val="24"/>
                <w:szCs w:val="24"/>
              </w:rPr>
              <w:fldChar w:fldCharType="end"/>
            </w:r>
          </w:p>
        </w:tc>
      </w:tr>
      <w:tr w:rsidR="00E12245" w:rsidRPr="00BC52CD" w14:paraId="7913FEA8" w14:textId="52E9E48B" w:rsidTr="00486313">
        <w:trPr>
          <w:cantSplit w:val="0"/>
        </w:trPr>
        <w:tc>
          <w:tcPr>
            <w:cnfStyle w:val="001000000000" w:firstRow="0" w:lastRow="0" w:firstColumn="1" w:lastColumn="0" w:oddVBand="0" w:evenVBand="0" w:oddHBand="0" w:evenHBand="0" w:firstRowFirstColumn="0" w:firstRowLastColumn="0" w:lastRowFirstColumn="0" w:lastRowLastColumn="0"/>
            <w:tcW w:w="0" w:type="pct"/>
            <w:vAlign w:val="top"/>
          </w:tcPr>
          <w:p w14:paraId="5BFDB5B0" w14:textId="77777777" w:rsidR="001D77F4" w:rsidRPr="00BC52CD" w:rsidRDefault="001D77F4" w:rsidP="00C0788B">
            <w:pPr>
              <w:spacing w:before="118" w:after="118" w:line="240" w:lineRule="auto"/>
              <w:jc w:val="left"/>
              <w:rPr>
                <w:rFonts w:cstheme="minorHAnsi"/>
                <w:color w:val="auto"/>
                <w:sz w:val="24"/>
                <w:szCs w:val="24"/>
              </w:rPr>
            </w:pPr>
            <w:r w:rsidRPr="00BC52CD">
              <w:rPr>
                <w:rFonts w:cstheme="minorHAnsi"/>
                <w:color w:val="auto"/>
                <w:sz w:val="24"/>
                <w:szCs w:val="24"/>
              </w:rPr>
              <w:t>Kentucky</w:t>
            </w:r>
          </w:p>
        </w:tc>
        <w:tc>
          <w:tcPr>
            <w:tcW w:w="2125" w:type="pct"/>
            <w:vAlign w:val="top"/>
          </w:tcPr>
          <w:p w14:paraId="2F30081D" w14:textId="4581C1FF" w:rsidR="001D77F4" w:rsidRPr="00BC52CD" w:rsidRDefault="00BA560F"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w:t>
            </w:r>
            <w:r w:rsidR="001D77F4" w:rsidRPr="00BC52CD">
              <w:rPr>
                <w:rFonts w:cstheme="minorHAnsi"/>
                <w:color w:val="auto"/>
                <w:sz w:val="24"/>
                <w:szCs w:val="24"/>
              </w:rPr>
              <w:t>No instructor, student, cosmetologist, or nail technician shall:</w:t>
            </w:r>
            <w:r w:rsidRPr="00BC52CD">
              <w:rPr>
                <w:rFonts w:cstheme="minorHAnsi"/>
                <w:color w:val="auto"/>
                <w:sz w:val="24"/>
                <w:szCs w:val="24"/>
              </w:rPr>
              <w:t xml:space="preserve"> </w:t>
            </w:r>
            <w:r w:rsidR="001D77F4" w:rsidRPr="00BC52CD">
              <w:rPr>
                <w:rFonts w:cstheme="minorHAnsi"/>
                <w:color w:val="auto"/>
                <w:sz w:val="24"/>
                <w:szCs w:val="24"/>
              </w:rPr>
              <w:t>…</w:t>
            </w:r>
            <w:r w:rsidRPr="00BC52CD">
              <w:rPr>
                <w:rFonts w:cstheme="minorHAnsi"/>
                <w:color w:val="auto"/>
                <w:sz w:val="24"/>
                <w:szCs w:val="24"/>
              </w:rPr>
              <w:t xml:space="preserve"> </w:t>
            </w:r>
            <w:r w:rsidR="001D77F4" w:rsidRPr="00BC52CD">
              <w:rPr>
                <w:rFonts w:cstheme="minorHAnsi"/>
                <w:color w:val="auto"/>
                <w:sz w:val="24"/>
                <w:szCs w:val="24"/>
              </w:rPr>
              <w:t>Use on any patron a liquid nail enhancement product containing monomeric methyl methacrylate, also known as dental acrylic monomer, for the purpose of creating artificial nail enhancements in the practice of cosmetology and nail technology."</w:t>
            </w:r>
          </w:p>
        </w:tc>
        <w:tc>
          <w:tcPr>
            <w:tcW w:w="1162" w:type="pct"/>
            <w:vAlign w:val="top"/>
          </w:tcPr>
          <w:p w14:paraId="60B41EF1" w14:textId="3625DF85"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Kentucky Revised Statutes, Chapter 317A</w:t>
            </w:r>
            <w:r w:rsidR="00F10114" w:rsidRPr="00BC52CD">
              <w:rPr>
                <w:rFonts w:cstheme="minorHAnsi"/>
                <w:color w:val="auto"/>
                <w:sz w:val="24"/>
                <w:szCs w:val="24"/>
              </w:rPr>
              <w:t>,</w:t>
            </w:r>
            <w:r w:rsidRPr="00BC52CD">
              <w:rPr>
                <w:rFonts w:cstheme="minorHAnsi"/>
                <w:color w:val="auto"/>
                <w:sz w:val="24"/>
                <w:szCs w:val="24"/>
              </w:rPr>
              <w:t xml:space="preserve"> </w:t>
            </w:r>
            <w:r w:rsidRPr="00BC52CD">
              <w:rPr>
                <w:rFonts w:cstheme="minorHAnsi"/>
                <w:color w:val="auto"/>
                <w:sz w:val="24"/>
                <w:szCs w:val="24"/>
              </w:rPr>
              <w:br/>
            </w:r>
            <w:r w:rsidR="009D721F">
              <w:rPr>
                <w:rFonts w:cstheme="minorHAnsi"/>
                <w:color w:val="auto"/>
                <w:sz w:val="24"/>
                <w:szCs w:val="24"/>
              </w:rPr>
              <w:t>Section</w:t>
            </w:r>
            <w:r w:rsidRPr="00BC52CD">
              <w:rPr>
                <w:rFonts w:cstheme="minorHAnsi"/>
                <w:color w:val="auto"/>
                <w:sz w:val="24"/>
                <w:szCs w:val="24"/>
              </w:rPr>
              <w:t xml:space="preserve"> 317A.130(1)(e)</w:t>
            </w:r>
          </w:p>
        </w:tc>
        <w:tc>
          <w:tcPr>
            <w:tcW w:w="1070" w:type="pct"/>
            <w:vAlign w:val="top"/>
          </w:tcPr>
          <w:p w14:paraId="71F1948A" w14:textId="78ABA11F" w:rsidR="001D77F4" w:rsidRPr="00BC52CD" w:rsidRDefault="00E33FD9"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fldChar w:fldCharType="begin"/>
            </w:r>
            <w:r w:rsidR="003F42E0">
              <w:rPr>
                <w:rFonts w:cstheme="minorHAnsi"/>
                <w:color w:val="auto"/>
                <w:sz w:val="24"/>
                <w:szCs w:val="24"/>
              </w:rPr>
              <w:instrText xml:space="preserve"> ADDIN EN.CITE &lt;EndNote&gt;&lt;Cite&gt;&lt;Author&gt;Kentucky Revised Statutes § 317A.130(1)(e)&lt;/Author&gt;&lt;Year&gt;2018&lt;/Year&gt;&lt;RecNum&gt;1045&lt;/RecNum&gt;&lt;DisplayText&gt;(Kentucky Revised Statutes § 317A.130(1)(e) 2018)&lt;/DisplayText&gt;&lt;record&gt;&lt;rec-number&gt;1045&lt;/rec-number&gt;&lt;foreign-keys&gt;&lt;key app="EN" db-id="vtp5a0dxpapezeedwet59xdsesz5daaap0vp" timestamp="1532630921"&gt;1045&lt;/key&gt;&lt;key app="ENWeb" db-id=""&gt;0&lt;/key&gt;&lt;/foreign-keys&gt;&lt;ref-type name="Legal Rule or Regulation"&gt;50&lt;/ref-type&gt;&lt;contributors&gt;&lt;authors&gt;&lt;author&gt;Kentucky Revised Statutes § 317A.130(1)(e),&lt;/author&gt;&lt;/authors&gt;&lt;/contributors&gt;&lt;titles&gt;&lt;title&gt;Kentucky Revised Statutes, Chapter 317A, Section 317A.130(1)(e)&lt;/title&gt;&lt;/titles&gt;&lt;dates&gt;&lt;year&gt;2018&lt;/year&gt;&lt;/dates&gt;&lt;urls&gt;&lt;related-urls&gt;&lt;url&gt;http://www.lrc.ky.gov/statutes/statute.aspx?id=47216&lt;/url&gt;&lt;/related-urls&gt;&lt;/urls&gt;&lt;/record&gt;&lt;/Cite&gt;&lt;/EndNote&gt;</w:instrText>
            </w:r>
            <w:r w:rsidRPr="00BC52CD">
              <w:rPr>
                <w:rFonts w:cstheme="minorHAnsi"/>
                <w:color w:val="auto"/>
                <w:sz w:val="24"/>
                <w:szCs w:val="24"/>
              </w:rPr>
              <w:fldChar w:fldCharType="separate"/>
            </w:r>
            <w:r w:rsidR="003F42E0">
              <w:rPr>
                <w:rFonts w:cstheme="minorHAnsi"/>
                <w:noProof/>
                <w:color w:val="auto"/>
                <w:sz w:val="24"/>
                <w:szCs w:val="24"/>
              </w:rPr>
              <w:t>(Kentucky Revised Statutes § 317A.130(1)(e) 2018)</w:t>
            </w:r>
            <w:r w:rsidRPr="00BC52CD">
              <w:rPr>
                <w:rFonts w:cstheme="minorHAnsi"/>
                <w:color w:val="auto"/>
                <w:sz w:val="24"/>
                <w:szCs w:val="24"/>
              </w:rPr>
              <w:fldChar w:fldCharType="end"/>
            </w:r>
          </w:p>
        </w:tc>
      </w:tr>
      <w:tr w:rsidR="00E12245" w:rsidRPr="00BC52CD" w14:paraId="11A1A51B" w14:textId="540CF86C" w:rsidTr="00486313">
        <w:trPr>
          <w:cantSplit w:val="0"/>
        </w:trPr>
        <w:tc>
          <w:tcPr>
            <w:cnfStyle w:val="001000000000" w:firstRow="0" w:lastRow="0" w:firstColumn="1" w:lastColumn="0" w:oddVBand="0" w:evenVBand="0" w:oddHBand="0" w:evenHBand="0" w:firstRowFirstColumn="0" w:firstRowLastColumn="0" w:lastRowFirstColumn="0" w:lastRowLastColumn="0"/>
            <w:tcW w:w="0" w:type="pct"/>
            <w:vAlign w:val="top"/>
          </w:tcPr>
          <w:p w14:paraId="0F1D5D95" w14:textId="77777777" w:rsidR="001D77F4" w:rsidRPr="00BC52CD" w:rsidRDefault="001D77F4" w:rsidP="00C0788B">
            <w:pPr>
              <w:spacing w:before="118" w:after="118" w:line="240" w:lineRule="auto"/>
              <w:jc w:val="left"/>
              <w:rPr>
                <w:rFonts w:cstheme="minorHAnsi"/>
                <w:color w:val="auto"/>
                <w:sz w:val="24"/>
                <w:szCs w:val="24"/>
              </w:rPr>
            </w:pPr>
            <w:r w:rsidRPr="00BC52CD">
              <w:rPr>
                <w:rFonts w:cstheme="minorHAnsi"/>
                <w:color w:val="auto"/>
                <w:sz w:val="24"/>
                <w:szCs w:val="24"/>
              </w:rPr>
              <w:t>Louisiana</w:t>
            </w:r>
          </w:p>
        </w:tc>
        <w:tc>
          <w:tcPr>
            <w:tcW w:w="2125" w:type="pct"/>
            <w:vAlign w:val="top"/>
          </w:tcPr>
          <w:p w14:paraId="749BDBFE" w14:textId="2D06D9D2"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"Prohibited equipment and substances. No beauty shop, salon or cosmetology school shall permit the use of and no individual licensed by the board shall use the following in the performance of cosmetology… nail enhancement products containing methyl methacrylate (MMA) monomer."</w:t>
            </w:r>
          </w:p>
        </w:tc>
        <w:tc>
          <w:tcPr>
            <w:tcW w:w="1162" w:type="pct"/>
            <w:vAlign w:val="top"/>
          </w:tcPr>
          <w:p w14:paraId="1A538853" w14:textId="51B86667"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 xml:space="preserve">Louisiana Administrative Code, Title 46, Part XXXI, Chapter 7, </w:t>
            </w:r>
            <w:r w:rsidR="009D721F">
              <w:rPr>
                <w:rFonts w:cstheme="minorHAnsi"/>
                <w:color w:val="auto"/>
                <w:sz w:val="24"/>
                <w:szCs w:val="24"/>
              </w:rPr>
              <w:t>Section</w:t>
            </w:r>
            <w:r w:rsidRPr="00BC52CD">
              <w:rPr>
                <w:rFonts w:cstheme="minorHAnsi"/>
                <w:color w:val="auto"/>
                <w:sz w:val="24"/>
                <w:szCs w:val="24"/>
              </w:rPr>
              <w:t xml:space="preserve"> 701(R)(3)</w:t>
            </w:r>
          </w:p>
        </w:tc>
        <w:tc>
          <w:tcPr>
            <w:tcW w:w="1070" w:type="pct"/>
            <w:vAlign w:val="top"/>
          </w:tcPr>
          <w:p w14:paraId="10A32978" w14:textId="4F01B6A1" w:rsidR="001D77F4" w:rsidRPr="00BC52CD" w:rsidRDefault="00E33FD9"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fldChar w:fldCharType="begin"/>
            </w:r>
            <w:r w:rsidR="003F42E0">
              <w:rPr>
                <w:rFonts w:cstheme="minorHAnsi"/>
                <w:color w:val="auto"/>
                <w:sz w:val="24"/>
                <w:szCs w:val="24"/>
              </w:rPr>
              <w:instrText xml:space="preserve"> ADDIN EN.CITE &lt;EndNote&gt;&lt;Cite&gt;&lt;Author&gt;Louisiana Administrative Code § 701(R)(3)&lt;/Author&gt;&lt;Year&gt;2018&lt;/Year&gt;&lt;RecNum&gt;1046&lt;/RecNum&gt;&lt;DisplayText&gt;(Louisiana Administrative Code § 701(R)(3) 2018)&lt;/DisplayText&gt;&lt;record&gt;&lt;rec-number&gt;1046&lt;/rec-number&gt;&lt;foreign-keys&gt;&lt;key app="EN" db-id="vtp5a0dxpapezeedwet59xdsesz5daaap0vp" timestamp="1532630926"&gt;1046&lt;/key&gt;&lt;key app="ENWeb" db-id=""&gt;0&lt;/key&gt;&lt;/foreign-keys&gt;&lt;ref-type name="Legal Rule or Regulation"&gt;50&lt;/ref-type&gt;&lt;contributors&gt;&lt;authors&gt;&lt;author&gt;Louisiana Administrative Code § 701(R)(3),&lt;/author&gt;&lt;/authors&gt;&lt;/contributors&gt;&lt;titles&gt;&lt;title&gt;Louisiana Administrative Code, Title 46, Part XXXI, Chapter 7, Section 701(R)(3)&lt;/title&gt;&lt;/titles&gt;&lt;dates&gt;&lt;year&gt;2018&lt;/year&gt;&lt;/dates&gt;&lt;urls&gt;&lt;related-urls&gt;&lt;url&gt;https://www.doa.la.gov/Pages/osr/LAC-46.aspx&lt;/url&gt;&lt;/related-urls&gt;&lt;/urls&gt;&lt;/record&gt;&lt;/Cite&gt;&lt;/EndNote&gt;</w:instrText>
            </w:r>
            <w:r w:rsidRPr="00BC52CD">
              <w:rPr>
                <w:rFonts w:cstheme="minorHAnsi"/>
                <w:color w:val="auto"/>
                <w:sz w:val="24"/>
                <w:szCs w:val="24"/>
              </w:rPr>
              <w:fldChar w:fldCharType="separate"/>
            </w:r>
            <w:r w:rsidR="003F42E0">
              <w:rPr>
                <w:rFonts w:cstheme="minorHAnsi"/>
                <w:noProof/>
                <w:color w:val="auto"/>
                <w:sz w:val="24"/>
                <w:szCs w:val="24"/>
              </w:rPr>
              <w:t>(Louisiana Administrative Code § 701(R)(3) 2018)</w:t>
            </w:r>
            <w:r w:rsidRPr="00BC52CD">
              <w:rPr>
                <w:rFonts w:cstheme="minorHAnsi"/>
                <w:color w:val="auto"/>
                <w:sz w:val="24"/>
                <w:szCs w:val="24"/>
              </w:rPr>
              <w:fldChar w:fldCharType="end"/>
            </w:r>
          </w:p>
        </w:tc>
      </w:tr>
      <w:tr w:rsidR="00E12245" w:rsidRPr="00BC52CD" w14:paraId="2DEE5766" w14:textId="333FCFAF" w:rsidTr="00486313">
        <w:trPr>
          <w:cantSplit w:val="0"/>
        </w:trPr>
        <w:tc>
          <w:tcPr>
            <w:cnfStyle w:val="001000000000" w:firstRow="0" w:lastRow="0" w:firstColumn="1" w:lastColumn="0" w:oddVBand="0" w:evenVBand="0" w:oddHBand="0" w:evenHBand="0" w:firstRowFirstColumn="0" w:firstRowLastColumn="0" w:lastRowFirstColumn="0" w:lastRowLastColumn="0"/>
            <w:tcW w:w="0" w:type="pct"/>
            <w:vAlign w:val="top"/>
          </w:tcPr>
          <w:p w14:paraId="0147C532" w14:textId="77777777" w:rsidR="001D77F4" w:rsidRPr="00BC52CD" w:rsidRDefault="001D77F4" w:rsidP="00C0788B">
            <w:pPr>
              <w:spacing w:before="118" w:after="118" w:line="240" w:lineRule="auto"/>
              <w:jc w:val="left"/>
              <w:rPr>
                <w:rFonts w:cstheme="minorHAnsi"/>
                <w:color w:val="auto"/>
                <w:sz w:val="24"/>
                <w:szCs w:val="24"/>
              </w:rPr>
            </w:pPr>
            <w:r w:rsidRPr="00BC52CD">
              <w:rPr>
                <w:rFonts w:cstheme="minorHAnsi"/>
                <w:color w:val="auto"/>
                <w:sz w:val="24"/>
                <w:szCs w:val="24"/>
              </w:rPr>
              <w:t>Maryland</w:t>
            </w:r>
          </w:p>
        </w:tc>
        <w:tc>
          <w:tcPr>
            <w:tcW w:w="2125" w:type="pct"/>
            <w:vAlign w:val="top"/>
          </w:tcPr>
          <w:p w14:paraId="667842AF" w14:textId="37D58D5B"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"A person may not use or possess methyl methacrylate liquid monomer (MMA) in a beauty salon in this State."</w:t>
            </w:r>
          </w:p>
        </w:tc>
        <w:tc>
          <w:tcPr>
            <w:tcW w:w="1162" w:type="pct"/>
            <w:vAlign w:val="top"/>
          </w:tcPr>
          <w:p w14:paraId="3793310A" w14:textId="77777777"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 xml:space="preserve">Code of Maryland, Business Occupations and Professions, </w:t>
            </w:r>
          </w:p>
          <w:p w14:paraId="6934E97D" w14:textId="7272F49B"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Title 5, Subtitle 6,</w:t>
            </w:r>
            <w:r w:rsidRPr="00BC52CD">
              <w:rPr>
                <w:rFonts w:cstheme="minorHAnsi"/>
                <w:color w:val="auto"/>
                <w:sz w:val="24"/>
                <w:szCs w:val="24"/>
              </w:rPr>
              <w:br/>
            </w:r>
            <w:r w:rsidR="009D721F">
              <w:rPr>
                <w:rFonts w:cstheme="minorHAnsi"/>
                <w:color w:val="auto"/>
                <w:sz w:val="24"/>
                <w:szCs w:val="24"/>
              </w:rPr>
              <w:t>Section</w:t>
            </w:r>
            <w:r w:rsidRPr="00BC52CD">
              <w:rPr>
                <w:rFonts w:cstheme="minorHAnsi"/>
                <w:color w:val="auto"/>
                <w:sz w:val="24"/>
                <w:szCs w:val="24"/>
              </w:rPr>
              <w:t xml:space="preserve"> 5-608.1(a)</w:t>
            </w:r>
          </w:p>
        </w:tc>
        <w:tc>
          <w:tcPr>
            <w:tcW w:w="1070" w:type="pct"/>
            <w:vAlign w:val="top"/>
          </w:tcPr>
          <w:p w14:paraId="320F2D8A" w14:textId="6CBE7004" w:rsidR="001D77F4" w:rsidRPr="00BC52CD" w:rsidRDefault="00E33FD9"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fldChar w:fldCharType="begin"/>
            </w:r>
            <w:r w:rsidR="003F42E0">
              <w:rPr>
                <w:rFonts w:cstheme="minorHAnsi"/>
                <w:color w:val="auto"/>
                <w:sz w:val="24"/>
                <w:szCs w:val="24"/>
              </w:rPr>
              <w:instrText xml:space="preserve"> ADDIN EN.CITE &lt;EndNote&gt;&lt;Cite&gt;&lt;Author&gt;Code of Maryland § 5-608.1(a)&lt;/Author&gt;&lt;Year&gt;2018&lt;/Year&gt;&lt;RecNum&gt;1047&lt;/RecNum&gt;&lt;DisplayText&gt;(Code of Maryland § 5-608.1(a) 2018)&lt;/DisplayText&gt;&lt;record&gt;&lt;rec-number&gt;1047&lt;/rec-number&gt;&lt;foreign-keys&gt;&lt;key app="EN" db-id="vtp5a0dxpapezeedwet59xdsesz5daaap0vp" timestamp="1532630930"&gt;1047&lt;/key&gt;&lt;key app="ENWeb" db-id=""&gt;0&lt;/key&gt;&lt;/foreign-keys&gt;&lt;ref-type name="Legal Rule or Regulation"&gt;50&lt;/ref-type&gt;&lt;contributors&gt;&lt;authors&gt;&lt;author&gt;Code of Maryland § 5-608.1(a),&lt;/author&gt;&lt;/authors&gt;&lt;/contributors&gt;&lt;titles&gt;&lt;title&gt;Code of Maryland, Business Occupations and Professions, Title 5, Subtitle 6, Section 5-608.1(a)&lt;/title&gt;&lt;/titles&gt;&lt;dates&gt;&lt;year&gt;2018&lt;/year&gt;&lt;/dates&gt;&lt;urls&gt;&lt;related-urls&gt;&lt;url&gt;https://codes.findlaw.com/md/business-occupations-and-professions/md-code-bus-occ-and-prof-sect-5-608-1.html&lt;/url&gt;&lt;/related-urls&gt;&lt;/urls&gt;&lt;/record&gt;&lt;/Cite&gt;&lt;/EndNote&gt;</w:instrText>
            </w:r>
            <w:r w:rsidRPr="00BC52CD">
              <w:rPr>
                <w:rFonts w:cstheme="minorHAnsi"/>
                <w:color w:val="auto"/>
                <w:sz w:val="24"/>
                <w:szCs w:val="24"/>
              </w:rPr>
              <w:fldChar w:fldCharType="separate"/>
            </w:r>
            <w:r w:rsidR="003F42E0">
              <w:rPr>
                <w:rFonts w:cstheme="minorHAnsi"/>
                <w:noProof/>
                <w:color w:val="auto"/>
                <w:sz w:val="24"/>
                <w:szCs w:val="24"/>
              </w:rPr>
              <w:t>(Code of Maryland § 5-608.1(a) 2018)</w:t>
            </w:r>
            <w:r w:rsidRPr="00BC52CD">
              <w:rPr>
                <w:rFonts w:cstheme="minorHAnsi"/>
                <w:color w:val="auto"/>
                <w:sz w:val="24"/>
                <w:szCs w:val="24"/>
              </w:rPr>
              <w:fldChar w:fldCharType="end"/>
            </w:r>
          </w:p>
        </w:tc>
      </w:tr>
      <w:tr w:rsidR="00E12245" w:rsidRPr="00BC52CD" w14:paraId="73A8DF7C" w14:textId="79E26859" w:rsidTr="00486313">
        <w:trPr>
          <w:cantSplit w:val="0"/>
        </w:trPr>
        <w:tc>
          <w:tcPr>
            <w:cnfStyle w:val="001000000000" w:firstRow="0" w:lastRow="0" w:firstColumn="1" w:lastColumn="0" w:oddVBand="0" w:evenVBand="0" w:oddHBand="0" w:evenHBand="0" w:firstRowFirstColumn="0" w:firstRowLastColumn="0" w:lastRowFirstColumn="0" w:lastRowLastColumn="0"/>
            <w:tcW w:w="0" w:type="pct"/>
            <w:vAlign w:val="top"/>
          </w:tcPr>
          <w:p w14:paraId="2B9BA89E" w14:textId="77777777" w:rsidR="001D77F4" w:rsidRPr="00BC52CD" w:rsidRDefault="001D77F4" w:rsidP="00C0788B">
            <w:pPr>
              <w:spacing w:before="118" w:after="118" w:line="240" w:lineRule="auto"/>
              <w:jc w:val="left"/>
              <w:rPr>
                <w:rFonts w:cstheme="minorHAnsi"/>
                <w:color w:val="auto"/>
                <w:sz w:val="24"/>
                <w:szCs w:val="24"/>
              </w:rPr>
            </w:pPr>
            <w:r w:rsidRPr="00BC52CD">
              <w:rPr>
                <w:rFonts w:cstheme="minorHAnsi"/>
                <w:color w:val="auto"/>
                <w:sz w:val="24"/>
                <w:szCs w:val="24"/>
              </w:rPr>
              <w:t>Michigan</w:t>
            </w:r>
          </w:p>
        </w:tc>
        <w:tc>
          <w:tcPr>
            <w:tcW w:w="2125" w:type="pct"/>
            <w:vAlign w:val="top"/>
          </w:tcPr>
          <w:p w14:paraId="2FD53A92" w14:textId="5E1AEC97"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"A student, apprentice, or licensee shall not do any of the following… Use or possess methyl methacrylate monomers.”</w:t>
            </w:r>
          </w:p>
          <w:p w14:paraId="0DA07098" w14:textId="2F414934"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p>
        </w:tc>
        <w:tc>
          <w:tcPr>
            <w:tcW w:w="1162" w:type="pct"/>
            <w:vAlign w:val="top"/>
          </w:tcPr>
          <w:p w14:paraId="5F0C3DBA" w14:textId="66F1F9E7"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Michigan Administrative Code</w:t>
            </w:r>
            <w:r w:rsidR="003054CA" w:rsidRPr="00BC52CD">
              <w:rPr>
                <w:rFonts w:cstheme="minorHAnsi"/>
                <w:color w:val="auto"/>
                <w:sz w:val="24"/>
                <w:szCs w:val="24"/>
              </w:rPr>
              <w:t>,</w:t>
            </w:r>
            <w:r w:rsidRPr="00BC52CD">
              <w:rPr>
                <w:rFonts w:cstheme="minorHAnsi"/>
                <w:color w:val="auto"/>
                <w:sz w:val="24"/>
                <w:szCs w:val="24"/>
              </w:rPr>
              <w:t xml:space="preserve"> </w:t>
            </w:r>
            <w:r w:rsidRPr="00BC52CD">
              <w:rPr>
                <w:rFonts w:cstheme="minorHAnsi"/>
                <w:color w:val="auto"/>
                <w:sz w:val="24"/>
                <w:szCs w:val="24"/>
              </w:rPr>
              <w:br/>
              <w:t>R 338.2179g (1)(a)</w:t>
            </w:r>
          </w:p>
        </w:tc>
        <w:tc>
          <w:tcPr>
            <w:tcW w:w="1070" w:type="pct"/>
            <w:vAlign w:val="top"/>
          </w:tcPr>
          <w:p w14:paraId="7DCA22BB" w14:textId="15A4A81A" w:rsidR="001D77F4" w:rsidRPr="00BC52CD" w:rsidRDefault="00E33FD9"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fldChar w:fldCharType="begin"/>
            </w:r>
            <w:r w:rsidR="00F228F8" w:rsidRPr="00BC52CD">
              <w:rPr>
                <w:rFonts w:cstheme="minorHAnsi"/>
                <w:color w:val="auto"/>
                <w:sz w:val="24"/>
                <w:szCs w:val="24"/>
              </w:rPr>
              <w:instrText xml:space="preserve"> ADDIN EN.CITE &lt;EndNote&gt;&lt;Cite&gt;&lt;Author&gt;Michigan Administrative Code  R 338.2179g (1)(a)&lt;/Author&gt;&lt;Year&gt;2018&lt;/Year&gt;&lt;RecNum&gt;1048&lt;/RecNum&gt;&lt;DisplayText&gt;(Michigan Administrative Code  R 338.2179g (1)(a) 2018)&lt;/DisplayText&gt;&lt;record&gt;&lt;rec-number&gt;1048&lt;/rec-number&gt;&lt;foreign-keys&gt;&lt;key app="EN" db-id="vtp5a0dxpapezeedwet59xdsesz5daaap0vp" timestamp="1532630932"&gt;1048&lt;/key&gt;&lt;key app="ENWeb" db-id=""&gt;0&lt;/key&gt;&lt;/foreign-keys&gt;&lt;ref-type name="Legal Rule or Regulation"&gt;50&lt;/ref-type&gt;&lt;contributors&gt;&lt;authors&gt;&lt;author&gt;Michigan Administrative Code  R 338.2179g (1)(a),&lt;/author&gt;&lt;/authors&gt;&lt;/contributors&gt;&lt;titles&gt;&lt;title&gt;Michigan Administrative Code,  R 338.2179g (1)(a)&lt;/title&gt;&lt;/titles&gt;&lt;dates&gt;&lt;year&gt;2018&lt;/year&gt;&lt;/dates&gt;&lt;urls&gt;&lt;related-urls&gt;&lt;url&gt;http://dmbinternet.state.mi.us/DMB/ORRDocs/AdminCode/1633_2016-025LR_AdminCode.pdf&lt;/url&gt;&lt;/related-urls&gt;&lt;/urls&gt;&lt;/record&gt;&lt;/Cite&gt;&lt;/EndNote&gt;</w:instrText>
            </w:r>
            <w:r w:rsidRPr="00BC52CD">
              <w:rPr>
                <w:rFonts w:cstheme="minorHAnsi"/>
                <w:color w:val="auto"/>
                <w:sz w:val="24"/>
                <w:szCs w:val="24"/>
              </w:rPr>
              <w:fldChar w:fldCharType="separate"/>
            </w:r>
            <w:r w:rsidR="000567E5" w:rsidRPr="00BC52CD">
              <w:rPr>
                <w:rFonts w:cstheme="minorHAnsi"/>
                <w:noProof/>
                <w:color w:val="auto"/>
                <w:sz w:val="24"/>
                <w:szCs w:val="24"/>
              </w:rPr>
              <w:t>(Michigan Administrative Code  R 338.2179g (1)(a) 2018)</w:t>
            </w:r>
            <w:r w:rsidRPr="00BC52CD">
              <w:rPr>
                <w:rFonts w:cstheme="minorHAnsi"/>
                <w:color w:val="auto"/>
                <w:sz w:val="24"/>
                <w:szCs w:val="24"/>
              </w:rPr>
              <w:fldChar w:fldCharType="end"/>
            </w:r>
          </w:p>
        </w:tc>
      </w:tr>
      <w:tr w:rsidR="00E12245" w:rsidRPr="00BC52CD" w14:paraId="45B2FFEC" w14:textId="410B43EF" w:rsidTr="00486313">
        <w:trPr>
          <w:cantSplit w:val="0"/>
        </w:trPr>
        <w:tc>
          <w:tcPr>
            <w:cnfStyle w:val="001000000000" w:firstRow="0" w:lastRow="0" w:firstColumn="1" w:lastColumn="0" w:oddVBand="0" w:evenVBand="0" w:oddHBand="0" w:evenHBand="0" w:firstRowFirstColumn="0" w:firstRowLastColumn="0" w:lastRowFirstColumn="0" w:lastRowLastColumn="0"/>
            <w:tcW w:w="0" w:type="pct"/>
            <w:vAlign w:val="top"/>
          </w:tcPr>
          <w:p w14:paraId="30928CDD" w14:textId="77777777" w:rsidR="001D77F4" w:rsidRPr="00BC52CD" w:rsidRDefault="001D77F4" w:rsidP="00C0788B">
            <w:pPr>
              <w:spacing w:before="118" w:after="118" w:line="240" w:lineRule="auto"/>
              <w:jc w:val="left"/>
              <w:rPr>
                <w:rFonts w:cstheme="minorHAnsi"/>
                <w:color w:val="auto"/>
                <w:sz w:val="24"/>
                <w:szCs w:val="24"/>
              </w:rPr>
            </w:pPr>
            <w:r w:rsidRPr="00BC52CD">
              <w:rPr>
                <w:rFonts w:cstheme="minorHAnsi"/>
                <w:color w:val="auto"/>
                <w:sz w:val="24"/>
                <w:szCs w:val="24"/>
              </w:rPr>
              <w:t>Mississippi</w:t>
            </w:r>
          </w:p>
        </w:tc>
        <w:tc>
          <w:tcPr>
            <w:tcW w:w="2125" w:type="pct"/>
            <w:vAlign w:val="top"/>
          </w:tcPr>
          <w:p w14:paraId="0132B4A9" w14:textId="1D624798"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"No product containing the ingredient methyl methacrylate (MMA) can be used in any manicuring or pedicuring procedure. All products must be correctly labeled, and manufacturer’s data sheets for any nail product must be readily available for review by any agent of the Board of Cosmetology."</w:t>
            </w:r>
          </w:p>
        </w:tc>
        <w:tc>
          <w:tcPr>
            <w:tcW w:w="1162" w:type="pct"/>
            <w:vAlign w:val="top"/>
          </w:tcPr>
          <w:p w14:paraId="1149579E" w14:textId="127442A1"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Mississippi State Board of Cosmetology Rules and Regulations, Chapter 7, Rule 7.15(H)</w:t>
            </w:r>
          </w:p>
        </w:tc>
        <w:tc>
          <w:tcPr>
            <w:tcW w:w="1070" w:type="pct"/>
            <w:vAlign w:val="top"/>
          </w:tcPr>
          <w:p w14:paraId="683A1059" w14:textId="2D79E1AD" w:rsidR="001D77F4" w:rsidRPr="00BC52CD" w:rsidRDefault="00E33FD9"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fldChar w:fldCharType="begin"/>
            </w:r>
            <w:r w:rsidR="00F228F8" w:rsidRPr="00BC52CD">
              <w:rPr>
                <w:rFonts w:cstheme="minorHAnsi"/>
                <w:color w:val="auto"/>
                <w:sz w:val="24"/>
                <w:szCs w:val="24"/>
              </w:rPr>
              <w:instrText xml:space="preserve"> ADDIN EN.CITE &lt;EndNote&gt;&lt;Cite&gt;&lt;Author&gt;Mississippi State Board of Cosmetology Rules and Regulations Rule 7.15(H)&lt;/Author&gt;&lt;Year&gt;2017&lt;/Year&gt;&lt;RecNum&gt;1049&lt;/RecNum&gt;&lt;DisplayText&gt;(Mississippi State Board of Cosmetology Rules and Regulations Rule 7.15(H) 2017)&lt;/DisplayText&gt;&lt;record&gt;&lt;rec-number&gt;1049&lt;/rec-number&gt;&lt;foreign-keys&gt;&lt;key app="EN" db-id="vtp5a0dxpapezeedwet59xdsesz5daaap0vp" timestamp="1532630933"&gt;1049&lt;/key&gt;&lt;key app="ENWeb" db-id=""&gt;0&lt;/key&gt;&lt;/foreign-keys&gt;&lt;ref-type name="Legal Rule or Regulation"&gt;50&lt;/ref-type&gt;&lt;contributors&gt;&lt;authors&gt;&lt;author&gt;Mississippi State Board of Cosmetology Rules and Regulations Rule 7.15(H),&lt;/author&gt;&lt;/authors&gt;&lt;/contributors&gt;&lt;titles&gt;&lt;title&gt;Mississippi State Board of Cosmetology Rules and Regulations, Chapter 7, Rule 7.15(H)&lt;/title&gt;&lt;/titles&gt;&lt;dates&gt;&lt;year&gt;2017&lt;/year&gt;&lt;/dates&gt;&lt;urls&gt;&lt;related-urls&gt;&lt;url&gt;http://www.msbc.ms.gov/Documents/Rules%20and%20Regulations%20121717.pdf&lt;/url&gt;&lt;/related-urls&gt;&lt;/urls&gt;&lt;/record&gt;&lt;/Cite&gt;&lt;/EndNote&gt;</w:instrText>
            </w:r>
            <w:r w:rsidRPr="00BC52CD">
              <w:rPr>
                <w:rFonts w:cstheme="minorHAnsi"/>
                <w:color w:val="auto"/>
                <w:sz w:val="24"/>
                <w:szCs w:val="24"/>
              </w:rPr>
              <w:fldChar w:fldCharType="separate"/>
            </w:r>
            <w:r w:rsidRPr="00BC52CD">
              <w:rPr>
                <w:rFonts w:cstheme="minorHAnsi"/>
                <w:noProof/>
                <w:color w:val="auto"/>
                <w:sz w:val="24"/>
                <w:szCs w:val="24"/>
              </w:rPr>
              <w:t>(Mississippi State Board of Cosmetology Rules and Regulations Rule 7.15(H) 2017)</w:t>
            </w:r>
            <w:r w:rsidRPr="00BC52CD">
              <w:rPr>
                <w:rFonts w:cstheme="minorHAnsi"/>
                <w:color w:val="auto"/>
                <w:sz w:val="24"/>
                <w:szCs w:val="24"/>
              </w:rPr>
              <w:fldChar w:fldCharType="end"/>
            </w:r>
          </w:p>
        </w:tc>
      </w:tr>
      <w:tr w:rsidR="00E12245" w:rsidRPr="00BC52CD" w14:paraId="5FDD206B" w14:textId="0E277BAB" w:rsidTr="00486313">
        <w:trPr>
          <w:cantSplit w:val="0"/>
        </w:trPr>
        <w:tc>
          <w:tcPr>
            <w:cnfStyle w:val="001000000000" w:firstRow="0" w:lastRow="0" w:firstColumn="1" w:lastColumn="0" w:oddVBand="0" w:evenVBand="0" w:oddHBand="0" w:evenHBand="0" w:firstRowFirstColumn="0" w:firstRowLastColumn="0" w:lastRowFirstColumn="0" w:lastRowLastColumn="0"/>
            <w:tcW w:w="0" w:type="pct"/>
            <w:vAlign w:val="top"/>
          </w:tcPr>
          <w:p w14:paraId="7F10D690" w14:textId="77777777" w:rsidR="001D77F4" w:rsidRPr="00BC52CD" w:rsidRDefault="001D77F4" w:rsidP="00C0788B">
            <w:pPr>
              <w:spacing w:before="118" w:after="118" w:line="240" w:lineRule="auto"/>
              <w:jc w:val="left"/>
              <w:rPr>
                <w:rFonts w:cstheme="minorHAnsi"/>
                <w:color w:val="auto"/>
                <w:sz w:val="24"/>
                <w:szCs w:val="24"/>
              </w:rPr>
            </w:pPr>
            <w:r w:rsidRPr="00BC52CD">
              <w:rPr>
                <w:rFonts w:cstheme="minorHAnsi"/>
                <w:color w:val="auto"/>
                <w:sz w:val="24"/>
                <w:szCs w:val="24"/>
              </w:rPr>
              <w:t>Missouri</w:t>
            </w:r>
          </w:p>
        </w:tc>
        <w:tc>
          <w:tcPr>
            <w:tcW w:w="2125" w:type="pct"/>
            <w:vAlign w:val="top"/>
          </w:tcPr>
          <w:p w14:paraId="440441F5" w14:textId="77777777"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"No cosmetology licensee shall provide any cosmetology services that involve the use of any liquid product containing methyl methacrylate (MMA)."</w:t>
            </w:r>
          </w:p>
        </w:tc>
        <w:tc>
          <w:tcPr>
            <w:tcW w:w="1162" w:type="pct"/>
            <w:vAlign w:val="top"/>
          </w:tcPr>
          <w:p w14:paraId="7263205A" w14:textId="1C17BDB8"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Missouri Code of State Regulations</w:t>
            </w:r>
            <w:r w:rsidR="00886FB1" w:rsidRPr="00BC52CD">
              <w:rPr>
                <w:rFonts w:cstheme="minorHAnsi"/>
                <w:color w:val="auto"/>
                <w:sz w:val="24"/>
                <w:szCs w:val="24"/>
              </w:rPr>
              <w:t>,</w:t>
            </w:r>
            <w:r w:rsidRPr="00BC52CD">
              <w:rPr>
                <w:rFonts w:cstheme="minorHAnsi"/>
                <w:color w:val="auto"/>
                <w:sz w:val="24"/>
                <w:szCs w:val="24"/>
              </w:rPr>
              <w:t xml:space="preserve"> Title 20, </w:t>
            </w:r>
            <w:r w:rsidRPr="00BC52CD">
              <w:rPr>
                <w:rFonts w:cstheme="minorHAnsi"/>
                <w:color w:val="auto"/>
                <w:sz w:val="24"/>
                <w:szCs w:val="24"/>
              </w:rPr>
              <w:br/>
            </w:r>
            <w:r w:rsidR="009D721F">
              <w:rPr>
                <w:rFonts w:cstheme="minorHAnsi"/>
                <w:color w:val="auto"/>
                <w:sz w:val="24"/>
                <w:szCs w:val="24"/>
              </w:rPr>
              <w:t>Section</w:t>
            </w:r>
            <w:r w:rsidRPr="00BC52CD">
              <w:rPr>
                <w:rFonts w:cstheme="minorHAnsi"/>
                <w:color w:val="auto"/>
                <w:sz w:val="24"/>
                <w:szCs w:val="24"/>
              </w:rPr>
              <w:t xml:space="preserve"> 2085-11.020(2)(J)</w:t>
            </w:r>
          </w:p>
        </w:tc>
        <w:tc>
          <w:tcPr>
            <w:tcW w:w="1070" w:type="pct"/>
            <w:vAlign w:val="top"/>
          </w:tcPr>
          <w:p w14:paraId="1BBFF4D0" w14:textId="39C34AD3" w:rsidR="001D77F4" w:rsidRPr="00BC52CD" w:rsidRDefault="00E33FD9"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fldChar w:fldCharType="begin"/>
            </w:r>
            <w:r w:rsidR="003F42E0">
              <w:rPr>
                <w:rFonts w:cstheme="minorHAnsi"/>
                <w:color w:val="auto"/>
                <w:sz w:val="24"/>
                <w:szCs w:val="24"/>
              </w:rPr>
              <w:instrText xml:space="preserve"> ADDIN EN.CITE &lt;EndNote&gt;&lt;Cite&gt;&lt;Author&gt;Missouri Code of State Regulations § 2085-11.020(2)(J)&lt;/Author&gt;&lt;Year&gt;2013&lt;/Year&gt;&lt;RecNum&gt;1050&lt;/RecNum&gt;&lt;DisplayText&gt;(Missouri Code of State Regulations § 2085-11.020(2)(J) 2013)&lt;/DisplayText&gt;&lt;record&gt;&lt;rec-number&gt;1050&lt;/rec-number&gt;&lt;foreign-keys&gt;&lt;key app="EN" db-id="vtp5a0dxpapezeedwet59xdsesz5daaap0vp" timestamp="1532630937"&gt;1050&lt;/key&gt;&lt;key app="ENWeb" db-id=""&gt;0&lt;/key&gt;&lt;/foreign-keys&gt;&lt;ref-type name="Legal Rule or Regulation"&gt;50&lt;/ref-type&gt;&lt;contributors&gt;&lt;authors&gt;&lt;author&gt;Missouri Code of State Regulations § 2085-11.020(2)(J),&lt;/author&gt;&lt;/authors&gt;&lt;secondary-authors&gt;&lt;author&gt;s&lt;/author&gt;&lt;/secondary-authors&gt;&lt;/contributors&gt;&lt;titles&gt;&lt;title&gt;Missouri Code of State Regulations, Title 20, Section 2085-11.020(2)(J)&lt;/title&gt;&lt;/titles&gt;&lt;dates&gt;&lt;year&gt;2013&lt;/year&gt;&lt;/dates&gt;&lt;urls&gt;&lt;related-urls&gt;&lt;url&gt;https://www.sos.mo.gov/cmsimages/adrules/csr/current/20csr/20c2085-11.pdf&lt;/url&gt;&lt;/related-urls&gt;&lt;/urls&gt;&lt;/record&gt;&lt;/Cite&gt;&lt;/EndNote&gt;</w:instrText>
            </w:r>
            <w:r w:rsidRPr="00BC52CD">
              <w:rPr>
                <w:rFonts w:cstheme="minorHAnsi"/>
                <w:color w:val="auto"/>
                <w:sz w:val="24"/>
                <w:szCs w:val="24"/>
              </w:rPr>
              <w:fldChar w:fldCharType="separate"/>
            </w:r>
            <w:r w:rsidR="003F42E0">
              <w:rPr>
                <w:rFonts w:cstheme="minorHAnsi"/>
                <w:noProof/>
                <w:color w:val="auto"/>
                <w:sz w:val="24"/>
                <w:szCs w:val="24"/>
              </w:rPr>
              <w:t>(Missouri Code of State Regulations § 2085-11.020(2)(J) 2013)</w:t>
            </w:r>
            <w:r w:rsidRPr="00BC52CD">
              <w:rPr>
                <w:rFonts w:cstheme="minorHAnsi"/>
                <w:color w:val="auto"/>
                <w:sz w:val="24"/>
                <w:szCs w:val="24"/>
              </w:rPr>
              <w:fldChar w:fldCharType="end"/>
            </w:r>
          </w:p>
        </w:tc>
      </w:tr>
      <w:tr w:rsidR="00E12245" w:rsidRPr="00BC52CD" w14:paraId="38599B38" w14:textId="54362B47" w:rsidTr="00486313">
        <w:trPr>
          <w:cantSplit w:val="0"/>
        </w:trPr>
        <w:tc>
          <w:tcPr>
            <w:cnfStyle w:val="001000000000" w:firstRow="0" w:lastRow="0" w:firstColumn="1" w:lastColumn="0" w:oddVBand="0" w:evenVBand="0" w:oddHBand="0" w:evenHBand="0" w:firstRowFirstColumn="0" w:firstRowLastColumn="0" w:lastRowFirstColumn="0" w:lastRowLastColumn="0"/>
            <w:tcW w:w="0" w:type="pct"/>
            <w:vAlign w:val="top"/>
          </w:tcPr>
          <w:p w14:paraId="41318F4C" w14:textId="77777777" w:rsidR="001D77F4" w:rsidRPr="00BC52CD" w:rsidRDefault="001D77F4" w:rsidP="00C0788B">
            <w:pPr>
              <w:spacing w:before="118" w:after="118" w:line="240" w:lineRule="auto"/>
              <w:jc w:val="left"/>
              <w:rPr>
                <w:rFonts w:cstheme="minorHAnsi"/>
                <w:color w:val="auto"/>
                <w:sz w:val="24"/>
                <w:szCs w:val="24"/>
              </w:rPr>
            </w:pPr>
            <w:r w:rsidRPr="00BC52CD">
              <w:rPr>
                <w:rFonts w:cstheme="minorHAnsi"/>
                <w:color w:val="auto"/>
                <w:sz w:val="24"/>
                <w:szCs w:val="24"/>
              </w:rPr>
              <w:t>Montana</w:t>
            </w:r>
          </w:p>
        </w:tc>
        <w:tc>
          <w:tcPr>
            <w:tcW w:w="2125" w:type="pct"/>
            <w:vAlign w:val="top"/>
          </w:tcPr>
          <w:p w14:paraId="25533C10" w14:textId="31969DF2"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w:t>
            </w:r>
            <w:r w:rsidR="0076688E" w:rsidRPr="00BC52CD">
              <w:rPr>
                <w:rFonts w:cstheme="minorHAnsi"/>
                <w:color w:val="auto"/>
                <w:sz w:val="24"/>
                <w:szCs w:val="24"/>
              </w:rPr>
              <w:t>Possession or use of the following items is prohibited… methyl methacrylate monomers for artificial nails…</w:t>
            </w:r>
            <w:r w:rsidRPr="00BC52CD">
              <w:rPr>
                <w:rFonts w:cstheme="minorHAnsi"/>
                <w:color w:val="auto"/>
                <w:sz w:val="24"/>
                <w:szCs w:val="24"/>
              </w:rPr>
              <w:t>."</w:t>
            </w:r>
          </w:p>
        </w:tc>
        <w:tc>
          <w:tcPr>
            <w:tcW w:w="1162" w:type="pct"/>
            <w:vAlign w:val="top"/>
          </w:tcPr>
          <w:p w14:paraId="05340968" w14:textId="19239962"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Administrative Rules of Montana</w:t>
            </w:r>
            <w:r w:rsidR="00CF148D" w:rsidRPr="00BC52CD">
              <w:rPr>
                <w:rFonts w:cstheme="minorHAnsi"/>
                <w:color w:val="auto"/>
                <w:sz w:val="24"/>
                <w:szCs w:val="24"/>
              </w:rPr>
              <w:t>,</w:t>
            </w:r>
            <w:r w:rsidRPr="00BC52CD">
              <w:rPr>
                <w:rFonts w:cstheme="minorHAnsi"/>
                <w:color w:val="auto"/>
                <w:sz w:val="24"/>
                <w:szCs w:val="24"/>
              </w:rPr>
              <w:t xml:space="preserve"> 24.121.1517(3)(d)</w:t>
            </w:r>
          </w:p>
        </w:tc>
        <w:tc>
          <w:tcPr>
            <w:tcW w:w="1070" w:type="pct"/>
            <w:vAlign w:val="top"/>
          </w:tcPr>
          <w:p w14:paraId="3D2730B7" w14:textId="572289DF" w:rsidR="001D77F4" w:rsidRPr="00BC52CD" w:rsidRDefault="001436FD"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fldChar w:fldCharType="begin"/>
            </w:r>
            <w:r w:rsidR="003F42E0">
              <w:rPr>
                <w:rFonts w:cstheme="minorHAnsi"/>
                <w:color w:val="auto"/>
                <w:sz w:val="24"/>
                <w:szCs w:val="24"/>
              </w:rPr>
              <w:instrText xml:space="preserve"> ADDIN EN.CITE &lt;EndNote&gt;&lt;Cite&gt;&lt;Author&gt;Administrative Rules of Montana § 24.121.1517(3)(d)&lt;/Author&gt;&lt;Year&gt;2015&lt;/Year&gt;&lt;RecNum&gt;1051&lt;/RecNum&gt;&lt;DisplayText&gt;(Administrative Rules of Montana § 24.121.1517(3)(d) 2015)&lt;/DisplayText&gt;&lt;record&gt;&lt;rec-number&gt;1051&lt;/rec-number&gt;&lt;foreign-keys&gt;&lt;key app="EN" db-id="vtp5a0dxpapezeedwet59xdsesz5daaap0vp" timestamp="1532630939"&gt;1051&lt;/key&gt;&lt;key app="ENWeb" db-id=""&gt;0&lt;/key&gt;&lt;/foreign-keys&gt;&lt;ref-type name="Legal Rule or Regulation"&gt;50&lt;/ref-type&gt;&lt;contributors&gt;&lt;authors&gt;&lt;author&gt;Administrative Rules of Montana § 24.121.1517(3)(d),&lt;/author&gt;&lt;/authors&gt;&lt;/contributors&gt;&lt;titles&gt;&lt;title&gt;Administrative Rules of Montana, 24.121.1517(3)(d)&lt;/title&gt;&lt;/titles&gt;&lt;dates&gt;&lt;year&gt;2015&lt;/year&gt;&lt;/dates&gt;&lt;urls&gt;&lt;/urls&gt;&lt;/record&gt;&lt;/Cite&gt;&lt;/EndNote&gt;</w:instrText>
            </w:r>
            <w:r w:rsidRPr="00BC52CD">
              <w:rPr>
                <w:rFonts w:cstheme="minorHAnsi"/>
                <w:color w:val="auto"/>
                <w:sz w:val="24"/>
                <w:szCs w:val="24"/>
              </w:rPr>
              <w:fldChar w:fldCharType="separate"/>
            </w:r>
            <w:r w:rsidR="003F42E0">
              <w:rPr>
                <w:rFonts w:cstheme="minorHAnsi"/>
                <w:noProof/>
                <w:color w:val="auto"/>
                <w:sz w:val="24"/>
                <w:szCs w:val="24"/>
              </w:rPr>
              <w:t>(Administrative Rules of Montana § 24.121.1517(3)(d) 2015)</w:t>
            </w:r>
            <w:r w:rsidRPr="00BC52CD">
              <w:rPr>
                <w:rFonts w:cstheme="minorHAnsi"/>
                <w:color w:val="auto"/>
                <w:sz w:val="24"/>
                <w:szCs w:val="24"/>
              </w:rPr>
              <w:fldChar w:fldCharType="end"/>
            </w:r>
          </w:p>
        </w:tc>
      </w:tr>
      <w:tr w:rsidR="00E12245" w:rsidRPr="00BC52CD" w14:paraId="3D9F8B6B" w14:textId="3BB9511B" w:rsidTr="00486313">
        <w:trPr>
          <w:cantSplit w:val="0"/>
        </w:trPr>
        <w:tc>
          <w:tcPr>
            <w:cnfStyle w:val="001000000000" w:firstRow="0" w:lastRow="0" w:firstColumn="1" w:lastColumn="0" w:oddVBand="0" w:evenVBand="0" w:oddHBand="0" w:evenHBand="0" w:firstRowFirstColumn="0" w:firstRowLastColumn="0" w:lastRowFirstColumn="0" w:lastRowLastColumn="0"/>
            <w:tcW w:w="0" w:type="pct"/>
            <w:vAlign w:val="top"/>
          </w:tcPr>
          <w:p w14:paraId="60A49546" w14:textId="77777777" w:rsidR="001D77F4" w:rsidRPr="00BC52CD" w:rsidRDefault="001D77F4" w:rsidP="00C0788B">
            <w:pPr>
              <w:spacing w:before="118" w:after="118" w:line="240" w:lineRule="auto"/>
              <w:jc w:val="left"/>
              <w:rPr>
                <w:rFonts w:cstheme="minorHAnsi"/>
                <w:color w:val="auto"/>
                <w:sz w:val="24"/>
                <w:szCs w:val="24"/>
              </w:rPr>
            </w:pPr>
            <w:r w:rsidRPr="00BC52CD">
              <w:rPr>
                <w:rFonts w:cstheme="minorHAnsi"/>
                <w:color w:val="auto"/>
                <w:sz w:val="24"/>
                <w:szCs w:val="24"/>
              </w:rPr>
              <w:t>New Hampshire</w:t>
            </w:r>
          </w:p>
        </w:tc>
        <w:tc>
          <w:tcPr>
            <w:tcW w:w="2125" w:type="pct"/>
            <w:vAlign w:val="top"/>
          </w:tcPr>
          <w:p w14:paraId="24FF87C8" w14:textId="69E16E1E"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w:t>
            </w:r>
            <w:r w:rsidR="002A4FF7" w:rsidRPr="00BC52CD">
              <w:rPr>
                <w:rFonts w:eastAsia="Calibri" w:cstheme="minorHAnsi"/>
                <w:color w:val="auto"/>
                <w:sz w:val="24"/>
                <w:szCs w:val="24"/>
              </w:rPr>
              <w:t>A licensee shall not… Apply methyl methacrylate (MMA) monomer on a person, or have MMA available for use in the facility</w:t>
            </w:r>
            <w:r w:rsidRPr="00BC52CD">
              <w:rPr>
                <w:rFonts w:cstheme="minorHAnsi"/>
                <w:color w:val="auto"/>
                <w:sz w:val="24"/>
                <w:szCs w:val="24"/>
              </w:rPr>
              <w:t>"</w:t>
            </w:r>
          </w:p>
        </w:tc>
        <w:tc>
          <w:tcPr>
            <w:tcW w:w="1162" w:type="pct"/>
            <w:vAlign w:val="top"/>
          </w:tcPr>
          <w:p w14:paraId="7A08C5F7" w14:textId="2196945E"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New Hampshire Code of Administrative Rules Bar</w:t>
            </w:r>
            <w:r w:rsidR="00E75F92" w:rsidRPr="00BC52CD">
              <w:rPr>
                <w:rFonts w:cstheme="minorHAnsi"/>
                <w:color w:val="auto"/>
                <w:sz w:val="24"/>
                <w:szCs w:val="24"/>
              </w:rPr>
              <w:t>,</w:t>
            </w:r>
            <w:r w:rsidRPr="00BC52CD">
              <w:rPr>
                <w:rFonts w:cstheme="minorHAnsi"/>
                <w:color w:val="auto"/>
                <w:sz w:val="24"/>
                <w:szCs w:val="24"/>
              </w:rPr>
              <w:t xml:space="preserve"> 302.07(g)(1)</w:t>
            </w:r>
          </w:p>
        </w:tc>
        <w:tc>
          <w:tcPr>
            <w:tcW w:w="1070" w:type="pct"/>
            <w:vAlign w:val="top"/>
          </w:tcPr>
          <w:p w14:paraId="4F6953D9" w14:textId="033A8FFA" w:rsidR="001D77F4" w:rsidRPr="00BC52CD" w:rsidRDefault="00E33FD9"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fldChar w:fldCharType="begin"/>
            </w:r>
            <w:r w:rsidR="00F228F8" w:rsidRPr="00BC52CD">
              <w:rPr>
                <w:rFonts w:cstheme="minorHAnsi"/>
                <w:color w:val="auto"/>
                <w:sz w:val="24"/>
                <w:szCs w:val="24"/>
              </w:rPr>
              <w:instrText xml:space="preserve"> ADDIN EN.CITE &lt;EndNote&gt;&lt;Cite&gt;&lt;Author&gt;New Hampshire Code of Administrative Rules Bar 302.07(g)(1)&lt;/Author&gt;&lt;Year&gt;2018&lt;/Year&gt;&lt;RecNum&gt;1052&lt;/RecNum&gt;&lt;DisplayText&gt;(New Hampshire Code of Administrative Rules Bar 302.07(g)(1) 2018)&lt;/DisplayText&gt;&lt;record&gt;&lt;rec-number&gt;1052&lt;/rec-number&gt;&lt;foreign-keys&gt;&lt;key app="EN" db-id="vtp5a0dxpapezeedwet59xdsesz5daaap0vp" timestamp="1532630940"&gt;1052&lt;/key&gt;&lt;key app="ENWeb" db-id=""&gt;0&lt;/key&gt;&lt;/foreign-keys&gt;&lt;ref-type name="Legal Rule or Regulation"&gt;50&lt;/ref-type&gt;&lt;contributors&gt;&lt;authors&gt;&lt;author&gt;New Hampshire Code of Administrative Rules Bar 302.07(g)(1),&lt;/author&gt;&lt;/authors&gt;&lt;/contributors&gt;&lt;titles&gt;&lt;title&gt;New Hampshire Code of Administrative Rules Bar, 302.07(g)(1)&lt;/title&gt;&lt;/titles&gt;&lt;dates&gt;&lt;year&gt;2018&lt;/year&gt;&lt;/dates&gt;&lt;urls&gt;&lt;related-urls&gt;&lt;url&gt;http://gencourt.state.nh.us/rules/state_agencies/bar100-600.html&lt;/url&gt;&lt;/related-urls&gt;&lt;/urls&gt;&lt;/record&gt;&lt;/Cite&gt;&lt;/EndNote&gt;</w:instrText>
            </w:r>
            <w:r w:rsidRPr="00BC52CD">
              <w:rPr>
                <w:rFonts w:cstheme="minorHAnsi"/>
                <w:color w:val="auto"/>
                <w:sz w:val="24"/>
                <w:szCs w:val="24"/>
              </w:rPr>
              <w:fldChar w:fldCharType="separate"/>
            </w:r>
            <w:r w:rsidRPr="00BC52CD">
              <w:rPr>
                <w:rFonts w:cstheme="minorHAnsi"/>
                <w:noProof/>
                <w:color w:val="auto"/>
                <w:sz w:val="24"/>
                <w:szCs w:val="24"/>
              </w:rPr>
              <w:t>(New Hampshire Code of Administrative Rules Bar 302.07(g)(1) 2018)</w:t>
            </w:r>
            <w:r w:rsidRPr="00BC52CD">
              <w:rPr>
                <w:rFonts w:cstheme="minorHAnsi"/>
                <w:color w:val="auto"/>
                <w:sz w:val="24"/>
                <w:szCs w:val="24"/>
              </w:rPr>
              <w:fldChar w:fldCharType="end"/>
            </w:r>
          </w:p>
        </w:tc>
      </w:tr>
      <w:tr w:rsidR="00E12245" w:rsidRPr="00BC52CD" w14:paraId="581E36F5" w14:textId="47648C16" w:rsidTr="00486313">
        <w:trPr>
          <w:cantSplit w:val="0"/>
        </w:trPr>
        <w:tc>
          <w:tcPr>
            <w:cnfStyle w:val="001000000000" w:firstRow="0" w:lastRow="0" w:firstColumn="1" w:lastColumn="0" w:oddVBand="0" w:evenVBand="0" w:oddHBand="0" w:evenHBand="0" w:firstRowFirstColumn="0" w:firstRowLastColumn="0" w:lastRowFirstColumn="0" w:lastRowLastColumn="0"/>
            <w:tcW w:w="0" w:type="pct"/>
            <w:vAlign w:val="top"/>
          </w:tcPr>
          <w:p w14:paraId="2CB456EC" w14:textId="77777777" w:rsidR="001D77F4" w:rsidRPr="00BC52CD" w:rsidRDefault="001D77F4" w:rsidP="00C0788B">
            <w:pPr>
              <w:spacing w:before="118" w:after="118" w:line="240" w:lineRule="auto"/>
              <w:jc w:val="left"/>
              <w:rPr>
                <w:rFonts w:cstheme="minorHAnsi"/>
                <w:color w:val="auto"/>
                <w:sz w:val="24"/>
                <w:szCs w:val="24"/>
              </w:rPr>
            </w:pPr>
            <w:r w:rsidRPr="00BC52CD">
              <w:rPr>
                <w:rFonts w:cstheme="minorHAnsi"/>
                <w:color w:val="auto"/>
                <w:sz w:val="24"/>
                <w:szCs w:val="24"/>
              </w:rPr>
              <w:t>New Jersey</w:t>
            </w:r>
          </w:p>
        </w:tc>
        <w:tc>
          <w:tcPr>
            <w:tcW w:w="2125" w:type="pct"/>
            <w:vAlign w:val="top"/>
          </w:tcPr>
          <w:p w14:paraId="1D77676A" w14:textId="2CCD2F21"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w:t>
            </w:r>
            <w:r w:rsidR="008E4C5A" w:rsidRPr="00BC52CD">
              <w:rPr>
                <w:rStyle w:val="ssparacontent"/>
                <w:rFonts w:cstheme="minorHAnsi"/>
                <w:color w:val="auto"/>
                <w:sz w:val="24"/>
                <w:szCs w:val="24"/>
              </w:rPr>
              <w:t>A licensee, licensed shop, or school of cosmetology and hairstyling shall not utilize any product that contains methyl methacrylate monomer.</w:t>
            </w:r>
            <w:r w:rsidRPr="00BC52CD">
              <w:rPr>
                <w:rFonts w:cstheme="minorHAnsi"/>
                <w:color w:val="auto"/>
                <w:sz w:val="24"/>
                <w:szCs w:val="24"/>
              </w:rPr>
              <w:t>"</w:t>
            </w:r>
          </w:p>
        </w:tc>
        <w:tc>
          <w:tcPr>
            <w:tcW w:w="1162" w:type="pct"/>
            <w:vAlign w:val="top"/>
          </w:tcPr>
          <w:p w14:paraId="08C71285" w14:textId="3A87AF43"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New Jersey Administrative Code</w:t>
            </w:r>
            <w:r w:rsidR="00630D4D" w:rsidRPr="00BC52CD">
              <w:rPr>
                <w:rFonts w:cstheme="minorHAnsi"/>
                <w:color w:val="auto"/>
                <w:sz w:val="24"/>
                <w:szCs w:val="24"/>
              </w:rPr>
              <w:t>, Title 13, Chapter 28, Subchapter 3,</w:t>
            </w:r>
            <w:r w:rsidRPr="00BC52CD">
              <w:rPr>
                <w:rFonts w:cstheme="minorHAnsi"/>
                <w:color w:val="auto"/>
                <w:sz w:val="24"/>
                <w:szCs w:val="24"/>
              </w:rPr>
              <w:t xml:space="preserve"> </w:t>
            </w:r>
            <w:r w:rsidR="009D721F">
              <w:rPr>
                <w:rFonts w:cstheme="minorHAnsi"/>
                <w:color w:val="auto"/>
                <w:sz w:val="24"/>
                <w:szCs w:val="24"/>
              </w:rPr>
              <w:t>Section</w:t>
            </w:r>
            <w:r w:rsidRPr="00BC52CD">
              <w:rPr>
                <w:rFonts w:cstheme="minorHAnsi"/>
                <w:color w:val="auto"/>
                <w:sz w:val="24"/>
                <w:szCs w:val="24"/>
              </w:rPr>
              <w:t xml:space="preserve"> 13:28-3.4(a)</w:t>
            </w:r>
          </w:p>
        </w:tc>
        <w:tc>
          <w:tcPr>
            <w:tcW w:w="1070" w:type="pct"/>
            <w:vAlign w:val="top"/>
          </w:tcPr>
          <w:p w14:paraId="775F081F" w14:textId="7C273E95" w:rsidR="001D77F4" w:rsidRPr="00BC52CD" w:rsidRDefault="00E33FD9"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fldChar w:fldCharType="begin"/>
            </w:r>
            <w:r w:rsidR="003F42E0">
              <w:rPr>
                <w:rFonts w:cstheme="minorHAnsi"/>
                <w:color w:val="auto"/>
                <w:sz w:val="24"/>
                <w:szCs w:val="24"/>
              </w:rPr>
              <w:instrText xml:space="preserve"> ADDIN EN.CITE &lt;EndNote&gt;&lt;Cite&gt;&lt;Author&gt;New Jersey Administrative Code § 13:28-3.4(a)&lt;/Author&gt;&lt;Year&gt;2012&lt;/Year&gt;&lt;RecNum&gt;1053&lt;/RecNum&gt;&lt;DisplayText&gt;(New Jersey Administrative Code § 13:28-3.4(a) 2012)&lt;/DisplayText&gt;&lt;record&gt;&lt;rec-number&gt;1053&lt;/rec-number&gt;&lt;foreign-keys&gt;&lt;key app="EN" db-id="vtp5a0dxpapezeedwet59xdsesz5daaap0vp" timestamp="1532630941"&gt;1053&lt;/key&gt;&lt;key app="ENWeb" db-id=""&gt;0&lt;/key&gt;&lt;/foreign-keys&gt;&lt;ref-type name="Legal Rule or Regulation"&gt;50&lt;/ref-type&gt;&lt;contributors&gt;&lt;authors&gt;&lt;author&gt;New Jersey Administrative Code § 13:28-3.4(a),&lt;/author&gt;&lt;/authors&gt;&lt;/contributors&gt;&lt;titles&gt;&lt;title&gt;New Jersey Administrative Code, Title 13, Chapter 28, Subchapter 3, Section 13:28-3.4(a)&lt;/title&gt;&lt;/titles&gt;&lt;dates&gt;&lt;year&gt;2012&lt;/year&gt;&lt;/dates&gt;&lt;urls&gt;&lt;related-urls&gt;&lt;url&gt;https://advance.lexis.com/documentpage/?pdmfid=1000516&amp;amp;crid=ac11b82d-6c94-4ca6-a8b2-8449e466e7ae&amp;amp;title=%c2%a7+13%3a28-3.4+Prohibited+products&amp;amp;nodepath=%2fROOT%2fAAT%2fAATABI%2fAATABIAAF%2fAATABIAAFAAE&amp;amp;nodeid=AATABIAAFAAE&amp;amp;config=00JAA1YTg5OGJlYi04MTI4LTRlNjQtYTc4Yi03NTQxN2E5NmE0ZjQKAFBvZENhdGFsb2ftaXPxZTR7bRPtX1Jok9kz&amp;amp;pddocfullpath=%2fshared%2fdocument%2fadministrative-codes%2furn%3acontentItem%3a5SS0-4X90-00BY-K02B-00008-00&amp;amp;ecomp=-_3vkkk&amp;amp;prid=a7b61f21-8c3b-4acb-8362-a0862c3a1beb&lt;/url&gt;&lt;/related-urls&gt;&lt;/urls&gt;&lt;/record&gt;&lt;/Cite&gt;&lt;/EndNote&gt;</w:instrText>
            </w:r>
            <w:r w:rsidRPr="00BC52CD">
              <w:rPr>
                <w:rFonts w:cstheme="minorHAnsi"/>
                <w:color w:val="auto"/>
                <w:sz w:val="24"/>
                <w:szCs w:val="24"/>
              </w:rPr>
              <w:fldChar w:fldCharType="separate"/>
            </w:r>
            <w:r w:rsidR="003F42E0">
              <w:rPr>
                <w:rFonts w:cstheme="minorHAnsi"/>
                <w:noProof/>
                <w:color w:val="auto"/>
                <w:sz w:val="24"/>
                <w:szCs w:val="24"/>
              </w:rPr>
              <w:t>(New Jersey Administrative Code § 13:28-3.4(a) 2012)</w:t>
            </w:r>
            <w:r w:rsidRPr="00BC52CD">
              <w:rPr>
                <w:rFonts w:cstheme="minorHAnsi"/>
                <w:color w:val="auto"/>
                <w:sz w:val="24"/>
                <w:szCs w:val="24"/>
              </w:rPr>
              <w:fldChar w:fldCharType="end"/>
            </w:r>
          </w:p>
        </w:tc>
      </w:tr>
      <w:tr w:rsidR="00E12245" w:rsidRPr="00BC52CD" w14:paraId="77121668" w14:textId="603FA687" w:rsidTr="00486313">
        <w:trPr>
          <w:cantSplit w:val="0"/>
        </w:trPr>
        <w:tc>
          <w:tcPr>
            <w:cnfStyle w:val="001000000000" w:firstRow="0" w:lastRow="0" w:firstColumn="1" w:lastColumn="0" w:oddVBand="0" w:evenVBand="0" w:oddHBand="0" w:evenHBand="0" w:firstRowFirstColumn="0" w:firstRowLastColumn="0" w:lastRowFirstColumn="0" w:lastRowLastColumn="0"/>
            <w:tcW w:w="0" w:type="pct"/>
            <w:vAlign w:val="top"/>
          </w:tcPr>
          <w:p w14:paraId="1A2F2927" w14:textId="77777777" w:rsidR="001D77F4" w:rsidRPr="00BC52CD" w:rsidRDefault="001D77F4" w:rsidP="00C0788B">
            <w:pPr>
              <w:spacing w:before="118" w:after="118" w:line="240" w:lineRule="auto"/>
              <w:jc w:val="left"/>
              <w:rPr>
                <w:rFonts w:cstheme="minorHAnsi"/>
                <w:color w:val="auto"/>
                <w:sz w:val="24"/>
                <w:szCs w:val="24"/>
              </w:rPr>
            </w:pPr>
            <w:r w:rsidRPr="00BC52CD">
              <w:rPr>
                <w:rFonts w:cstheme="minorHAnsi"/>
                <w:color w:val="auto"/>
                <w:sz w:val="24"/>
                <w:szCs w:val="24"/>
              </w:rPr>
              <w:t>New Mexico</w:t>
            </w:r>
          </w:p>
        </w:tc>
        <w:tc>
          <w:tcPr>
            <w:tcW w:w="2125" w:type="pct"/>
            <w:vAlign w:val="top"/>
          </w:tcPr>
          <w:p w14:paraId="1E4A6FF9" w14:textId="5DF81956" w:rsidR="001D77F4" w:rsidRPr="00BC52CD" w:rsidRDefault="002C7AD6"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“Prohibitions… for the purpose of performing services under the Act, no licensee shall buy, sell, or use, or apply to any person liquid monomeric methyl methacrylate (MMA).</w:t>
            </w:r>
            <w:r w:rsidR="001D77F4" w:rsidRPr="00BC52CD">
              <w:rPr>
                <w:rFonts w:cstheme="minorHAnsi"/>
                <w:color w:val="auto"/>
                <w:sz w:val="24"/>
                <w:szCs w:val="24"/>
              </w:rPr>
              <w:t>"</w:t>
            </w:r>
          </w:p>
        </w:tc>
        <w:tc>
          <w:tcPr>
            <w:tcW w:w="1162" w:type="pct"/>
            <w:vAlign w:val="top"/>
          </w:tcPr>
          <w:p w14:paraId="28B65CC7" w14:textId="227165D5"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Code of New Mexico Rules</w:t>
            </w:r>
            <w:r w:rsidR="004055CB" w:rsidRPr="00BC52CD">
              <w:rPr>
                <w:rFonts w:cstheme="minorHAnsi"/>
                <w:color w:val="auto"/>
                <w:sz w:val="24"/>
                <w:szCs w:val="24"/>
              </w:rPr>
              <w:t xml:space="preserve">, Title 16, Chapter 34, </w:t>
            </w:r>
            <w:r w:rsidR="00D905E0" w:rsidRPr="00BC52CD">
              <w:rPr>
                <w:rFonts w:cstheme="minorHAnsi"/>
                <w:color w:val="auto"/>
                <w:sz w:val="24"/>
                <w:szCs w:val="24"/>
              </w:rPr>
              <w:t>Part 7,</w:t>
            </w:r>
            <w:r w:rsidRPr="00BC52CD">
              <w:rPr>
                <w:rFonts w:cstheme="minorHAnsi"/>
                <w:color w:val="auto"/>
                <w:sz w:val="24"/>
                <w:szCs w:val="24"/>
              </w:rPr>
              <w:br/>
            </w:r>
            <w:r w:rsidR="009D721F">
              <w:rPr>
                <w:rFonts w:cstheme="minorHAnsi"/>
                <w:color w:val="auto"/>
                <w:sz w:val="24"/>
                <w:szCs w:val="24"/>
              </w:rPr>
              <w:t>Section</w:t>
            </w:r>
            <w:r w:rsidRPr="00BC52CD">
              <w:rPr>
                <w:rFonts w:cstheme="minorHAnsi"/>
                <w:color w:val="auto"/>
                <w:sz w:val="24"/>
                <w:szCs w:val="24"/>
              </w:rPr>
              <w:t xml:space="preserve"> 16.34.7.9(</w:t>
            </w:r>
            <w:r w:rsidR="00BF07F9" w:rsidRPr="00BC52CD">
              <w:rPr>
                <w:rFonts w:cstheme="minorHAnsi"/>
                <w:color w:val="auto"/>
                <w:sz w:val="24"/>
                <w:szCs w:val="24"/>
              </w:rPr>
              <w:t>D</w:t>
            </w:r>
            <w:r w:rsidRPr="00BC52CD">
              <w:rPr>
                <w:rFonts w:cstheme="minorHAnsi"/>
                <w:color w:val="auto"/>
                <w:sz w:val="24"/>
                <w:szCs w:val="24"/>
              </w:rPr>
              <w:t>)(</w:t>
            </w:r>
            <w:r w:rsidR="00BF07F9" w:rsidRPr="00BC52CD">
              <w:rPr>
                <w:rFonts w:cstheme="minorHAnsi"/>
                <w:color w:val="auto"/>
                <w:sz w:val="24"/>
                <w:szCs w:val="24"/>
              </w:rPr>
              <w:t>3</w:t>
            </w:r>
            <w:r w:rsidRPr="00BC52CD">
              <w:rPr>
                <w:rFonts w:cstheme="minorHAnsi"/>
                <w:color w:val="auto"/>
                <w:sz w:val="24"/>
                <w:szCs w:val="24"/>
              </w:rPr>
              <w:t>)</w:t>
            </w:r>
          </w:p>
        </w:tc>
        <w:tc>
          <w:tcPr>
            <w:tcW w:w="1070" w:type="pct"/>
            <w:vAlign w:val="top"/>
          </w:tcPr>
          <w:p w14:paraId="04E48068" w14:textId="57B3E3B1" w:rsidR="001D77F4" w:rsidRPr="00BC52CD" w:rsidRDefault="00E33FD9"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fldChar w:fldCharType="begin"/>
            </w:r>
            <w:r w:rsidR="003F42E0">
              <w:rPr>
                <w:rFonts w:cstheme="minorHAnsi"/>
                <w:color w:val="auto"/>
                <w:sz w:val="24"/>
                <w:szCs w:val="24"/>
              </w:rPr>
              <w:instrText xml:space="preserve"> ADDIN EN.CITE &lt;EndNote&gt;&lt;Cite&gt;&lt;Author&gt;Code of New Mexico Rules § 16.34.7.9(D)(3)&lt;/Author&gt;&lt;Year&gt;2018&lt;/Year&gt;&lt;RecNum&gt;1054&lt;/RecNum&gt;&lt;DisplayText&gt;(Code of New Mexico Rules § 16.34.7.9(D)(3) 2018)&lt;/DisplayText&gt;&lt;record&gt;&lt;rec-number&gt;1054&lt;/rec-number&gt;&lt;foreign-keys&gt;&lt;key app="EN" db-id="vtp5a0dxpapezeedwet59xdsesz5daaap0vp" timestamp="1532630942"&gt;1054&lt;/key&gt;&lt;key app="ENWeb" db-id=""&gt;0&lt;/key&gt;&lt;/foreign-keys&gt;&lt;ref-type name="Legal Rule or Regulation"&gt;50&lt;/ref-type&gt;&lt;contributors&gt;&lt;authors&gt;&lt;author&gt;Code of New Mexico Rules § 16.34.7.9(D)(3),&lt;/author&gt;&lt;/authors&gt;&lt;/contributors&gt;&lt;titles&gt;&lt;title&gt;Code of New Mexico Rules, Title 16, Chapter 34, Part 7, Section 16.34.7.9(D)(3)&lt;/title&gt;&lt;/titles&gt;&lt;dates&gt;&lt;year&gt;2018&lt;/year&gt;&lt;/dates&gt;&lt;urls&gt;&lt;related-urls&gt;&lt;url&gt;http://www.rld.state.nm.us/boards/Barbers_and_Cosmetologists_Rules_and_Laws.aspx&lt;/url&gt;&lt;/related-urls&gt;&lt;/urls&gt;&lt;/record&gt;&lt;/Cite&gt;&lt;/EndNote&gt;</w:instrText>
            </w:r>
            <w:r w:rsidRPr="00BC52CD">
              <w:rPr>
                <w:rFonts w:cstheme="minorHAnsi"/>
                <w:color w:val="auto"/>
                <w:sz w:val="24"/>
                <w:szCs w:val="24"/>
              </w:rPr>
              <w:fldChar w:fldCharType="separate"/>
            </w:r>
            <w:r w:rsidR="003F42E0">
              <w:rPr>
                <w:rFonts w:cstheme="minorHAnsi"/>
                <w:noProof/>
                <w:color w:val="auto"/>
                <w:sz w:val="24"/>
                <w:szCs w:val="24"/>
              </w:rPr>
              <w:t>(Code of New Mexico Rules § 16.34.7.9(D)(3) 2018)</w:t>
            </w:r>
            <w:r w:rsidRPr="00BC52CD">
              <w:rPr>
                <w:rFonts w:cstheme="minorHAnsi"/>
                <w:color w:val="auto"/>
                <w:sz w:val="24"/>
                <w:szCs w:val="24"/>
              </w:rPr>
              <w:fldChar w:fldCharType="end"/>
            </w:r>
          </w:p>
        </w:tc>
      </w:tr>
      <w:tr w:rsidR="00E12245" w:rsidRPr="00BC52CD" w14:paraId="38E2C103" w14:textId="079D29E8" w:rsidTr="00486313">
        <w:trPr>
          <w:cantSplit w:val="0"/>
        </w:trPr>
        <w:tc>
          <w:tcPr>
            <w:cnfStyle w:val="001000000000" w:firstRow="0" w:lastRow="0" w:firstColumn="1" w:lastColumn="0" w:oddVBand="0" w:evenVBand="0" w:oddHBand="0" w:evenHBand="0" w:firstRowFirstColumn="0" w:firstRowLastColumn="0" w:lastRowFirstColumn="0" w:lastRowLastColumn="0"/>
            <w:tcW w:w="0" w:type="pct"/>
            <w:vAlign w:val="top"/>
          </w:tcPr>
          <w:p w14:paraId="0BF28500" w14:textId="77777777" w:rsidR="001D77F4" w:rsidRPr="00BC52CD" w:rsidRDefault="001D77F4" w:rsidP="00C0788B">
            <w:pPr>
              <w:spacing w:before="118" w:after="118" w:line="240" w:lineRule="auto"/>
              <w:jc w:val="left"/>
              <w:rPr>
                <w:rFonts w:cstheme="minorHAnsi"/>
                <w:color w:val="auto"/>
                <w:sz w:val="24"/>
                <w:szCs w:val="24"/>
              </w:rPr>
            </w:pPr>
            <w:r w:rsidRPr="00BC52CD">
              <w:rPr>
                <w:rFonts w:cstheme="minorHAnsi"/>
                <w:color w:val="auto"/>
                <w:sz w:val="24"/>
                <w:szCs w:val="24"/>
              </w:rPr>
              <w:t>New York</w:t>
            </w:r>
          </w:p>
        </w:tc>
        <w:tc>
          <w:tcPr>
            <w:tcW w:w="2125" w:type="pct"/>
            <w:vAlign w:val="top"/>
          </w:tcPr>
          <w:p w14:paraId="71E51628" w14:textId="7C524826"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w:t>
            </w:r>
            <w:r w:rsidR="00707217" w:rsidRPr="00BC52CD">
              <w:rPr>
                <w:rFonts w:cstheme="minorHAnsi"/>
                <w:color w:val="auto"/>
                <w:sz w:val="24"/>
                <w:szCs w:val="24"/>
              </w:rPr>
              <w:t>No owner or operator of an appearance enhancement business shall knowingly… Sell, use or apply to any person monomeric methyl methacrylate…</w:t>
            </w:r>
            <w:r w:rsidRPr="00BC52CD">
              <w:rPr>
                <w:rFonts w:cstheme="minorHAnsi"/>
                <w:color w:val="auto"/>
                <w:sz w:val="24"/>
                <w:szCs w:val="24"/>
              </w:rPr>
              <w:t>"</w:t>
            </w:r>
          </w:p>
        </w:tc>
        <w:tc>
          <w:tcPr>
            <w:tcW w:w="1162" w:type="pct"/>
            <w:vAlign w:val="top"/>
          </w:tcPr>
          <w:p w14:paraId="7C8FEF78" w14:textId="3DFF2DF5"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New York General Business Law</w:t>
            </w:r>
            <w:r w:rsidR="00707217" w:rsidRPr="00BC52CD">
              <w:rPr>
                <w:rFonts w:cstheme="minorHAnsi"/>
                <w:color w:val="auto"/>
                <w:sz w:val="24"/>
                <w:szCs w:val="24"/>
              </w:rPr>
              <w:t>, Article 27, NY GEN BUS,</w:t>
            </w:r>
            <w:r w:rsidRPr="00BC52CD">
              <w:rPr>
                <w:rFonts w:cstheme="minorHAnsi"/>
                <w:color w:val="auto"/>
                <w:sz w:val="24"/>
                <w:szCs w:val="24"/>
              </w:rPr>
              <w:br/>
            </w:r>
            <w:r w:rsidR="009D721F">
              <w:rPr>
                <w:rFonts w:cstheme="minorHAnsi"/>
                <w:color w:val="auto"/>
                <w:sz w:val="24"/>
                <w:szCs w:val="24"/>
              </w:rPr>
              <w:t>Section</w:t>
            </w:r>
            <w:r w:rsidRPr="00BC52CD">
              <w:rPr>
                <w:rFonts w:cstheme="minorHAnsi"/>
                <w:color w:val="auto"/>
                <w:sz w:val="24"/>
                <w:szCs w:val="24"/>
              </w:rPr>
              <w:t xml:space="preserve"> 404-a(1)(a)</w:t>
            </w:r>
          </w:p>
        </w:tc>
        <w:tc>
          <w:tcPr>
            <w:tcW w:w="1070" w:type="pct"/>
            <w:vAlign w:val="top"/>
          </w:tcPr>
          <w:p w14:paraId="335D6E97" w14:textId="5F27A52C" w:rsidR="001D77F4" w:rsidRPr="00BC52CD" w:rsidRDefault="00E33FD9"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fldChar w:fldCharType="begin"/>
            </w:r>
            <w:r w:rsidR="003F42E0">
              <w:rPr>
                <w:rFonts w:cstheme="minorHAnsi"/>
                <w:color w:val="auto"/>
                <w:sz w:val="24"/>
                <w:szCs w:val="24"/>
              </w:rPr>
              <w:instrText xml:space="preserve"> ADDIN EN.CITE &lt;EndNote&gt;&lt;Cite&gt;&lt;Author&gt;New York General Business Law § 404-a(1)(a)&lt;/Author&gt;&lt;Year&gt;2018&lt;/Year&gt;&lt;RecNum&gt;1055&lt;/RecNum&gt;&lt;DisplayText&gt;(New York General Business Law § 404-a(1)(a) 2018)&lt;/DisplayText&gt;&lt;record&gt;&lt;rec-number&gt;1055&lt;/rec-number&gt;&lt;foreign-keys&gt;&lt;key app="EN" db-id="vtp5a0dxpapezeedwet59xdsesz5daaap0vp" timestamp="1532630946"&gt;1055&lt;/key&gt;&lt;key app="ENWeb" db-id=""&gt;0&lt;/key&gt;&lt;/foreign-keys&gt;&lt;ref-type name="Legal Rule or Regulation"&gt;50&lt;/ref-type&gt;&lt;contributors&gt;&lt;authors&gt;&lt;author&gt;New York General Business Law § 404-a(1)(a),&lt;/author&gt;&lt;/authors&gt;&lt;/contributors&gt;&lt;titles&gt;&lt;title&gt;New York General Business Law, Article 27, NY GEN BUS, Section 404-a(1)(a)&lt;/title&gt;&lt;/titles&gt;&lt;dates&gt;&lt;year&gt;2018&lt;/year&gt;&lt;/dates&gt;&lt;urls&gt;&lt;related-urls&gt;&lt;url&gt;https://codes.findlaw.com/ny/general-business-law/gbs-sect-404-a.html&lt;/url&gt;&lt;/related-urls&gt;&lt;/urls&gt;&lt;/record&gt;&lt;/Cite&gt;&lt;/EndNote&gt;</w:instrText>
            </w:r>
            <w:r w:rsidRPr="00BC52CD">
              <w:rPr>
                <w:rFonts w:cstheme="minorHAnsi"/>
                <w:color w:val="auto"/>
                <w:sz w:val="24"/>
                <w:szCs w:val="24"/>
              </w:rPr>
              <w:fldChar w:fldCharType="separate"/>
            </w:r>
            <w:r w:rsidR="003F42E0">
              <w:rPr>
                <w:rFonts w:cstheme="minorHAnsi"/>
                <w:noProof/>
                <w:color w:val="auto"/>
                <w:sz w:val="24"/>
                <w:szCs w:val="24"/>
              </w:rPr>
              <w:t>(New York General Business Law § 404-a(1)(a) 2018)</w:t>
            </w:r>
            <w:r w:rsidRPr="00BC52CD">
              <w:rPr>
                <w:rFonts w:cstheme="minorHAnsi"/>
                <w:color w:val="auto"/>
                <w:sz w:val="24"/>
                <w:szCs w:val="24"/>
              </w:rPr>
              <w:fldChar w:fldCharType="end"/>
            </w:r>
          </w:p>
        </w:tc>
      </w:tr>
      <w:tr w:rsidR="00E12245" w:rsidRPr="00BC52CD" w14:paraId="71EA7B5E" w14:textId="64502BA5" w:rsidTr="00486313">
        <w:trPr>
          <w:cantSplit w:val="0"/>
        </w:trPr>
        <w:tc>
          <w:tcPr>
            <w:cnfStyle w:val="001000000000" w:firstRow="0" w:lastRow="0" w:firstColumn="1" w:lastColumn="0" w:oddVBand="0" w:evenVBand="0" w:oddHBand="0" w:evenHBand="0" w:firstRowFirstColumn="0" w:firstRowLastColumn="0" w:lastRowFirstColumn="0" w:lastRowLastColumn="0"/>
            <w:tcW w:w="0" w:type="pct"/>
            <w:vAlign w:val="top"/>
          </w:tcPr>
          <w:p w14:paraId="6E1351A6" w14:textId="77777777" w:rsidR="001D77F4" w:rsidRPr="00BC52CD" w:rsidRDefault="001D77F4" w:rsidP="00C0788B">
            <w:pPr>
              <w:spacing w:before="118" w:after="118" w:line="240" w:lineRule="auto"/>
              <w:jc w:val="left"/>
              <w:rPr>
                <w:rFonts w:cstheme="minorHAnsi"/>
                <w:color w:val="auto"/>
                <w:sz w:val="24"/>
                <w:szCs w:val="24"/>
              </w:rPr>
            </w:pPr>
            <w:r w:rsidRPr="00BC52CD">
              <w:rPr>
                <w:rFonts w:cstheme="minorHAnsi"/>
                <w:color w:val="auto"/>
                <w:sz w:val="24"/>
                <w:szCs w:val="24"/>
              </w:rPr>
              <w:t>North Carolina</w:t>
            </w:r>
          </w:p>
        </w:tc>
        <w:tc>
          <w:tcPr>
            <w:tcW w:w="2125" w:type="pct"/>
            <w:vAlign w:val="top"/>
          </w:tcPr>
          <w:p w14:paraId="76304B08" w14:textId="0BA30348" w:rsidR="001D77F4" w:rsidRPr="00BC52CD" w:rsidRDefault="001C4B7F"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“Licensees or students shall not use or possess in a cosmetic art school or shop any of the following…</w:t>
            </w:r>
            <w:r w:rsidR="006F1716" w:rsidRPr="00BC52CD">
              <w:rPr>
                <w:rFonts w:cstheme="minorHAnsi"/>
                <w:color w:val="auto"/>
                <w:sz w:val="24"/>
                <w:szCs w:val="24"/>
              </w:rPr>
              <w:t xml:space="preserve"> </w:t>
            </w:r>
            <w:r w:rsidRPr="00BC52CD">
              <w:rPr>
                <w:rFonts w:cstheme="minorHAnsi"/>
                <w:color w:val="auto"/>
                <w:sz w:val="24"/>
                <w:szCs w:val="24"/>
              </w:rPr>
              <w:t>Methyl Methacryl</w:t>
            </w:r>
            <w:r w:rsidR="00BA560F" w:rsidRPr="00BC52CD">
              <w:rPr>
                <w:rFonts w:cstheme="minorHAnsi"/>
                <w:color w:val="auto"/>
                <w:sz w:val="24"/>
                <w:szCs w:val="24"/>
              </w:rPr>
              <w:t>ate Liquid Monomer, a.k.a. MMA…</w:t>
            </w:r>
            <w:r w:rsidR="001D77F4" w:rsidRPr="00BC52CD">
              <w:rPr>
                <w:rFonts w:cstheme="minorHAnsi"/>
                <w:color w:val="auto"/>
                <w:sz w:val="24"/>
                <w:szCs w:val="24"/>
              </w:rPr>
              <w:t>"</w:t>
            </w:r>
          </w:p>
        </w:tc>
        <w:tc>
          <w:tcPr>
            <w:tcW w:w="1162" w:type="pct"/>
            <w:vAlign w:val="top"/>
          </w:tcPr>
          <w:p w14:paraId="35BB6A51" w14:textId="55FB6E1E"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North Carolina Administrative Code</w:t>
            </w:r>
            <w:r w:rsidR="00FB1C9A" w:rsidRPr="00BC52CD">
              <w:rPr>
                <w:rFonts w:cstheme="minorHAnsi"/>
                <w:color w:val="auto"/>
                <w:sz w:val="24"/>
                <w:szCs w:val="24"/>
              </w:rPr>
              <w:t>, 21 NCAC,</w:t>
            </w:r>
            <w:r w:rsidRPr="00BC52CD">
              <w:rPr>
                <w:rFonts w:cstheme="minorHAnsi"/>
                <w:color w:val="auto"/>
                <w:sz w:val="24"/>
                <w:szCs w:val="24"/>
              </w:rPr>
              <w:t xml:space="preserve"> 14H.</w:t>
            </w:r>
            <w:r w:rsidR="00FB1C9A" w:rsidRPr="00BC52CD">
              <w:rPr>
                <w:rFonts w:cstheme="minorHAnsi"/>
                <w:color w:val="auto"/>
                <w:sz w:val="24"/>
                <w:szCs w:val="24"/>
              </w:rPr>
              <w:t>0401(c)(1)</w:t>
            </w:r>
          </w:p>
        </w:tc>
        <w:tc>
          <w:tcPr>
            <w:tcW w:w="1070" w:type="pct"/>
            <w:vAlign w:val="top"/>
          </w:tcPr>
          <w:p w14:paraId="72A750E6" w14:textId="559F9461" w:rsidR="001D77F4" w:rsidRPr="00BC52CD" w:rsidRDefault="00E33FD9"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fldChar w:fldCharType="begin"/>
            </w:r>
            <w:r w:rsidR="00DA7FB7" w:rsidRPr="00BC52CD">
              <w:rPr>
                <w:rFonts w:cstheme="minorHAnsi"/>
                <w:color w:val="auto"/>
                <w:sz w:val="24"/>
                <w:szCs w:val="24"/>
              </w:rPr>
              <w:instrText xml:space="preserve"> ADDIN EN.CITE &lt;EndNote&gt;&lt;Cite&gt;&lt;Author&gt;North Carolina Administrative Code 14H.0401(c)(1)&lt;/Author&gt;&lt;Year&gt;2018&lt;/Year&gt;&lt;RecNum&gt;1056&lt;/RecNum&gt;&lt;DisplayText&gt;(North Carolina Administrative Code 14H.0401(c)(1) 2018)&lt;/DisplayText&gt;&lt;record&gt;&lt;rec-number&gt;1056&lt;/rec-number&gt;&lt;foreign-keys&gt;&lt;key app="EN" db-id="vtp5a0dxpapezeedwet59xdsesz5daaap0vp" timestamp="1532630948"&gt;1056&lt;/key&gt;&lt;key app="ENWeb" db-id=""&gt;0&lt;/key&gt;&lt;/foreign-keys&gt;&lt;ref-type name="Legal Rule or Regulation"&gt;50&lt;/ref-type&gt;&lt;contributors&gt;&lt;authors&gt;&lt;author&gt;North Carolina Administrative Code 14H.0401(c)(1),&lt;/author&gt;&lt;/authors&gt;&lt;secondary-authors&gt;&lt;author&gt;North Carolina Administrative Code&lt;/author&gt;&lt;/secondary-authors&gt;&lt;/contributors&gt;&lt;titles&gt;&lt;title&gt;North Carolina Administrative Code, 21 NCAC, 14H.0401(c)(1)&lt;/title&gt;&lt;/titles&gt;&lt;volume&gt;21 NCAC, 14H.0401(c)(1)&lt;/volume&gt;&lt;dates&gt;&lt;year&gt;2018&lt;/year&gt;&lt;/dates&gt;&lt;urls&gt;&lt;related-urls&gt;&lt;url&gt;http://reports.oah.state.nc.us/ncac/title%2021%20-%20occupational%20licensing%20boards%20and%20commissions/chapter%2014%20-%20cosmetic%20art%20examiners/subchapter%20h/subchapter%20h%20rules.html&lt;/url&gt;&lt;/related-urls&gt;&lt;/urls&gt;&lt;/record&gt;&lt;/Cite&gt;&lt;/EndNote&gt;</w:instrText>
            </w:r>
            <w:r w:rsidRPr="00BC52CD">
              <w:rPr>
                <w:rFonts w:cstheme="minorHAnsi"/>
                <w:color w:val="auto"/>
                <w:sz w:val="24"/>
                <w:szCs w:val="24"/>
              </w:rPr>
              <w:fldChar w:fldCharType="separate"/>
            </w:r>
            <w:r w:rsidRPr="00BC52CD">
              <w:rPr>
                <w:rFonts w:cstheme="minorHAnsi"/>
                <w:noProof/>
                <w:color w:val="auto"/>
                <w:sz w:val="24"/>
                <w:szCs w:val="24"/>
              </w:rPr>
              <w:t>(North Carolina Administrative Code 14H.0401(c)(1) 2018)</w:t>
            </w:r>
            <w:r w:rsidRPr="00BC52CD">
              <w:rPr>
                <w:rFonts w:cstheme="minorHAnsi"/>
                <w:color w:val="auto"/>
                <w:sz w:val="24"/>
                <w:szCs w:val="24"/>
              </w:rPr>
              <w:fldChar w:fldCharType="end"/>
            </w:r>
          </w:p>
        </w:tc>
      </w:tr>
      <w:tr w:rsidR="00E12245" w:rsidRPr="00BC52CD" w14:paraId="685BA5CE" w14:textId="1BCB6B05" w:rsidTr="00486313">
        <w:trPr>
          <w:cantSplit w:val="0"/>
        </w:trPr>
        <w:tc>
          <w:tcPr>
            <w:cnfStyle w:val="001000000000" w:firstRow="0" w:lastRow="0" w:firstColumn="1" w:lastColumn="0" w:oddVBand="0" w:evenVBand="0" w:oddHBand="0" w:evenHBand="0" w:firstRowFirstColumn="0" w:firstRowLastColumn="0" w:lastRowFirstColumn="0" w:lastRowLastColumn="0"/>
            <w:tcW w:w="0" w:type="pct"/>
            <w:vAlign w:val="top"/>
          </w:tcPr>
          <w:p w14:paraId="4B8BAC19" w14:textId="77777777" w:rsidR="001D77F4" w:rsidRPr="00BC52CD" w:rsidRDefault="001D77F4" w:rsidP="00C0788B">
            <w:pPr>
              <w:spacing w:before="118" w:after="118" w:line="240" w:lineRule="auto"/>
              <w:jc w:val="left"/>
              <w:rPr>
                <w:rFonts w:cstheme="minorHAnsi"/>
                <w:color w:val="auto"/>
                <w:sz w:val="24"/>
                <w:szCs w:val="24"/>
              </w:rPr>
            </w:pPr>
            <w:r w:rsidRPr="00BC52CD">
              <w:rPr>
                <w:rFonts w:cstheme="minorHAnsi"/>
                <w:color w:val="auto"/>
                <w:sz w:val="24"/>
                <w:szCs w:val="24"/>
              </w:rPr>
              <w:t>Ohio</w:t>
            </w:r>
          </w:p>
        </w:tc>
        <w:tc>
          <w:tcPr>
            <w:tcW w:w="2125" w:type="pct"/>
            <w:vAlign w:val="top"/>
          </w:tcPr>
          <w:p w14:paraId="48562B1A" w14:textId="03B89220" w:rsidR="001D77F4" w:rsidRPr="00BC52CD" w:rsidRDefault="00A40A3F"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“No individua</w:t>
            </w:r>
            <w:r w:rsidR="005F4705" w:rsidRPr="00BC52CD">
              <w:rPr>
                <w:rFonts w:cstheme="minorHAnsi"/>
                <w:color w:val="auto"/>
                <w:sz w:val="24"/>
                <w:szCs w:val="24"/>
              </w:rPr>
              <w:t>l shall do any of the following… Use or possess a liquid nail monomer containing any trace of methyl methacrylate (MMA).</w:t>
            </w:r>
            <w:r w:rsidR="001D77F4" w:rsidRPr="00BC52CD">
              <w:rPr>
                <w:rFonts w:cstheme="minorHAnsi"/>
                <w:color w:val="auto"/>
                <w:sz w:val="24"/>
                <w:szCs w:val="24"/>
              </w:rPr>
              <w:t>"</w:t>
            </w:r>
          </w:p>
        </w:tc>
        <w:tc>
          <w:tcPr>
            <w:tcW w:w="1162" w:type="pct"/>
            <w:vAlign w:val="top"/>
          </w:tcPr>
          <w:p w14:paraId="2CC04D21" w14:textId="530ED0ED"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Ohio Administrative Code</w:t>
            </w:r>
            <w:r w:rsidR="007727A4" w:rsidRPr="00BC52CD">
              <w:rPr>
                <w:rFonts w:cstheme="minorHAnsi"/>
                <w:color w:val="auto"/>
                <w:sz w:val="24"/>
                <w:szCs w:val="24"/>
              </w:rPr>
              <w:t>,</w:t>
            </w:r>
            <w:r w:rsidRPr="00BC52CD">
              <w:rPr>
                <w:rFonts w:cstheme="minorHAnsi"/>
                <w:color w:val="auto"/>
                <w:sz w:val="24"/>
                <w:szCs w:val="24"/>
              </w:rPr>
              <w:t xml:space="preserve"> 4713.14(</w:t>
            </w:r>
            <w:r w:rsidR="005F4705" w:rsidRPr="00BC52CD">
              <w:rPr>
                <w:rFonts w:cstheme="minorHAnsi"/>
                <w:color w:val="auto"/>
                <w:sz w:val="24"/>
                <w:szCs w:val="24"/>
              </w:rPr>
              <w:t>M</w:t>
            </w:r>
            <w:r w:rsidRPr="00BC52CD">
              <w:rPr>
                <w:rFonts w:cstheme="minorHAnsi"/>
                <w:color w:val="auto"/>
                <w:sz w:val="24"/>
                <w:szCs w:val="24"/>
              </w:rPr>
              <w:t>)(3)</w:t>
            </w:r>
          </w:p>
        </w:tc>
        <w:tc>
          <w:tcPr>
            <w:tcW w:w="1070" w:type="pct"/>
            <w:vAlign w:val="top"/>
          </w:tcPr>
          <w:p w14:paraId="65D56E50" w14:textId="10E4883C" w:rsidR="001D77F4" w:rsidRPr="00BC52CD" w:rsidRDefault="00E33FD9"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fldChar w:fldCharType="begin"/>
            </w:r>
            <w:r w:rsidR="00F228F8" w:rsidRPr="00BC52CD">
              <w:rPr>
                <w:rFonts w:cstheme="minorHAnsi"/>
                <w:color w:val="auto"/>
                <w:sz w:val="24"/>
                <w:szCs w:val="24"/>
              </w:rPr>
              <w:instrText xml:space="preserve"> ADDIN EN.CITE &lt;EndNote&gt;&lt;Cite&gt;&lt;Author&gt;Ohio Administrative Code  4713.14(M)(3)&lt;/Author&gt;&lt;Year&gt;2016&lt;/Year&gt;&lt;RecNum&gt;1057&lt;/RecNum&gt;&lt;DisplayText&gt;(Ohio Administrative Code  4713.14(M)(3) 2016)&lt;/DisplayText&gt;&lt;record&gt;&lt;rec-number&gt;1057&lt;/rec-number&gt;&lt;foreign-keys&gt;&lt;key app="EN" db-id="vtp5a0dxpapezeedwet59xdsesz5daaap0vp" timestamp="1532630950"&gt;1057&lt;/key&gt;&lt;key app="ENWeb" db-id=""&gt;0&lt;/key&gt;&lt;/foreign-keys&gt;&lt;ref-type name="Legal Rule or Regulation"&gt;50&lt;/ref-type&gt;&lt;contributors&gt;&lt;authors&gt;&lt;author&gt;Ohio Administrative Code  4713.14(M)(3),&lt;/author&gt;&lt;/authors&gt;&lt;/contributors&gt;&lt;titles&gt;&lt;title&gt;Ohio Administrative Code, 4713.14(M)(3)&lt;/title&gt;&lt;/titles&gt;&lt;dates&gt;&lt;year&gt;2016&lt;/year&gt;&lt;/dates&gt;&lt;urls&gt;&lt;related-urls&gt;&lt;url&gt;http://codes.ohio.gov/orc/4713&lt;/url&gt;&lt;/related-urls&gt;&lt;/urls&gt;&lt;/record&gt;&lt;/Cite&gt;&lt;/EndNote&gt;</w:instrText>
            </w:r>
            <w:r w:rsidRPr="00BC52CD">
              <w:rPr>
                <w:rFonts w:cstheme="minorHAnsi"/>
                <w:color w:val="auto"/>
                <w:sz w:val="24"/>
                <w:szCs w:val="24"/>
              </w:rPr>
              <w:fldChar w:fldCharType="separate"/>
            </w:r>
            <w:r w:rsidR="000567E5" w:rsidRPr="00BC52CD">
              <w:rPr>
                <w:rFonts w:cstheme="minorHAnsi"/>
                <w:noProof/>
                <w:color w:val="auto"/>
                <w:sz w:val="24"/>
                <w:szCs w:val="24"/>
              </w:rPr>
              <w:t>(Ohio Administrative Code  4713.14(M)(3) 2016)</w:t>
            </w:r>
            <w:r w:rsidRPr="00BC52CD">
              <w:rPr>
                <w:rFonts w:cstheme="minorHAnsi"/>
                <w:color w:val="auto"/>
                <w:sz w:val="24"/>
                <w:szCs w:val="24"/>
              </w:rPr>
              <w:fldChar w:fldCharType="end"/>
            </w:r>
          </w:p>
        </w:tc>
      </w:tr>
      <w:tr w:rsidR="00E12245" w:rsidRPr="00BC52CD" w14:paraId="6BD50102" w14:textId="24F09AE7" w:rsidTr="00486313">
        <w:trPr>
          <w:cantSplit w:val="0"/>
        </w:trPr>
        <w:tc>
          <w:tcPr>
            <w:cnfStyle w:val="001000000000" w:firstRow="0" w:lastRow="0" w:firstColumn="1" w:lastColumn="0" w:oddVBand="0" w:evenVBand="0" w:oddHBand="0" w:evenHBand="0" w:firstRowFirstColumn="0" w:firstRowLastColumn="0" w:lastRowFirstColumn="0" w:lastRowLastColumn="0"/>
            <w:tcW w:w="0" w:type="pct"/>
            <w:vAlign w:val="top"/>
          </w:tcPr>
          <w:p w14:paraId="1EF4C03B" w14:textId="6111F5A4" w:rsidR="001D77F4" w:rsidRPr="00BC52CD" w:rsidRDefault="001D77F4" w:rsidP="00C0788B">
            <w:pPr>
              <w:spacing w:before="118" w:after="118" w:line="240" w:lineRule="auto"/>
              <w:jc w:val="left"/>
              <w:rPr>
                <w:rFonts w:cstheme="minorHAnsi"/>
                <w:color w:val="auto"/>
                <w:sz w:val="24"/>
                <w:szCs w:val="24"/>
              </w:rPr>
            </w:pPr>
            <w:bookmarkStart w:id="898" w:name="_Hlk520118835"/>
            <w:r w:rsidRPr="00BC52CD">
              <w:rPr>
                <w:rFonts w:cstheme="minorHAnsi"/>
                <w:color w:val="auto"/>
                <w:sz w:val="24"/>
                <w:szCs w:val="24"/>
              </w:rPr>
              <w:t>Oklahoma</w:t>
            </w:r>
            <w:bookmarkEnd w:id="898"/>
          </w:p>
        </w:tc>
        <w:tc>
          <w:tcPr>
            <w:tcW w:w="2125" w:type="pct"/>
            <w:vAlign w:val="top"/>
          </w:tcPr>
          <w:p w14:paraId="2E7F5C98" w14:textId="08B89B53"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w:t>
            </w:r>
            <w:r w:rsidR="00350395" w:rsidRPr="00BC52CD">
              <w:rPr>
                <w:rFonts w:cstheme="minorHAnsi"/>
                <w:color w:val="auto"/>
                <w:sz w:val="24"/>
                <w:szCs w:val="24"/>
              </w:rPr>
              <w:t>Each licensee shall be knowledgeable of product ingredients. If not listed on the product, the manufacturer should be contacted for content information. The use of methyl methacrylate (MMA) is prohibited.</w:t>
            </w:r>
            <w:r w:rsidRPr="00BC52CD">
              <w:rPr>
                <w:rFonts w:cstheme="minorHAnsi"/>
                <w:color w:val="auto"/>
                <w:sz w:val="24"/>
                <w:szCs w:val="24"/>
              </w:rPr>
              <w:t>"</w:t>
            </w:r>
          </w:p>
        </w:tc>
        <w:tc>
          <w:tcPr>
            <w:tcW w:w="1162" w:type="pct"/>
            <w:vAlign w:val="top"/>
          </w:tcPr>
          <w:p w14:paraId="670FFFCB" w14:textId="3D4D74BF"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Oklahoma Administrative Code</w:t>
            </w:r>
            <w:r w:rsidR="00350395" w:rsidRPr="00BC52CD">
              <w:rPr>
                <w:rFonts w:cstheme="minorHAnsi"/>
                <w:color w:val="auto"/>
                <w:sz w:val="24"/>
                <w:szCs w:val="24"/>
              </w:rPr>
              <w:t>, Title 175, Chapter 10,</w:t>
            </w:r>
            <w:r w:rsidR="006F1716" w:rsidRPr="00BC52CD">
              <w:rPr>
                <w:rFonts w:cstheme="minorHAnsi"/>
                <w:color w:val="auto"/>
                <w:sz w:val="24"/>
                <w:szCs w:val="24"/>
              </w:rPr>
              <w:t xml:space="preserve"> </w:t>
            </w:r>
            <w:r w:rsidRPr="00BC52CD">
              <w:rPr>
                <w:rFonts w:cstheme="minorHAnsi"/>
                <w:color w:val="auto"/>
                <w:sz w:val="24"/>
                <w:szCs w:val="24"/>
              </w:rPr>
              <w:br/>
            </w:r>
            <w:r w:rsidR="009D721F">
              <w:rPr>
                <w:rFonts w:cstheme="minorHAnsi"/>
                <w:color w:val="auto"/>
                <w:sz w:val="24"/>
                <w:szCs w:val="24"/>
              </w:rPr>
              <w:t>Section</w:t>
            </w:r>
            <w:r w:rsidRPr="00BC52CD">
              <w:rPr>
                <w:rFonts w:cstheme="minorHAnsi"/>
                <w:color w:val="auto"/>
                <w:sz w:val="24"/>
                <w:szCs w:val="24"/>
              </w:rPr>
              <w:t xml:space="preserve"> 175:10-7-14(f)</w:t>
            </w:r>
          </w:p>
        </w:tc>
        <w:tc>
          <w:tcPr>
            <w:tcW w:w="1070" w:type="pct"/>
            <w:vAlign w:val="top"/>
          </w:tcPr>
          <w:p w14:paraId="3D734EEF" w14:textId="40DB8CB6" w:rsidR="001D77F4" w:rsidRPr="00BC52CD" w:rsidRDefault="00E33FD9"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fldChar w:fldCharType="begin"/>
            </w:r>
            <w:r w:rsidR="003F42E0">
              <w:rPr>
                <w:rFonts w:cstheme="minorHAnsi"/>
                <w:color w:val="auto"/>
                <w:sz w:val="24"/>
                <w:szCs w:val="24"/>
              </w:rPr>
              <w:instrText xml:space="preserve"> ADDIN EN.CITE &lt;EndNote&gt;&lt;Cite&gt;&lt;Author&gt;Oklahoma Administrative Code § 175:10-7-14(f)&lt;/Author&gt;&lt;Year&gt;2012&lt;/Year&gt;&lt;RecNum&gt;1058&lt;/RecNum&gt;&lt;DisplayText&gt;(Oklahoma Administrative Code § 175:10-7-14(f) 2012)&lt;/DisplayText&gt;&lt;record&gt;&lt;rec-number&gt;1058&lt;/rec-number&gt;&lt;foreign-keys&gt;&lt;key app="EN" db-id="vtp5a0dxpapezeedwet59xdsesz5daaap0vp" timestamp="1532630952"&gt;1058&lt;/key&gt;&lt;key app="ENWeb" db-id=""&gt;0&lt;/key&gt;&lt;/foreign-keys&gt;&lt;ref-type name="Legal Rule or Regulation"&gt;50&lt;/ref-type&gt;&lt;contributors&gt;&lt;authors&gt;&lt;author&gt;Oklahoma Administrative Code § 175:10-7-14(f),&lt;/author&gt;&lt;/authors&gt;&lt;/contributors&gt;&lt;titles&gt;&lt;title&gt;Oklahoma Administrative Code, Title 175, Chapter 10, Section 175:10-7-14(f)&lt;/title&gt;&lt;/titles&gt;&lt;dates&gt;&lt;year&gt;2012&lt;/year&gt;&lt;/dates&gt;&lt;urls&gt;&lt;related-urls&gt;&lt;url&gt;https://www.ok.gov/cosmo/documents/2012%20rule%20book.pdf&lt;/url&gt;&lt;/related-urls&gt;&lt;/urls&gt;&lt;/record&gt;&lt;/Cite&gt;&lt;/EndNote&gt;</w:instrText>
            </w:r>
            <w:r w:rsidRPr="00BC52CD">
              <w:rPr>
                <w:rFonts w:cstheme="minorHAnsi"/>
                <w:color w:val="auto"/>
                <w:sz w:val="24"/>
                <w:szCs w:val="24"/>
              </w:rPr>
              <w:fldChar w:fldCharType="separate"/>
            </w:r>
            <w:r w:rsidR="003F42E0">
              <w:rPr>
                <w:rFonts w:cstheme="minorHAnsi"/>
                <w:noProof/>
                <w:color w:val="auto"/>
                <w:sz w:val="24"/>
                <w:szCs w:val="24"/>
              </w:rPr>
              <w:t>(Oklahoma Administrative Code § 175:10-7-14(f) 2012)</w:t>
            </w:r>
            <w:r w:rsidRPr="00BC52CD">
              <w:rPr>
                <w:rFonts w:cstheme="minorHAnsi"/>
                <w:color w:val="auto"/>
                <w:sz w:val="24"/>
                <w:szCs w:val="24"/>
              </w:rPr>
              <w:fldChar w:fldCharType="end"/>
            </w:r>
          </w:p>
        </w:tc>
      </w:tr>
      <w:tr w:rsidR="00E12245" w:rsidRPr="00BC52CD" w14:paraId="314CCD74" w14:textId="5A3BB3CC" w:rsidTr="00486313">
        <w:trPr>
          <w:cantSplit w:val="0"/>
        </w:trPr>
        <w:tc>
          <w:tcPr>
            <w:cnfStyle w:val="001000000000" w:firstRow="0" w:lastRow="0" w:firstColumn="1" w:lastColumn="0" w:oddVBand="0" w:evenVBand="0" w:oddHBand="0" w:evenHBand="0" w:firstRowFirstColumn="0" w:firstRowLastColumn="0" w:lastRowFirstColumn="0" w:lastRowLastColumn="0"/>
            <w:tcW w:w="0" w:type="pct"/>
            <w:vAlign w:val="top"/>
          </w:tcPr>
          <w:p w14:paraId="6594AA00" w14:textId="77777777" w:rsidR="001D77F4" w:rsidRPr="00BC52CD" w:rsidRDefault="001D77F4" w:rsidP="00C0788B">
            <w:pPr>
              <w:spacing w:before="118" w:after="118" w:line="240" w:lineRule="auto"/>
              <w:jc w:val="left"/>
              <w:rPr>
                <w:rFonts w:cstheme="minorHAnsi"/>
                <w:color w:val="auto"/>
                <w:sz w:val="24"/>
                <w:szCs w:val="24"/>
              </w:rPr>
            </w:pPr>
            <w:r w:rsidRPr="00BC52CD">
              <w:rPr>
                <w:rFonts w:cstheme="minorHAnsi"/>
                <w:color w:val="auto"/>
                <w:sz w:val="24"/>
                <w:szCs w:val="24"/>
              </w:rPr>
              <w:t>Rhode Island</w:t>
            </w:r>
          </w:p>
        </w:tc>
        <w:tc>
          <w:tcPr>
            <w:tcW w:w="2125" w:type="pct"/>
            <w:vAlign w:val="top"/>
          </w:tcPr>
          <w:p w14:paraId="134AC102" w14:textId="7C3E3C77"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w:t>
            </w:r>
            <w:r w:rsidR="00883AF0" w:rsidRPr="00BC52CD">
              <w:rPr>
                <w:rFonts w:cstheme="minorHAnsi"/>
                <w:color w:val="auto"/>
                <w:sz w:val="24"/>
                <w:szCs w:val="24"/>
              </w:rPr>
              <w:t>The possession and/or use of any cosmetic na</w:t>
            </w:r>
            <w:r w:rsidR="00CE6D7A" w:rsidRPr="00BC52CD">
              <w:rPr>
                <w:rFonts w:cstheme="minorHAnsi"/>
                <w:color w:val="auto"/>
                <w:sz w:val="24"/>
                <w:szCs w:val="24"/>
              </w:rPr>
              <w:t xml:space="preserve">il preparation containing </w:t>
            </w:r>
            <w:r w:rsidR="00883AF0" w:rsidRPr="00BC52CD">
              <w:rPr>
                <w:rFonts w:cstheme="minorHAnsi"/>
                <w:color w:val="auto"/>
                <w:sz w:val="24"/>
                <w:szCs w:val="24"/>
              </w:rPr>
              <w:t>methyl methacrylate (MMA) shall be prohibited.</w:t>
            </w:r>
            <w:r w:rsidR="00883AF0" w:rsidRPr="00BC52CD">
              <w:rPr>
                <w:rFonts w:cstheme="minorHAnsi"/>
                <w:color w:val="auto"/>
                <w:sz w:val="24"/>
                <w:szCs w:val="24"/>
              </w:rPr>
              <w:cr/>
            </w:r>
            <w:r w:rsidRPr="00BC52CD">
              <w:rPr>
                <w:rFonts w:cstheme="minorHAnsi"/>
                <w:color w:val="auto"/>
                <w:sz w:val="24"/>
                <w:szCs w:val="24"/>
              </w:rPr>
              <w:t>"</w:t>
            </w:r>
          </w:p>
        </w:tc>
        <w:tc>
          <w:tcPr>
            <w:tcW w:w="1162" w:type="pct"/>
            <w:vAlign w:val="top"/>
          </w:tcPr>
          <w:p w14:paraId="35DB18A2" w14:textId="3DC287DA"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Rhode Island Administrative Code</w:t>
            </w:r>
            <w:r w:rsidR="00441E7D" w:rsidRPr="00BC52CD">
              <w:rPr>
                <w:rFonts w:cstheme="minorHAnsi"/>
                <w:color w:val="auto"/>
                <w:sz w:val="24"/>
                <w:szCs w:val="24"/>
              </w:rPr>
              <w:t>, Title 216, Chapter 40, Subchapter 05,</w:t>
            </w:r>
            <w:r w:rsidRPr="00BC52CD">
              <w:rPr>
                <w:rFonts w:cstheme="minorHAnsi"/>
                <w:color w:val="auto"/>
                <w:sz w:val="24"/>
                <w:szCs w:val="24"/>
              </w:rPr>
              <w:t xml:space="preserve"> </w:t>
            </w:r>
            <w:r w:rsidR="00EF40AD" w:rsidRPr="00BC52CD">
              <w:rPr>
                <w:rFonts w:cstheme="minorHAnsi"/>
                <w:color w:val="auto"/>
                <w:sz w:val="24"/>
                <w:szCs w:val="24"/>
              </w:rPr>
              <w:t>Part 4,</w:t>
            </w:r>
            <w:r w:rsidR="003B57FF" w:rsidRPr="00BC52CD">
              <w:rPr>
                <w:rFonts w:cstheme="minorHAnsi"/>
                <w:color w:val="auto"/>
                <w:sz w:val="24"/>
                <w:szCs w:val="24"/>
              </w:rPr>
              <w:t xml:space="preserve"> </w:t>
            </w:r>
            <w:r w:rsidR="009D721F">
              <w:rPr>
                <w:rFonts w:cstheme="minorHAnsi"/>
                <w:color w:val="auto"/>
                <w:sz w:val="24"/>
                <w:szCs w:val="24"/>
              </w:rPr>
              <w:t>Section</w:t>
            </w:r>
            <w:r w:rsidR="00441E7D" w:rsidRPr="00BC52CD">
              <w:rPr>
                <w:rFonts w:cstheme="minorHAnsi"/>
                <w:color w:val="auto"/>
                <w:sz w:val="24"/>
                <w:szCs w:val="24"/>
              </w:rPr>
              <w:t xml:space="preserve"> </w:t>
            </w:r>
            <w:r w:rsidR="003E74A5" w:rsidRPr="00BC52CD">
              <w:rPr>
                <w:rFonts w:cstheme="minorHAnsi"/>
                <w:color w:val="auto"/>
                <w:sz w:val="24"/>
                <w:szCs w:val="24"/>
              </w:rPr>
              <w:t xml:space="preserve">4.7.6(B)(17) </w:t>
            </w:r>
          </w:p>
        </w:tc>
        <w:tc>
          <w:tcPr>
            <w:tcW w:w="1070" w:type="pct"/>
            <w:vAlign w:val="top"/>
          </w:tcPr>
          <w:p w14:paraId="3F6D85FB" w14:textId="5476F6EE" w:rsidR="001D77F4" w:rsidRPr="00BC52CD" w:rsidRDefault="00E33FD9"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fldChar w:fldCharType="begin"/>
            </w:r>
            <w:r w:rsidR="003F42E0">
              <w:rPr>
                <w:rFonts w:cstheme="minorHAnsi"/>
                <w:color w:val="auto"/>
                <w:sz w:val="24"/>
                <w:szCs w:val="24"/>
              </w:rPr>
              <w:instrText xml:space="preserve"> ADDIN EN.CITE &lt;EndNote&gt;&lt;Cite&gt;&lt;Author&gt;Rhode Island Administrative Code § 4.7.6(B)(17)&lt;/Author&gt;&lt;Year&gt;2018&lt;/Year&gt;&lt;RecNum&gt;1059&lt;/RecNum&gt;&lt;DisplayText&gt;(Rhode Island Administrative Code § 4.7.6(B)(17) 2018)&lt;/DisplayText&gt;&lt;record&gt;&lt;rec-number&gt;1059&lt;/rec-number&gt;&lt;foreign-keys&gt;&lt;key app="EN" db-id="vtp5a0dxpapezeedwet59xdsesz5daaap0vp" timestamp="1532630954"&gt;1059&lt;/key&gt;&lt;key app="ENWeb" db-id=""&gt;0&lt;/key&gt;&lt;/foreign-keys&gt;&lt;ref-type name="Legal Rule or Regulation"&gt;50&lt;/ref-type&gt;&lt;contributors&gt;&lt;authors&gt;&lt;author&gt;Rhode Island Administrative Code § 4.7.6(B)(17), &lt;/author&gt;&lt;/authors&gt;&lt;/contributors&gt;&lt;titles&gt;&lt;title&gt;Rhode Island Administrative Code, Title 216, Chapter 40, Subchapter 05, Part 4, Section 4.7.6(B)(17)&lt;/title&gt;&lt;/titles&gt;&lt;dates&gt;&lt;year&gt;2018&lt;/year&gt;&lt;/dates&gt;&lt;urls&gt;&lt;related-urls&gt;&lt;url&gt;http://sos.ri.gov/documents/archives/regdocs/released/pdf/DOH/9824.pdf&lt;/url&gt;&lt;/related-urls&gt;&lt;/urls&gt;&lt;/record&gt;&lt;/Cite&gt;&lt;/EndNote&gt;</w:instrText>
            </w:r>
            <w:r w:rsidRPr="00BC52CD">
              <w:rPr>
                <w:rFonts w:cstheme="minorHAnsi"/>
                <w:color w:val="auto"/>
                <w:sz w:val="24"/>
                <w:szCs w:val="24"/>
              </w:rPr>
              <w:fldChar w:fldCharType="separate"/>
            </w:r>
            <w:r w:rsidR="003F42E0">
              <w:rPr>
                <w:rFonts w:cstheme="minorHAnsi"/>
                <w:noProof/>
                <w:color w:val="auto"/>
                <w:sz w:val="24"/>
                <w:szCs w:val="24"/>
              </w:rPr>
              <w:t>(Rhode Island Administrative Code § 4.7.6(B)(17) 2018)</w:t>
            </w:r>
            <w:r w:rsidRPr="00BC52CD">
              <w:rPr>
                <w:rFonts w:cstheme="minorHAnsi"/>
                <w:color w:val="auto"/>
                <w:sz w:val="24"/>
                <w:szCs w:val="24"/>
              </w:rPr>
              <w:fldChar w:fldCharType="end"/>
            </w:r>
          </w:p>
        </w:tc>
      </w:tr>
      <w:tr w:rsidR="00E12245" w:rsidRPr="00BC52CD" w14:paraId="6FA23CDA" w14:textId="7D1EE5D8" w:rsidTr="00486313">
        <w:trPr>
          <w:cantSplit w:val="0"/>
        </w:trPr>
        <w:tc>
          <w:tcPr>
            <w:cnfStyle w:val="001000000000" w:firstRow="0" w:lastRow="0" w:firstColumn="1" w:lastColumn="0" w:oddVBand="0" w:evenVBand="0" w:oddHBand="0" w:evenHBand="0" w:firstRowFirstColumn="0" w:firstRowLastColumn="0" w:lastRowFirstColumn="0" w:lastRowLastColumn="0"/>
            <w:tcW w:w="0" w:type="pct"/>
            <w:vAlign w:val="top"/>
          </w:tcPr>
          <w:p w14:paraId="6A72A35F" w14:textId="77777777" w:rsidR="001D77F4" w:rsidRPr="00BC52CD" w:rsidRDefault="001D77F4" w:rsidP="00C0788B">
            <w:pPr>
              <w:spacing w:before="118" w:after="118" w:line="240" w:lineRule="auto"/>
              <w:jc w:val="left"/>
              <w:rPr>
                <w:rFonts w:cstheme="minorHAnsi"/>
                <w:color w:val="auto"/>
                <w:sz w:val="24"/>
                <w:szCs w:val="24"/>
              </w:rPr>
            </w:pPr>
            <w:r w:rsidRPr="00BC52CD">
              <w:rPr>
                <w:rFonts w:cstheme="minorHAnsi"/>
                <w:color w:val="auto"/>
                <w:sz w:val="24"/>
                <w:szCs w:val="24"/>
              </w:rPr>
              <w:t>South Dakota</w:t>
            </w:r>
          </w:p>
        </w:tc>
        <w:tc>
          <w:tcPr>
            <w:tcW w:w="2125" w:type="pct"/>
            <w:vAlign w:val="top"/>
          </w:tcPr>
          <w:p w14:paraId="4AF2513F" w14:textId="75C1E518"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w:t>
            </w:r>
            <w:r w:rsidR="00EF40AD" w:rsidRPr="00BC52CD">
              <w:rPr>
                <w:rFonts w:cstheme="minorHAnsi"/>
                <w:color w:val="auto"/>
                <w:sz w:val="24"/>
                <w:szCs w:val="24"/>
              </w:rPr>
              <w:t>A salon or booth may not use the following products… Liquid monomer nail products containing meth</w:t>
            </w:r>
            <w:r w:rsidR="00BA560F" w:rsidRPr="00BC52CD">
              <w:rPr>
                <w:rFonts w:cstheme="minorHAnsi"/>
                <w:color w:val="auto"/>
                <w:sz w:val="24"/>
                <w:szCs w:val="24"/>
              </w:rPr>
              <w:t>yl methacrylate monomers (MMA)…</w:t>
            </w:r>
            <w:r w:rsidRPr="00BC52CD">
              <w:rPr>
                <w:rFonts w:cstheme="minorHAnsi"/>
                <w:color w:val="auto"/>
                <w:sz w:val="24"/>
                <w:szCs w:val="24"/>
              </w:rPr>
              <w:t>"</w:t>
            </w:r>
          </w:p>
        </w:tc>
        <w:tc>
          <w:tcPr>
            <w:tcW w:w="1162" w:type="pct"/>
            <w:vAlign w:val="top"/>
          </w:tcPr>
          <w:p w14:paraId="4D23C0A4" w14:textId="02924245"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Administrative Rules of South Dakota</w:t>
            </w:r>
            <w:r w:rsidR="002D5B8B" w:rsidRPr="00BC52CD">
              <w:rPr>
                <w:rFonts w:cstheme="minorHAnsi"/>
                <w:color w:val="auto"/>
                <w:sz w:val="24"/>
                <w:szCs w:val="24"/>
              </w:rPr>
              <w:t>, Article 20:42, Chapter 20:42:04,</w:t>
            </w:r>
            <w:r w:rsidRPr="00BC52CD">
              <w:rPr>
                <w:rFonts w:cstheme="minorHAnsi"/>
                <w:color w:val="auto"/>
                <w:sz w:val="24"/>
                <w:szCs w:val="24"/>
              </w:rPr>
              <w:t xml:space="preserve"> </w:t>
            </w:r>
            <w:r w:rsidR="009D721F">
              <w:rPr>
                <w:rFonts w:cstheme="minorHAnsi"/>
                <w:color w:val="auto"/>
                <w:sz w:val="24"/>
                <w:szCs w:val="24"/>
              </w:rPr>
              <w:t>Section</w:t>
            </w:r>
            <w:r w:rsidR="002D5B8B" w:rsidRPr="00BC52CD">
              <w:rPr>
                <w:rFonts w:cstheme="minorHAnsi"/>
                <w:color w:val="auto"/>
                <w:sz w:val="24"/>
                <w:szCs w:val="24"/>
              </w:rPr>
              <w:t xml:space="preserve"> </w:t>
            </w:r>
            <w:r w:rsidRPr="00BC52CD">
              <w:rPr>
                <w:rFonts w:cstheme="minorHAnsi"/>
                <w:color w:val="auto"/>
                <w:sz w:val="24"/>
                <w:szCs w:val="24"/>
              </w:rPr>
              <w:t>20:42:04:08.01(1)</w:t>
            </w:r>
          </w:p>
        </w:tc>
        <w:tc>
          <w:tcPr>
            <w:tcW w:w="1070" w:type="pct"/>
            <w:vAlign w:val="top"/>
          </w:tcPr>
          <w:p w14:paraId="25649BD0" w14:textId="2FFC775D" w:rsidR="001D77F4" w:rsidRPr="00BC52CD" w:rsidRDefault="00E33FD9"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fldChar w:fldCharType="begin"/>
            </w:r>
            <w:r w:rsidR="003F42E0">
              <w:rPr>
                <w:rFonts w:cstheme="minorHAnsi"/>
                <w:color w:val="auto"/>
                <w:sz w:val="24"/>
                <w:szCs w:val="24"/>
              </w:rPr>
              <w:instrText xml:space="preserve"> ADDIN EN.CITE &lt;EndNote&gt;&lt;Cite&gt;&lt;Author&gt;Administrative Rules of South Dakota § 20:42:04:08.01(1)&lt;/Author&gt;&lt;Year&gt;2017&lt;/Year&gt;&lt;RecNum&gt;1060&lt;/RecNum&gt;&lt;DisplayText&gt;(Administrative Rules of South Dakota § 20:42:04:08.01(1) 2017)&lt;/DisplayText&gt;&lt;record&gt;&lt;rec-number&gt;1060&lt;/rec-number&gt;&lt;foreign-keys&gt;&lt;key app="EN" db-id="vtp5a0dxpapezeedwet59xdsesz5daaap0vp" timestamp="1532630956"&gt;1060&lt;/key&gt;&lt;key app="ENWeb" db-id=""&gt;0&lt;/key&gt;&lt;/foreign-keys&gt;&lt;ref-type name="Legal Rule or Regulation"&gt;50&lt;/ref-type&gt;&lt;contributors&gt;&lt;authors&gt;&lt;author&gt;Administrative Rules of South Dakota § 20:42:04:08.01(1),&lt;/author&gt;&lt;/authors&gt;&lt;/contributors&gt;&lt;titles&gt;&lt;title&gt;Administrative Rules of South Dakota, Article 20:42, Chapter 20:42:04, Section 20:42:04:08.01(1)&lt;/title&gt;&lt;/titles&gt;&lt;dates&gt;&lt;year&gt;2017&lt;/year&gt;&lt;/dates&gt;&lt;urls&gt;&lt;related-urls&gt;&lt;url&gt;https://sdlegislature.gov/rules/DisplayRule.aspx?Rule=20:42:04:08.01&lt;/url&gt;&lt;/related-urls&gt;&lt;/urls&gt;&lt;/record&gt;&lt;/Cite&gt;&lt;/EndNote&gt;</w:instrText>
            </w:r>
            <w:r w:rsidRPr="00BC52CD">
              <w:rPr>
                <w:rFonts w:cstheme="minorHAnsi"/>
                <w:color w:val="auto"/>
                <w:sz w:val="24"/>
                <w:szCs w:val="24"/>
              </w:rPr>
              <w:fldChar w:fldCharType="separate"/>
            </w:r>
            <w:r w:rsidR="003F42E0">
              <w:rPr>
                <w:rFonts w:cstheme="minorHAnsi"/>
                <w:noProof/>
                <w:color w:val="auto"/>
                <w:sz w:val="24"/>
                <w:szCs w:val="24"/>
              </w:rPr>
              <w:t>(Administrative Rules of South Dakota § 20:42:04:08.01(1) 2017)</w:t>
            </w:r>
            <w:r w:rsidRPr="00BC52CD">
              <w:rPr>
                <w:rFonts w:cstheme="minorHAnsi"/>
                <w:color w:val="auto"/>
                <w:sz w:val="24"/>
                <w:szCs w:val="24"/>
              </w:rPr>
              <w:fldChar w:fldCharType="end"/>
            </w:r>
          </w:p>
        </w:tc>
      </w:tr>
      <w:tr w:rsidR="00E12245" w:rsidRPr="00BC52CD" w14:paraId="0F43EE06" w14:textId="20B794B3" w:rsidTr="00486313">
        <w:trPr>
          <w:cantSplit w:val="0"/>
        </w:trPr>
        <w:tc>
          <w:tcPr>
            <w:cnfStyle w:val="001000000000" w:firstRow="0" w:lastRow="0" w:firstColumn="1" w:lastColumn="0" w:oddVBand="0" w:evenVBand="0" w:oddHBand="0" w:evenHBand="0" w:firstRowFirstColumn="0" w:firstRowLastColumn="0" w:lastRowFirstColumn="0" w:lastRowLastColumn="0"/>
            <w:tcW w:w="0" w:type="pct"/>
            <w:vAlign w:val="top"/>
          </w:tcPr>
          <w:p w14:paraId="3E0558E7" w14:textId="77777777" w:rsidR="001D77F4" w:rsidRPr="00BC52CD" w:rsidRDefault="001D77F4" w:rsidP="00C0788B">
            <w:pPr>
              <w:spacing w:before="118" w:after="118" w:line="240" w:lineRule="auto"/>
              <w:jc w:val="left"/>
              <w:rPr>
                <w:rFonts w:cstheme="minorHAnsi"/>
                <w:color w:val="auto"/>
                <w:sz w:val="24"/>
                <w:szCs w:val="24"/>
              </w:rPr>
            </w:pPr>
            <w:r w:rsidRPr="00BC52CD">
              <w:rPr>
                <w:rFonts w:cstheme="minorHAnsi"/>
                <w:color w:val="auto"/>
                <w:sz w:val="24"/>
                <w:szCs w:val="24"/>
              </w:rPr>
              <w:t>Tennessee</w:t>
            </w:r>
          </w:p>
        </w:tc>
        <w:tc>
          <w:tcPr>
            <w:tcW w:w="2125" w:type="pct"/>
            <w:vAlign w:val="top"/>
          </w:tcPr>
          <w:p w14:paraId="526D4076" w14:textId="22A026CA"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w:t>
            </w:r>
            <w:r w:rsidR="00C343C3" w:rsidRPr="00BC52CD">
              <w:rPr>
                <w:rFonts w:cstheme="minorHAnsi"/>
                <w:color w:val="auto"/>
                <w:sz w:val="24"/>
                <w:szCs w:val="24"/>
              </w:rPr>
              <w:t>No establishment or school shall have on the premises cosmetic products containing hazardous substances which have been banned by the U.S. Food and Drug Administration (FDA) for use in cosmetic products, including, but not limited to, liquid methyl methacrylate. No product shall be used in a manner that is disapproved by the FDA.</w:t>
            </w:r>
            <w:r w:rsidRPr="00BC52CD">
              <w:rPr>
                <w:rFonts w:cstheme="minorHAnsi"/>
                <w:color w:val="auto"/>
                <w:sz w:val="24"/>
                <w:szCs w:val="24"/>
              </w:rPr>
              <w:t>"</w:t>
            </w:r>
          </w:p>
        </w:tc>
        <w:tc>
          <w:tcPr>
            <w:tcW w:w="1162" w:type="pct"/>
            <w:vAlign w:val="top"/>
          </w:tcPr>
          <w:p w14:paraId="0D479C4D" w14:textId="10907FBD"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bookmarkStart w:id="899" w:name="_Hlk520121867"/>
            <w:r w:rsidRPr="00BC52CD">
              <w:rPr>
                <w:rFonts w:cstheme="minorHAnsi"/>
                <w:color w:val="auto"/>
                <w:sz w:val="24"/>
                <w:szCs w:val="24"/>
              </w:rPr>
              <w:t xml:space="preserve">Tennessee </w:t>
            </w:r>
            <w:bookmarkEnd w:id="899"/>
            <w:r w:rsidRPr="00BC52CD">
              <w:rPr>
                <w:rFonts w:cstheme="minorHAnsi"/>
                <w:color w:val="auto"/>
                <w:sz w:val="24"/>
                <w:szCs w:val="24"/>
              </w:rPr>
              <w:t>Rules and Regulations</w:t>
            </w:r>
            <w:r w:rsidR="00BA5A3B" w:rsidRPr="00BC52CD">
              <w:rPr>
                <w:rFonts w:cstheme="minorHAnsi"/>
                <w:color w:val="auto"/>
                <w:sz w:val="24"/>
                <w:szCs w:val="24"/>
              </w:rPr>
              <w:t>, Chapter 0440-02,</w:t>
            </w:r>
            <w:r w:rsidRPr="00BC52CD">
              <w:rPr>
                <w:rFonts w:cstheme="minorHAnsi"/>
                <w:color w:val="auto"/>
                <w:sz w:val="24"/>
                <w:szCs w:val="24"/>
              </w:rPr>
              <w:t xml:space="preserve"> </w:t>
            </w:r>
            <w:r w:rsidR="009D721F">
              <w:rPr>
                <w:rFonts w:cstheme="minorHAnsi"/>
                <w:color w:val="auto"/>
                <w:sz w:val="24"/>
                <w:szCs w:val="24"/>
              </w:rPr>
              <w:t>Section</w:t>
            </w:r>
            <w:r w:rsidR="00BA5A3B" w:rsidRPr="00BC52CD">
              <w:rPr>
                <w:rFonts w:cstheme="minorHAnsi"/>
                <w:color w:val="auto"/>
                <w:sz w:val="24"/>
                <w:szCs w:val="24"/>
              </w:rPr>
              <w:t xml:space="preserve"> </w:t>
            </w:r>
            <w:r w:rsidRPr="00BC52CD">
              <w:rPr>
                <w:rFonts w:cstheme="minorHAnsi"/>
                <w:color w:val="auto"/>
                <w:sz w:val="24"/>
                <w:szCs w:val="24"/>
              </w:rPr>
              <w:t>0440-02-.17(1)</w:t>
            </w:r>
          </w:p>
        </w:tc>
        <w:tc>
          <w:tcPr>
            <w:tcW w:w="1070" w:type="pct"/>
            <w:vAlign w:val="top"/>
          </w:tcPr>
          <w:p w14:paraId="3DD0681A" w14:textId="14E6B099" w:rsidR="001D77F4" w:rsidRPr="00BC52CD" w:rsidRDefault="00E33FD9"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fldChar w:fldCharType="begin"/>
            </w:r>
            <w:r w:rsidR="003F42E0">
              <w:rPr>
                <w:rFonts w:cstheme="minorHAnsi"/>
                <w:color w:val="auto"/>
                <w:sz w:val="24"/>
                <w:szCs w:val="24"/>
              </w:rPr>
              <w:instrText xml:space="preserve"> ADDIN EN.CITE &lt;EndNote&gt;&lt;Cite&gt;&lt;Author&gt;Tennessee Rules and Regulations § 0440-02-.17(1)&lt;/Author&gt;&lt;Year&gt;2018&lt;/Year&gt;&lt;RecNum&gt;1061&lt;/RecNum&gt;&lt;DisplayText&gt;(Tennessee Rules and Regulations § 0440-02-.17(1) 2018)&lt;/DisplayText&gt;&lt;record&gt;&lt;rec-number&gt;1061&lt;/rec-number&gt;&lt;foreign-keys&gt;&lt;key app="EN" db-id="vtp5a0dxpapezeedwet59xdsesz5daaap0vp" timestamp="1532630957"&gt;1061&lt;/key&gt;&lt;key app="ENWeb" db-id=""&gt;0&lt;/key&gt;&lt;/foreign-keys&gt;&lt;ref-type name="Legal Rule or Regulation"&gt;50&lt;/ref-type&gt;&lt;contributors&gt;&lt;authors&gt;&lt;author&gt;Tennessee Rules and Regulations § 0440-02-.17(1),&lt;/author&gt;&lt;/authors&gt;&lt;/contributors&gt;&lt;titles&gt;&lt;title&gt;Tennessee Rules and Regulations, Chapter 0440-02, Section 0440-02-.17(1)&lt;/title&gt;&lt;/titles&gt;&lt;dates&gt;&lt;year&gt;2018&lt;/year&gt;&lt;/dates&gt;&lt;urls&gt;&lt;related-urls&gt;&lt;url&gt;https://publications.tnsosfiles.com/rules/0440/0440-02.20180312.pdf&lt;/url&gt;&lt;/related-urls&gt;&lt;/urls&gt;&lt;/record&gt;&lt;/Cite&gt;&lt;/EndNote&gt;</w:instrText>
            </w:r>
            <w:r w:rsidRPr="00BC52CD">
              <w:rPr>
                <w:rFonts w:cstheme="minorHAnsi"/>
                <w:color w:val="auto"/>
                <w:sz w:val="24"/>
                <w:szCs w:val="24"/>
              </w:rPr>
              <w:fldChar w:fldCharType="separate"/>
            </w:r>
            <w:r w:rsidR="003F42E0">
              <w:rPr>
                <w:rFonts w:cstheme="minorHAnsi"/>
                <w:noProof/>
                <w:color w:val="auto"/>
                <w:sz w:val="24"/>
                <w:szCs w:val="24"/>
              </w:rPr>
              <w:t>(Tennessee Rules and Regulations § 0440-02-.17(1) 2018)</w:t>
            </w:r>
            <w:r w:rsidRPr="00BC52CD">
              <w:rPr>
                <w:rFonts w:cstheme="minorHAnsi"/>
                <w:color w:val="auto"/>
                <w:sz w:val="24"/>
                <w:szCs w:val="24"/>
              </w:rPr>
              <w:fldChar w:fldCharType="end"/>
            </w:r>
          </w:p>
        </w:tc>
      </w:tr>
      <w:tr w:rsidR="00E12245" w:rsidRPr="00BC52CD" w14:paraId="2DE67C18" w14:textId="50863836" w:rsidTr="00486313">
        <w:trPr>
          <w:cantSplit w:val="0"/>
        </w:trPr>
        <w:tc>
          <w:tcPr>
            <w:cnfStyle w:val="001000000000" w:firstRow="0" w:lastRow="0" w:firstColumn="1" w:lastColumn="0" w:oddVBand="0" w:evenVBand="0" w:oddHBand="0" w:evenHBand="0" w:firstRowFirstColumn="0" w:firstRowLastColumn="0" w:lastRowFirstColumn="0" w:lastRowLastColumn="0"/>
            <w:tcW w:w="0" w:type="pct"/>
            <w:vAlign w:val="top"/>
          </w:tcPr>
          <w:p w14:paraId="3C0F0A90" w14:textId="77777777" w:rsidR="001D77F4" w:rsidRPr="00BC52CD" w:rsidRDefault="001D77F4" w:rsidP="00C0788B">
            <w:pPr>
              <w:spacing w:before="118" w:after="118" w:line="240" w:lineRule="auto"/>
              <w:jc w:val="left"/>
              <w:rPr>
                <w:rFonts w:cstheme="minorHAnsi"/>
                <w:color w:val="auto"/>
                <w:sz w:val="24"/>
                <w:szCs w:val="24"/>
              </w:rPr>
            </w:pPr>
            <w:r w:rsidRPr="00BC52CD">
              <w:rPr>
                <w:rFonts w:cstheme="minorHAnsi"/>
                <w:color w:val="auto"/>
                <w:sz w:val="24"/>
                <w:szCs w:val="24"/>
              </w:rPr>
              <w:t>Texas</w:t>
            </w:r>
          </w:p>
        </w:tc>
        <w:tc>
          <w:tcPr>
            <w:tcW w:w="2125" w:type="pct"/>
            <w:vAlign w:val="top"/>
          </w:tcPr>
          <w:p w14:paraId="1B8596A7" w14:textId="2C97E392" w:rsidR="003C0248"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w:t>
            </w:r>
            <w:r w:rsidR="003C0248" w:rsidRPr="00BC52CD">
              <w:rPr>
                <w:rFonts w:cstheme="minorHAnsi"/>
                <w:color w:val="auto"/>
                <w:sz w:val="24"/>
                <w:szCs w:val="24"/>
              </w:rPr>
              <w:t>Licensees may not use any of the following substances or products in performing cosmetology services… Methyl Methacrylate Liquid Monomers, a.k.a., MMA…</w:t>
            </w:r>
            <w:r w:rsidRPr="00BC52CD">
              <w:rPr>
                <w:rFonts w:cstheme="minorHAnsi"/>
                <w:color w:val="auto"/>
                <w:sz w:val="24"/>
                <w:szCs w:val="24"/>
              </w:rPr>
              <w:t>"</w:t>
            </w:r>
            <w:r w:rsidR="003C0248" w:rsidRPr="00BC52CD">
              <w:rPr>
                <w:rFonts w:cstheme="minorHAnsi"/>
                <w:color w:val="auto"/>
                <w:sz w:val="24"/>
                <w:szCs w:val="24"/>
              </w:rPr>
              <w:t xml:space="preserve"> </w:t>
            </w:r>
          </w:p>
          <w:p w14:paraId="2814FA80" w14:textId="21E9CF3B" w:rsidR="001D77F4" w:rsidRPr="00BC52CD" w:rsidRDefault="003C0248"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"For the purpose of performing services authorized under the Act, no licensee shall buy, sell, use, or apply to any person liquid monomeric methyl methacrylate (MMA)."</w:t>
            </w:r>
          </w:p>
        </w:tc>
        <w:tc>
          <w:tcPr>
            <w:tcW w:w="1162" w:type="pct"/>
            <w:vAlign w:val="top"/>
          </w:tcPr>
          <w:p w14:paraId="47DABF37" w14:textId="680E8A77"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Texas Administrative Code</w:t>
            </w:r>
            <w:r w:rsidR="00300895" w:rsidRPr="00BC52CD">
              <w:rPr>
                <w:rFonts w:cstheme="minorHAnsi"/>
                <w:color w:val="auto"/>
                <w:sz w:val="24"/>
                <w:szCs w:val="24"/>
              </w:rPr>
              <w:t>, Title 16, Part 4, Chapter 83,</w:t>
            </w:r>
            <w:r w:rsidRPr="00BC52CD">
              <w:rPr>
                <w:rFonts w:cstheme="minorHAnsi"/>
                <w:color w:val="auto"/>
                <w:sz w:val="24"/>
                <w:szCs w:val="24"/>
              </w:rPr>
              <w:t xml:space="preserve"> </w:t>
            </w:r>
            <w:r w:rsidR="009D721F">
              <w:rPr>
                <w:rFonts w:cstheme="minorHAnsi"/>
                <w:color w:val="auto"/>
                <w:sz w:val="24"/>
                <w:szCs w:val="24"/>
              </w:rPr>
              <w:t>Section</w:t>
            </w:r>
            <w:r w:rsidRPr="00BC52CD">
              <w:rPr>
                <w:rFonts w:cstheme="minorHAnsi"/>
                <w:color w:val="auto"/>
                <w:sz w:val="24"/>
                <w:szCs w:val="24"/>
              </w:rPr>
              <w:t xml:space="preserve"> 83.112(a)(1); </w:t>
            </w:r>
            <w:r w:rsidR="009D721F">
              <w:rPr>
                <w:rFonts w:cstheme="minorHAnsi"/>
                <w:color w:val="auto"/>
                <w:sz w:val="24"/>
                <w:szCs w:val="24"/>
              </w:rPr>
              <w:t>Section</w:t>
            </w:r>
            <w:r w:rsidR="003E6CCF" w:rsidRPr="00BC52CD">
              <w:rPr>
                <w:rFonts w:cstheme="minorHAnsi"/>
                <w:color w:val="auto"/>
                <w:sz w:val="24"/>
                <w:szCs w:val="24"/>
              </w:rPr>
              <w:t xml:space="preserve"> </w:t>
            </w:r>
            <w:r w:rsidRPr="00BC52CD">
              <w:rPr>
                <w:rFonts w:cstheme="minorHAnsi"/>
                <w:color w:val="auto"/>
                <w:sz w:val="24"/>
                <w:szCs w:val="24"/>
              </w:rPr>
              <w:t>83.113(c)</w:t>
            </w:r>
          </w:p>
        </w:tc>
        <w:tc>
          <w:tcPr>
            <w:tcW w:w="1070" w:type="pct"/>
            <w:vAlign w:val="top"/>
          </w:tcPr>
          <w:p w14:paraId="482757C4" w14:textId="21E26B98" w:rsidR="001D77F4" w:rsidRPr="00BC52CD" w:rsidRDefault="00E33FD9"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fldChar w:fldCharType="begin"/>
            </w:r>
            <w:r w:rsidR="003F42E0">
              <w:rPr>
                <w:rFonts w:cstheme="minorHAnsi"/>
                <w:color w:val="auto"/>
                <w:sz w:val="24"/>
                <w:szCs w:val="24"/>
              </w:rPr>
              <w:instrText xml:space="preserve"> ADDIN EN.CITE &lt;EndNote&gt;&lt;Cite&gt;&lt;Author&gt;Texas Administrative Code § 83.112(a)(1)&lt;/Author&gt;&lt;Year&gt;2012&lt;/Year&gt;&lt;RecNum&gt;1062&lt;/RecNum&gt;&lt;DisplayText&gt;(Texas Administrative Code § 83.112(a)(1) 2012; Texas Administrative Code § 83.113(c) 2006)&lt;/DisplayText&gt;&lt;record&gt;&lt;rec-number&gt;1062&lt;/rec-number&gt;&lt;foreign-keys&gt;&lt;key app="EN" db-id="vtp5a0dxpapezeedwet59xdsesz5daaap0vp" timestamp="1532630958"&gt;1062&lt;/key&gt;&lt;key app="ENWeb" db-id=""&gt;0&lt;/key&gt;&lt;/foreign-keys&gt;&lt;ref-type name="Legal Rule or Regulation"&gt;50&lt;/ref-type&gt;&lt;contributors&gt;&lt;authors&gt;&lt;author&gt;Texas Administrative Code § 83.112(a)(1),&lt;/author&gt;&lt;/authors&gt;&lt;/contributors&gt;&lt;titles&gt;&lt;title&gt;Texas Administrative Code, Title 16, Part 4, Chapter 83, Section 83.112(a)(1)&lt;/title&gt;&lt;/titles&gt;&lt;dates&gt;&lt;year&gt;2012&lt;/year&gt;&lt;/dates&gt;&lt;urls&gt;&lt;related-urls&gt;&lt;url&gt;http://txrules.elaws.us/rule/title16_chapter83_sec.83.112&lt;/url&gt;&lt;/related-urls&gt;&lt;/urls&gt;&lt;/record&gt;&lt;/Cite&gt;&lt;Cite&gt;&lt;Author&gt;Texas Administrative Code § 83.113(c)&lt;/Author&gt;&lt;Year&gt;2006&lt;/Year&gt;&lt;RecNum&gt;1063&lt;/RecNum&gt;&lt;record&gt;&lt;rec-number&gt;1063&lt;/rec-number&gt;&lt;foreign-keys&gt;&lt;key app="EN" db-id="vtp5a0dxpapezeedwet59xdsesz5daaap0vp" timestamp="1532630961"&gt;1063&lt;/key&gt;&lt;key app="ENWeb" db-id=""&gt;0&lt;/key&gt;&lt;/foreign-keys&gt;&lt;ref-type name="Legal Rule or Regulation"&gt;50&lt;/ref-type&gt;&lt;contributors&gt;&lt;authors&gt;&lt;author&gt;Texas Administrative Code § 83.113(c),&amp;#x9;&lt;/author&gt;&lt;/authors&gt;&lt;/contributors&gt;&lt;titles&gt;&lt;title&gt;Texas Administrative Code, Title 16, Part 4, Chapter 83, Section 83.113(c)&lt;/title&gt;&lt;/titles&gt;&lt;dates&gt;&lt;year&gt;2006&lt;/year&gt;&lt;/dates&gt;&lt;urls&gt;&lt;related-urls&gt;&lt;url&gt;http://txrules.elaws.us/rule/title16_chapter83_sec.83.113&lt;/url&gt;&lt;/related-urls&gt;&lt;/urls&gt;&lt;/record&gt;&lt;/Cite&gt;&lt;/EndNote&gt;</w:instrText>
            </w:r>
            <w:r w:rsidRPr="00BC52CD">
              <w:rPr>
                <w:rFonts w:cstheme="minorHAnsi"/>
                <w:color w:val="auto"/>
                <w:sz w:val="24"/>
                <w:szCs w:val="24"/>
              </w:rPr>
              <w:fldChar w:fldCharType="separate"/>
            </w:r>
            <w:r w:rsidR="003F42E0">
              <w:rPr>
                <w:rFonts w:cstheme="minorHAnsi"/>
                <w:noProof/>
                <w:color w:val="auto"/>
                <w:sz w:val="24"/>
                <w:szCs w:val="24"/>
              </w:rPr>
              <w:t>(Texas Administrative Code § 83.112(a)(1) 2012; Texas Administrative Code § 83.113(c) 2006)</w:t>
            </w:r>
            <w:r w:rsidRPr="00BC52CD">
              <w:rPr>
                <w:rFonts w:cstheme="minorHAnsi"/>
                <w:color w:val="auto"/>
                <w:sz w:val="24"/>
                <w:szCs w:val="24"/>
              </w:rPr>
              <w:fldChar w:fldCharType="end"/>
            </w:r>
          </w:p>
        </w:tc>
      </w:tr>
      <w:tr w:rsidR="00E12245" w:rsidRPr="00BC52CD" w14:paraId="38DD1F28" w14:textId="6DB3E99C" w:rsidTr="00486313">
        <w:trPr>
          <w:cantSplit w:val="0"/>
        </w:trPr>
        <w:tc>
          <w:tcPr>
            <w:cnfStyle w:val="001000000000" w:firstRow="0" w:lastRow="0" w:firstColumn="1" w:lastColumn="0" w:oddVBand="0" w:evenVBand="0" w:oddHBand="0" w:evenHBand="0" w:firstRowFirstColumn="0" w:firstRowLastColumn="0" w:lastRowFirstColumn="0" w:lastRowLastColumn="0"/>
            <w:tcW w:w="0" w:type="pct"/>
            <w:vAlign w:val="top"/>
          </w:tcPr>
          <w:p w14:paraId="7E3379C2" w14:textId="77777777" w:rsidR="001D77F4" w:rsidRPr="00BC52CD" w:rsidRDefault="001D77F4" w:rsidP="00C0788B">
            <w:pPr>
              <w:spacing w:before="118" w:after="118" w:line="240" w:lineRule="auto"/>
              <w:jc w:val="left"/>
              <w:rPr>
                <w:rFonts w:cstheme="minorHAnsi"/>
                <w:color w:val="auto"/>
                <w:sz w:val="24"/>
                <w:szCs w:val="24"/>
              </w:rPr>
            </w:pPr>
            <w:r w:rsidRPr="00BC52CD">
              <w:rPr>
                <w:rFonts w:cstheme="minorHAnsi"/>
                <w:color w:val="auto"/>
                <w:sz w:val="24"/>
                <w:szCs w:val="24"/>
              </w:rPr>
              <w:t>Utah</w:t>
            </w:r>
          </w:p>
        </w:tc>
        <w:tc>
          <w:tcPr>
            <w:tcW w:w="2125" w:type="pct"/>
            <w:vAlign w:val="top"/>
          </w:tcPr>
          <w:p w14:paraId="17D30DE7" w14:textId="25DE693A"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w:t>
            </w:r>
            <w:r w:rsidR="00F22C63" w:rsidRPr="00BC52CD">
              <w:rPr>
                <w:rFonts w:cstheme="minorHAnsi"/>
                <w:color w:val="auto"/>
                <w:sz w:val="24"/>
                <w:szCs w:val="24"/>
              </w:rPr>
              <w:t>Unlawful conduct includes…</w:t>
            </w:r>
            <w:r w:rsidR="00F22C63" w:rsidRPr="00BC52CD" w:rsidDel="00F22C63">
              <w:rPr>
                <w:rFonts w:cstheme="minorHAnsi"/>
                <w:color w:val="auto"/>
                <w:sz w:val="24"/>
                <w:szCs w:val="24"/>
              </w:rPr>
              <w:t xml:space="preserve"> </w:t>
            </w:r>
            <w:r w:rsidR="00F22C63" w:rsidRPr="00BC52CD">
              <w:rPr>
                <w:sz w:val="24"/>
                <w:szCs w:val="24"/>
              </w:rPr>
              <w:t>using or possessing a solution composed o</w:t>
            </w:r>
            <w:r w:rsidR="0076776F" w:rsidRPr="00BC52CD">
              <w:rPr>
                <w:sz w:val="24"/>
                <w:szCs w:val="24"/>
              </w:rPr>
              <w:t>f at least 10% methyl methacryla</w:t>
            </w:r>
            <w:r w:rsidR="00F22C63" w:rsidRPr="00BC52CD">
              <w:rPr>
                <w:sz w:val="24"/>
                <w:szCs w:val="24"/>
              </w:rPr>
              <w:t>te on a client…</w:t>
            </w:r>
            <w:r w:rsidRPr="00BC52CD">
              <w:rPr>
                <w:rFonts w:cstheme="minorHAnsi"/>
                <w:color w:val="auto"/>
                <w:sz w:val="24"/>
                <w:szCs w:val="24"/>
              </w:rPr>
              <w:t>"</w:t>
            </w:r>
          </w:p>
        </w:tc>
        <w:tc>
          <w:tcPr>
            <w:tcW w:w="1162" w:type="pct"/>
            <w:vAlign w:val="top"/>
          </w:tcPr>
          <w:p w14:paraId="16C9054D" w14:textId="4217536C"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Utah Code</w:t>
            </w:r>
            <w:r w:rsidR="00F22C63" w:rsidRPr="00BC52CD">
              <w:rPr>
                <w:rFonts w:cstheme="minorHAnsi"/>
                <w:color w:val="auto"/>
                <w:sz w:val="24"/>
                <w:szCs w:val="24"/>
              </w:rPr>
              <w:t>, Title 58, Chapter 11a, Part 4</w:t>
            </w:r>
            <w:r w:rsidR="00AC3791" w:rsidRPr="00BC52CD">
              <w:rPr>
                <w:rFonts w:cstheme="minorHAnsi"/>
                <w:color w:val="auto"/>
                <w:sz w:val="24"/>
                <w:szCs w:val="24"/>
              </w:rPr>
              <w:t>,</w:t>
            </w:r>
            <w:r w:rsidRPr="00BC52CD">
              <w:rPr>
                <w:rFonts w:cstheme="minorHAnsi"/>
                <w:color w:val="auto"/>
                <w:sz w:val="24"/>
                <w:szCs w:val="24"/>
              </w:rPr>
              <w:br/>
              <w:t>r. 58-11a-502(4)</w:t>
            </w:r>
          </w:p>
        </w:tc>
        <w:tc>
          <w:tcPr>
            <w:tcW w:w="1070" w:type="pct"/>
            <w:vAlign w:val="top"/>
          </w:tcPr>
          <w:p w14:paraId="2A1609B2" w14:textId="208A6963" w:rsidR="001D77F4" w:rsidRPr="00BC52CD" w:rsidRDefault="00E33FD9"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fldChar w:fldCharType="begin"/>
            </w:r>
            <w:r w:rsidR="00F228F8" w:rsidRPr="00BC52CD">
              <w:rPr>
                <w:rFonts w:cstheme="minorHAnsi"/>
                <w:color w:val="auto"/>
                <w:sz w:val="24"/>
                <w:szCs w:val="24"/>
              </w:rPr>
              <w:instrText xml:space="preserve"> ADDIN EN.CITE &lt;EndNote&gt;&lt;Cite&gt;&lt;Author&gt;Utah Code r. 58-11a-502(4)&lt;/Author&gt;&lt;Year&gt;2017&lt;/Year&gt;&lt;RecNum&gt;1064&lt;/RecNum&gt;&lt;DisplayText&gt;(Utah Code r. 58-11a-502(4) 2017)&lt;/DisplayText&gt;&lt;record&gt;&lt;rec-number&gt;1064&lt;/rec-number&gt;&lt;foreign-keys&gt;&lt;key app="EN" db-id="vtp5a0dxpapezeedwet59xdsesz5daaap0vp" timestamp="1532630962"&gt;1064&lt;/key&gt;&lt;key app="ENWeb" db-id=""&gt;0&lt;/key&gt;&lt;/foreign-keys&gt;&lt;ref-type name="Legal Rule or Regulation"&gt;50&lt;/ref-type&gt;&lt;contributors&gt;&lt;authors&gt;&lt;author&gt;Utah Code r. 58-11a-502(4),&lt;/author&gt;&lt;/authors&gt;&lt;/contributors&gt;&lt;titles&gt;&lt;title&gt;Utah Code, Title 58, Chapter 11a, Part 4, r. 58-11a-502(4)&lt;/title&gt;&lt;/titles&gt;&lt;dates&gt;&lt;year&gt;2017&lt;/year&gt;&lt;/dates&gt;&lt;urls&gt;&lt;related-urls&gt;&lt;url&gt;https://le.utah.gov/xcode/Title58/Chapter11a/C58-11a_2017050920170509.pdf&lt;/url&gt;&lt;/related-urls&gt;&lt;/urls&gt;&lt;/record&gt;&lt;/Cite&gt;&lt;/EndNote&gt;</w:instrText>
            </w:r>
            <w:r w:rsidRPr="00BC52CD">
              <w:rPr>
                <w:rFonts w:cstheme="minorHAnsi"/>
                <w:color w:val="auto"/>
                <w:sz w:val="24"/>
                <w:szCs w:val="24"/>
              </w:rPr>
              <w:fldChar w:fldCharType="separate"/>
            </w:r>
            <w:r w:rsidRPr="00BC52CD">
              <w:rPr>
                <w:rFonts w:cstheme="minorHAnsi"/>
                <w:noProof/>
                <w:color w:val="auto"/>
                <w:sz w:val="24"/>
                <w:szCs w:val="24"/>
              </w:rPr>
              <w:t>(Utah Code r. 58-11a-502(4) 2017)</w:t>
            </w:r>
            <w:r w:rsidRPr="00BC52CD">
              <w:rPr>
                <w:rFonts w:cstheme="minorHAnsi"/>
                <w:color w:val="auto"/>
                <w:sz w:val="24"/>
                <w:szCs w:val="24"/>
              </w:rPr>
              <w:fldChar w:fldCharType="end"/>
            </w:r>
          </w:p>
        </w:tc>
      </w:tr>
      <w:tr w:rsidR="00E12245" w:rsidRPr="00BC52CD" w14:paraId="1398FAE0" w14:textId="39932719" w:rsidTr="00486313">
        <w:trPr>
          <w:cantSplit w:val="0"/>
        </w:trPr>
        <w:tc>
          <w:tcPr>
            <w:cnfStyle w:val="001000000000" w:firstRow="0" w:lastRow="0" w:firstColumn="1" w:lastColumn="0" w:oddVBand="0" w:evenVBand="0" w:oddHBand="0" w:evenHBand="0" w:firstRowFirstColumn="0" w:firstRowLastColumn="0" w:lastRowFirstColumn="0" w:lastRowLastColumn="0"/>
            <w:tcW w:w="0" w:type="pct"/>
            <w:vAlign w:val="top"/>
          </w:tcPr>
          <w:p w14:paraId="1601269D" w14:textId="77777777" w:rsidR="001D77F4" w:rsidRPr="00BC52CD" w:rsidRDefault="001D77F4" w:rsidP="00C0788B">
            <w:pPr>
              <w:spacing w:before="118" w:after="118" w:line="240" w:lineRule="auto"/>
              <w:jc w:val="left"/>
              <w:rPr>
                <w:rFonts w:cstheme="minorHAnsi"/>
                <w:color w:val="auto"/>
                <w:sz w:val="24"/>
                <w:szCs w:val="24"/>
              </w:rPr>
            </w:pPr>
            <w:r w:rsidRPr="00BC52CD">
              <w:rPr>
                <w:rFonts w:cstheme="minorHAnsi"/>
                <w:color w:val="auto"/>
                <w:sz w:val="24"/>
                <w:szCs w:val="24"/>
              </w:rPr>
              <w:t>Washington</w:t>
            </w:r>
          </w:p>
        </w:tc>
        <w:tc>
          <w:tcPr>
            <w:tcW w:w="2125" w:type="pct"/>
            <w:vAlign w:val="top"/>
          </w:tcPr>
          <w:p w14:paraId="453309C9" w14:textId="45BB06D4"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w:t>
            </w:r>
            <w:r w:rsidR="00AE1F89" w:rsidRPr="00BC52CD">
              <w:rPr>
                <w:rFonts w:cstheme="minorHAnsi"/>
                <w:color w:val="auto"/>
                <w:sz w:val="24"/>
                <w:szCs w:val="24"/>
              </w:rPr>
              <w:t>No establishment or school may have on the premises cosmetic products containing hazardous substances which have been banned by the U.S. Food and Drug Administration for use in cosmetic products. Use of 100% liquid methyl methacrylate monomer and methylene chloride products are prohibited. No product must be used in a manner that is disapproved by the U.S. Food and Drug Administration.</w:t>
            </w:r>
            <w:r w:rsidRPr="00BC52CD">
              <w:rPr>
                <w:rFonts w:cstheme="minorHAnsi"/>
                <w:color w:val="auto"/>
                <w:sz w:val="24"/>
                <w:szCs w:val="24"/>
              </w:rPr>
              <w:t>"</w:t>
            </w:r>
          </w:p>
        </w:tc>
        <w:tc>
          <w:tcPr>
            <w:tcW w:w="1162" w:type="pct"/>
            <w:vAlign w:val="top"/>
          </w:tcPr>
          <w:p w14:paraId="520B3910" w14:textId="183B68E6"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Washington Administrative Code</w:t>
            </w:r>
            <w:r w:rsidR="00970747" w:rsidRPr="00BC52CD">
              <w:rPr>
                <w:rFonts w:cstheme="minorHAnsi"/>
                <w:color w:val="auto"/>
                <w:sz w:val="24"/>
                <w:szCs w:val="24"/>
              </w:rPr>
              <w:t>, Title 308, Chapter 308-20</w:t>
            </w:r>
            <w:r w:rsidR="00A3291F" w:rsidRPr="00BC52CD">
              <w:rPr>
                <w:rFonts w:cstheme="minorHAnsi"/>
                <w:color w:val="auto"/>
                <w:sz w:val="24"/>
                <w:szCs w:val="24"/>
              </w:rPr>
              <w:t>,</w:t>
            </w:r>
            <w:r w:rsidR="00681599" w:rsidRPr="00BC52CD">
              <w:rPr>
                <w:rFonts w:cstheme="minorHAnsi"/>
                <w:color w:val="auto"/>
                <w:sz w:val="24"/>
                <w:szCs w:val="24"/>
              </w:rPr>
              <w:t xml:space="preserve"> </w:t>
            </w:r>
            <w:r w:rsidR="009D721F">
              <w:rPr>
                <w:rFonts w:cstheme="minorHAnsi"/>
                <w:color w:val="auto"/>
                <w:sz w:val="24"/>
                <w:szCs w:val="24"/>
              </w:rPr>
              <w:t>Section</w:t>
            </w:r>
            <w:r w:rsidRPr="00BC52CD">
              <w:rPr>
                <w:rFonts w:cstheme="minorHAnsi"/>
                <w:color w:val="auto"/>
                <w:sz w:val="24"/>
                <w:szCs w:val="24"/>
              </w:rPr>
              <w:t xml:space="preserve"> 308-20-110(1</w:t>
            </w:r>
            <w:r w:rsidR="00970747" w:rsidRPr="00BC52CD">
              <w:rPr>
                <w:rFonts w:cstheme="minorHAnsi"/>
                <w:color w:val="auto"/>
                <w:sz w:val="24"/>
                <w:szCs w:val="24"/>
              </w:rPr>
              <w:t>5</w:t>
            </w:r>
            <w:r w:rsidRPr="00BC52CD">
              <w:rPr>
                <w:rFonts w:cstheme="minorHAnsi"/>
                <w:color w:val="auto"/>
                <w:sz w:val="24"/>
                <w:szCs w:val="24"/>
              </w:rPr>
              <w:t>)</w:t>
            </w:r>
          </w:p>
        </w:tc>
        <w:tc>
          <w:tcPr>
            <w:tcW w:w="1070" w:type="pct"/>
            <w:vAlign w:val="top"/>
          </w:tcPr>
          <w:p w14:paraId="5D4FC2CC" w14:textId="54AED1F1" w:rsidR="001D77F4" w:rsidRPr="00BC52CD" w:rsidRDefault="00E33FD9"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fldChar w:fldCharType="begin"/>
            </w:r>
            <w:r w:rsidR="003F42E0">
              <w:rPr>
                <w:rFonts w:cstheme="minorHAnsi"/>
                <w:color w:val="auto"/>
                <w:sz w:val="24"/>
                <w:szCs w:val="24"/>
              </w:rPr>
              <w:instrText xml:space="preserve"> ADDIN EN.CITE &lt;EndNote&gt;&lt;Cite&gt;&lt;Author&gt;Washington Administrative Code § 308-20-110(15)&lt;/Author&gt;&lt;Year&gt;2017&lt;/Year&gt;&lt;RecNum&gt;1065&lt;/RecNum&gt;&lt;DisplayText&gt;(Washington Administrative Code § 308-20-110(15) 2017)&lt;/DisplayText&gt;&lt;record&gt;&lt;rec-number&gt;1065&lt;/rec-number&gt;&lt;foreign-keys&gt;&lt;key app="EN" db-id="vtp5a0dxpapezeedwet59xdsesz5daaap0vp" timestamp="1532630963"&gt;1065&lt;/key&gt;&lt;key app="ENWeb" db-id=""&gt;0&lt;/key&gt;&lt;/foreign-keys&gt;&lt;ref-type name="Legal Rule or Regulation"&gt;50&lt;/ref-type&gt;&lt;contributors&gt;&lt;authors&gt;&lt;author&gt;Washington Administrative Code § 308-20-110(15),&lt;/author&gt;&lt;/authors&gt;&lt;/contributors&gt;&lt;titles&gt;&lt;title&gt;Washington Administrative Code, Title 308, Chapter 308-20, Section 308-20-110(15)&lt;/title&gt;&lt;/titles&gt;&lt;dates&gt;&lt;year&gt;2017&lt;/year&gt;&lt;/dates&gt;&lt;urls&gt;&lt;related-urls&gt;&lt;url&gt;http://apps.leg.wa.gov/wac/default.aspx?cite=308-20-110&lt;/url&gt;&lt;/related-urls&gt;&lt;/urls&gt;&lt;/record&gt;&lt;/Cite&gt;&lt;/EndNote&gt;</w:instrText>
            </w:r>
            <w:r w:rsidRPr="00BC52CD">
              <w:rPr>
                <w:rFonts w:cstheme="minorHAnsi"/>
                <w:color w:val="auto"/>
                <w:sz w:val="24"/>
                <w:szCs w:val="24"/>
              </w:rPr>
              <w:fldChar w:fldCharType="separate"/>
            </w:r>
            <w:r w:rsidR="003F42E0">
              <w:rPr>
                <w:rFonts w:cstheme="minorHAnsi"/>
                <w:noProof/>
                <w:color w:val="auto"/>
                <w:sz w:val="24"/>
                <w:szCs w:val="24"/>
              </w:rPr>
              <w:t>(Washington Administrative Code § 308-20-110(15) 2017)</w:t>
            </w:r>
            <w:r w:rsidRPr="00BC52CD">
              <w:rPr>
                <w:rFonts w:cstheme="minorHAnsi"/>
                <w:color w:val="auto"/>
                <w:sz w:val="24"/>
                <w:szCs w:val="24"/>
              </w:rPr>
              <w:fldChar w:fldCharType="end"/>
            </w:r>
          </w:p>
        </w:tc>
      </w:tr>
      <w:tr w:rsidR="00E12245" w:rsidRPr="00BC52CD" w14:paraId="61290FAA" w14:textId="53D7BC2B" w:rsidTr="00486313">
        <w:trPr>
          <w:cantSplit w:val="0"/>
        </w:trPr>
        <w:tc>
          <w:tcPr>
            <w:cnfStyle w:val="001000000000" w:firstRow="0" w:lastRow="0" w:firstColumn="1" w:lastColumn="0" w:oddVBand="0" w:evenVBand="0" w:oddHBand="0" w:evenHBand="0" w:firstRowFirstColumn="0" w:firstRowLastColumn="0" w:lastRowFirstColumn="0" w:lastRowLastColumn="0"/>
            <w:tcW w:w="0" w:type="pct"/>
            <w:vAlign w:val="top"/>
          </w:tcPr>
          <w:p w14:paraId="6EDD119A" w14:textId="77777777" w:rsidR="001D77F4" w:rsidRPr="00BC52CD" w:rsidRDefault="001D77F4" w:rsidP="00C0788B">
            <w:pPr>
              <w:spacing w:before="118" w:after="118" w:line="240" w:lineRule="auto"/>
              <w:jc w:val="left"/>
              <w:rPr>
                <w:rFonts w:cstheme="minorHAnsi"/>
                <w:color w:val="auto"/>
                <w:sz w:val="24"/>
                <w:szCs w:val="24"/>
              </w:rPr>
            </w:pPr>
            <w:r w:rsidRPr="00BC52CD">
              <w:rPr>
                <w:rFonts w:cstheme="minorHAnsi"/>
                <w:color w:val="auto"/>
                <w:sz w:val="24"/>
                <w:szCs w:val="24"/>
              </w:rPr>
              <w:t>Wisconsin</w:t>
            </w:r>
          </w:p>
        </w:tc>
        <w:tc>
          <w:tcPr>
            <w:tcW w:w="2125" w:type="pct"/>
            <w:vAlign w:val="top"/>
          </w:tcPr>
          <w:p w14:paraId="31F943EC" w14:textId="09E7A7BB"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t>"</w:t>
            </w:r>
            <w:r w:rsidR="00910DD2" w:rsidRPr="00BC52CD">
              <w:rPr>
                <w:rFonts w:cstheme="minorHAnsi"/>
                <w:color w:val="auto"/>
                <w:sz w:val="24"/>
                <w:szCs w:val="24"/>
              </w:rPr>
              <w:t>Licensees may not use methyl methacrylate monomer, commonly referred to as MMA in liquid form, and may not use any cosmetic or nail product formulated with MMA as one of its ingredients.</w:t>
            </w:r>
            <w:r w:rsidRPr="00BC52CD">
              <w:rPr>
                <w:rFonts w:cstheme="minorHAnsi"/>
                <w:color w:val="auto"/>
                <w:sz w:val="24"/>
                <w:szCs w:val="24"/>
              </w:rPr>
              <w:t>"</w:t>
            </w:r>
          </w:p>
        </w:tc>
        <w:tc>
          <w:tcPr>
            <w:tcW w:w="1162" w:type="pct"/>
            <w:vAlign w:val="top"/>
          </w:tcPr>
          <w:p w14:paraId="42AF7BB1" w14:textId="25FA2832" w:rsidR="001D77F4" w:rsidRPr="00BC52CD" w:rsidRDefault="001D77F4"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bookmarkStart w:id="900" w:name="_Hlk520127062"/>
            <w:r w:rsidRPr="00BC52CD">
              <w:rPr>
                <w:rFonts w:cstheme="minorHAnsi"/>
                <w:color w:val="auto"/>
                <w:sz w:val="24"/>
                <w:szCs w:val="24"/>
              </w:rPr>
              <w:t xml:space="preserve">Wisconsin </w:t>
            </w:r>
            <w:bookmarkEnd w:id="900"/>
            <w:r w:rsidRPr="00BC52CD">
              <w:rPr>
                <w:rFonts w:cstheme="minorHAnsi"/>
                <w:color w:val="auto"/>
                <w:sz w:val="24"/>
                <w:szCs w:val="24"/>
              </w:rPr>
              <w:t>Administrative Code</w:t>
            </w:r>
            <w:r w:rsidR="00625F07" w:rsidRPr="00BC52CD">
              <w:rPr>
                <w:rFonts w:cstheme="minorHAnsi"/>
                <w:color w:val="auto"/>
                <w:sz w:val="24"/>
                <w:szCs w:val="24"/>
              </w:rPr>
              <w:t xml:space="preserve">, Chapter Cos 2, </w:t>
            </w:r>
            <w:r w:rsidR="009D721F">
              <w:rPr>
                <w:rFonts w:cstheme="minorHAnsi"/>
                <w:color w:val="auto"/>
                <w:sz w:val="24"/>
                <w:szCs w:val="24"/>
              </w:rPr>
              <w:t>Section</w:t>
            </w:r>
            <w:r w:rsidRPr="00BC52CD">
              <w:rPr>
                <w:rFonts w:cstheme="minorHAnsi"/>
                <w:color w:val="auto"/>
                <w:sz w:val="24"/>
                <w:szCs w:val="24"/>
              </w:rPr>
              <w:t xml:space="preserve"> </w:t>
            </w:r>
            <w:r w:rsidR="00625F07" w:rsidRPr="00BC52CD">
              <w:rPr>
                <w:rFonts w:cstheme="minorHAnsi"/>
                <w:color w:val="auto"/>
                <w:sz w:val="24"/>
                <w:szCs w:val="24"/>
              </w:rPr>
              <w:t xml:space="preserve">Cos </w:t>
            </w:r>
            <w:r w:rsidRPr="00BC52CD">
              <w:rPr>
                <w:rFonts w:cstheme="minorHAnsi"/>
                <w:color w:val="auto"/>
                <w:sz w:val="24"/>
                <w:szCs w:val="24"/>
              </w:rPr>
              <w:t>2.03(9)</w:t>
            </w:r>
          </w:p>
        </w:tc>
        <w:tc>
          <w:tcPr>
            <w:tcW w:w="1070" w:type="pct"/>
            <w:vAlign w:val="top"/>
          </w:tcPr>
          <w:p w14:paraId="165A97D6" w14:textId="43A2C9E9" w:rsidR="001D77F4" w:rsidRPr="00BC52CD" w:rsidRDefault="00E33FD9" w:rsidP="00C0788B">
            <w:pPr>
              <w:spacing w:before="118" w:after="118" w:line="240" w:lineRule="auto"/>
              <w:jc w:val="left"/>
              <w:cnfStyle w:val="000000000000" w:firstRow="0" w:lastRow="0" w:firstColumn="0" w:lastColumn="0" w:oddVBand="0" w:evenVBand="0" w:oddHBand="0" w:evenHBand="0" w:firstRowFirstColumn="0" w:firstRowLastColumn="0" w:lastRowFirstColumn="0" w:lastRowLastColumn="0"/>
              <w:rPr>
                <w:rFonts w:cstheme="minorHAnsi"/>
                <w:color w:val="auto"/>
                <w:sz w:val="24"/>
                <w:szCs w:val="24"/>
              </w:rPr>
            </w:pPr>
            <w:r w:rsidRPr="00BC52CD">
              <w:rPr>
                <w:rFonts w:cstheme="minorHAnsi"/>
                <w:color w:val="auto"/>
                <w:sz w:val="24"/>
                <w:szCs w:val="24"/>
              </w:rPr>
              <w:fldChar w:fldCharType="begin"/>
            </w:r>
            <w:r w:rsidR="003F42E0">
              <w:rPr>
                <w:rFonts w:cstheme="minorHAnsi"/>
                <w:color w:val="auto"/>
                <w:sz w:val="24"/>
                <w:szCs w:val="24"/>
              </w:rPr>
              <w:instrText xml:space="preserve"> ADDIN EN.CITE &lt;EndNote&gt;&lt;Cite&gt;&lt;Author&gt;Wisconsin Administrative Code § Cos 2.03(9)&lt;/Author&gt;&lt;Year&gt;2012&lt;/Year&gt;&lt;RecNum&gt;1066&lt;/RecNum&gt;&lt;DisplayText&gt;(Wisconsin Administrative Code § Cos 2.03(9) 2012)&lt;/DisplayText&gt;&lt;record&gt;&lt;rec-number&gt;1066&lt;/rec-number&gt;&lt;foreign-keys&gt;&lt;key app="EN" db-id="vtp5a0dxpapezeedwet59xdsesz5daaap0vp" timestamp="1532630965"&gt;1066&lt;/key&gt;&lt;key app="ENWeb" db-id=""&gt;0&lt;/key&gt;&lt;/foreign-keys&gt;&lt;ref-type name="Legal Rule or Regulation"&gt;50&lt;/ref-type&gt;&lt;contributors&gt;&lt;authors&gt;&lt;author&gt;Wisconsin Administrative Code § Cos 2.03(9),&lt;/author&gt;&lt;/authors&gt;&lt;/contributors&gt;&lt;titles&gt;&lt;title&gt;Wisconsin Administrative Code, Chapter Cos 2, Section Cos 2.03(9)&lt;/title&gt;&lt;/titles&gt;&lt;dates&gt;&lt;year&gt;2012&lt;/year&gt;&lt;/dates&gt;&lt;urls&gt;&lt;related-urls&gt;&lt;url&gt;http://docs.legis.wisconsin.gov/code/admin_code/cos/2&lt;/url&gt;&lt;/related-urls&gt;&lt;/urls&gt;&lt;/record&gt;&lt;/Cite&gt;&lt;/EndNote&gt;</w:instrText>
            </w:r>
            <w:r w:rsidRPr="00BC52CD">
              <w:rPr>
                <w:rFonts w:cstheme="minorHAnsi"/>
                <w:color w:val="auto"/>
                <w:sz w:val="24"/>
                <w:szCs w:val="24"/>
              </w:rPr>
              <w:fldChar w:fldCharType="separate"/>
            </w:r>
            <w:r w:rsidR="003F42E0">
              <w:rPr>
                <w:rFonts w:cstheme="minorHAnsi"/>
                <w:noProof/>
                <w:color w:val="auto"/>
                <w:sz w:val="24"/>
                <w:szCs w:val="24"/>
              </w:rPr>
              <w:t>(Wisconsin Administrative Code § Cos 2.03(9) 2012)</w:t>
            </w:r>
            <w:r w:rsidRPr="00BC52CD">
              <w:rPr>
                <w:rFonts w:cstheme="minorHAnsi"/>
                <w:color w:val="auto"/>
                <w:sz w:val="24"/>
                <w:szCs w:val="24"/>
              </w:rPr>
              <w:fldChar w:fldCharType="end"/>
            </w:r>
          </w:p>
        </w:tc>
      </w:tr>
    </w:tbl>
    <w:p w14:paraId="4CE13E80" w14:textId="0ED81752" w:rsidR="00DC501D" w:rsidRPr="00BC52CD" w:rsidRDefault="00DC501D" w:rsidP="004D706D">
      <w:pPr>
        <w:spacing w:after="160" w:line="259" w:lineRule="auto"/>
        <w:rPr>
          <w:rFonts w:ascii="Calibri" w:eastAsiaTheme="majorEastAsia" w:hAnsi="Calibri" w:cstheme="majorBidi"/>
          <w:sz w:val="24"/>
          <w:szCs w:val="24"/>
        </w:rPr>
      </w:pPr>
    </w:p>
    <w:sectPr w:rsidR="00DC501D" w:rsidRPr="00BC52CD" w:rsidSect="00846AAF">
      <w:headerReference w:type="default" r:id="rId91"/>
      <w:footerReference w:type="default" r:id="rId92"/>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18FB41" w14:textId="77777777" w:rsidR="00846AAF" w:rsidRDefault="00846AAF">
      <w:pPr>
        <w:spacing w:after="0" w:line="240" w:lineRule="auto"/>
      </w:pPr>
      <w:r>
        <w:separator/>
      </w:r>
    </w:p>
  </w:endnote>
  <w:endnote w:type="continuationSeparator" w:id="0">
    <w:p w14:paraId="68A18742" w14:textId="77777777" w:rsidR="00846AAF" w:rsidRDefault="00846AAF">
      <w:pPr>
        <w:spacing w:after="0" w:line="240" w:lineRule="auto"/>
      </w:pPr>
      <w:r>
        <w:continuationSeparator/>
      </w:r>
    </w:p>
  </w:endnote>
  <w:endnote w:type="continuationNotice" w:id="1">
    <w:p w14:paraId="76DA7EFA" w14:textId="77777777" w:rsidR="00846AAF" w:rsidRDefault="00846A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43" w:usb2="00000009" w:usb3="00000000" w:csb0="000001FF" w:csb1="00000000"/>
  </w:font>
  <w:font w:name="AdvTimes">
    <w:altName w:val="Calibri"/>
    <w:panose1 w:val="00000000000000000000"/>
    <w:charset w:val="00"/>
    <w:family w:val="auto"/>
    <w:notTrueType/>
    <w:pitch w:val="default"/>
    <w:sig w:usb0="00000003" w:usb1="00000000" w:usb2="00000000" w:usb3="00000000" w:csb0="00000001" w:csb1="00000000"/>
  </w:font>
  <w:font w:name="UtopiaStd-Regular">
    <w:altName w:val="Yu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5268830"/>
      <w:docPartObj>
        <w:docPartGallery w:val="Page Numbers (Bottom of Page)"/>
        <w:docPartUnique/>
      </w:docPartObj>
    </w:sdtPr>
    <w:sdtEndPr>
      <w:rPr>
        <w:noProof/>
        <w:color w:val="005669" w:themeColor="accent1" w:themeShade="80"/>
      </w:rPr>
    </w:sdtEndPr>
    <w:sdtContent>
      <w:p w14:paraId="75561E31" w14:textId="409D02E3" w:rsidR="00846AAF" w:rsidRDefault="00846AAF" w:rsidP="004A5F35">
        <w:pPr>
          <w:pStyle w:val="Footer"/>
        </w:pPr>
      </w:p>
      <w:sdt>
        <w:sdtPr>
          <w:id w:val="-1411464364"/>
          <w:docPartObj>
            <w:docPartGallery w:val="Page Numbers (Bottom of Page)"/>
            <w:docPartUnique/>
          </w:docPartObj>
        </w:sdtPr>
        <w:sdtEndPr>
          <w:rPr>
            <w:noProof/>
            <w:color w:val="005669" w:themeColor="accent1" w:themeShade="80"/>
          </w:rPr>
        </w:sdtEndPr>
        <w:sdtContent>
          <w:p w14:paraId="409ED5E1" w14:textId="06ED258E" w:rsidR="00846AAF" w:rsidRDefault="00846AAF" w:rsidP="004A5F35">
            <w:pPr>
              <w:pStyle w:val="Footer"/>
            </w:pPr>
          </w:p>
          <w:p w14:paraId="1B676610" w14:textId="2FC5FDF2" w:rsidR="00846AAF" w:rsidRPr="001450A2" w:rsidRDefault="00846AAF" w:rsidP="004A5F35">
            <w:pPr>
              <w:pStyle w:val="Footer"/>
              <w:rPr>
                <w:color w:val="005669" w:themeColor="accent1" w:themeShade="80"/>
              </w:rPr>
            </w:pPr>
            <w:r w:rsidRPr="001450A2">
              <w:rPr>
                <w:color w:val="005669" w:themeColor="accent1" w:themeShade="80"/>
              </w:rPr>
              <w:t>Product-Chemical Profile for Nail Products Containing Methyl Methacrylate (MMA): Discussion Draft</w:t>
            </w:r>
            <w:sdt>
              <w:sdtPr>
                <w:rPr>
                  <w:noProof/>
                  <w:color w:val="005669" w:themeColor="accent1" w:themeShade="80"/>
                </w:rPr>
                <w:id w:val="-825272859"/>
                <w:docPartObj>
                  <w:docPartGallery w:val="Page Numbers (Bottom of Page)"/>
                  <w:docPartUnique/>
                </w:docPartObj>
              </w:sdtPr>
              <w:sdtEndPr/>
              <w:sdtContent>
                <w:r>
                  <w:rPr>
                    <w:noProof/>
                    <w:color w:val="005669" w:themeColor="accent1" w:themeShade="80"/>
                  </w:rPr>
                  <w:t xml:space="preserve">  </w:t>
                </w:r>
                <w:r w:rsidRPr="001450A2">
                  <w:rPr>
                    <w:color w:val="005669" w:themeColor="accent1" w:themeShade="80"/>
                  </w:rPr>
                  <w:t xml:space="preserve"> | </w:t>
                </w:r>
                <w:r>
                  <w:rPr>
                    <w:color w:val="005669" w:themeColor="accent1" w:themeShade="80"/>
                  </w:rPr>
                  <w:t xml:space="preserve"> </w:t>
                </w:r>
                <w:r w:rsidRPr="001450A2">
                  <w:rPr>
                    <w:color w:val="005669" w:themeColor="accent1" w:themeShade="80"/>
                  </w:rPr>
                  <w:tab/>
                  <w:t xml:space="preserve"> </w:t>
                </w:r>
                <w:r w:rsidR="00C70CC7" w:rsidRPr="001450A2">
                  <w:rPr>
                    <w:color w:val="005669" w:themeColor="accent1" w:themeShade="80"/>
                  </w:rPr>
                  <w:fldChar w:fldCharType="begin"/>
                </w:r>
                <w:r w:rsidR="00C70CC7" w:rsidRPr="001450A2">
                  <w:rPr>
                    <w:color w:val="005669" w:themeColor="accent1" w:themeShade="80"/>
                  </w:rPr>
                  <w:instrText xml:space="preserve"> PAGE   \* MERGEFORMAT </w:instrText>
                </w:r>
                <w:r w:rsidR="00C70CC7" w:rsidRPr="001450A2">
                  <w:rPr>
                    <w:color w:val="005669" w:themeColor="accent1" w:themeShade="80"/>
                  </w:rPr>
                  <w:fldChar w:fldCharType="separate"/>
                </w:r>
                <w:r w:rsidR="004744E1">
                  <w:rPr>
                    <w:noProof/>
                    <w:color w:val="005669" w:themeColor="accent1" w:themeShade="80"/>
                  </w:rPr>
                  <w:t>22</w:t>
                </w:r>
                <w:r w:rsidR="00C70CC7" w:rsidRPr="001450A2">
                  <w:rPr>
                    <w:noProof/>
                    <w:color w:val="005669" w:themeColor="accent1" w:themeShade="80"/>
                  </w:rPr>
                  <w:fldChar w:fldCharType="end"/>
                </w:r>
              </w:sdtContent>
            </w:sdt>
          </w:p>
        </w:sdtContent>
      </w:sdt>
      <w:p w14:paraId="4A61E765" w14:textId="5EC69B8F" w:rsidR="00846AAF" w:rsidRPr="001450A2" w:rsidRDefault="00846AAF">
        <w:pPr>
          <w:pStyle w:val="Footer"/>
          <w:rPr>
            <w:color w:val="005669" w:themeColor="accent1" w:themeShade="80"/>
          </w:rPr>
        </w:pPr>
        <w:r w:rsidRPr="001450A2">
          <w:rPr>
            <w:color w:val="005669" w:themeColor="accent1" w:themeShade="80"/>
          </w:rP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648ED1" w14:textId="77777777" w:rsidR="00846AAF" w:rsidRDefault="00846AAF">
      <w:pPr>
        <w:spacing w:after="0" w:line="240" w:lineRule="auto"/>
      </w:pPr>
      <w:r>
        <w:separator/>
      </w:r>
    </w:p>
  </w:footnote>
  <w:footnote w:type="continuationSeparator" w:id="0">
    <w:p w14:paraId="0A35AD5D" w14:textId="77777777" w:rsidR="00846AAF" w:rsidRDefault="00846AAF">
      <w:pPr>
        <w:spacing w:after="0" w:line="240" w:lineRule="auto"/>
      </w:pPr>
      <w:r>
        <w:continuationSeparator/>
      </w:r>
    </w:p>
  </w:footnote>
  <w:footnote w:type="continuationNotice" w:id="1">
    <w:p w14:paraId="2066816B" w14:textId="77777777" w:rsidR="00846AAF" w:rsidRDefault="00846AAF">
      <w:pPr>
        <w:spacing w:after="0" w:line="240" w:lineRule="auto"/>
      </w:pPr>
    </w:p>
  </w:footnote>
  <w:footnote w:id="2">
    <w:p w14:paraId="4377B7A3" w14:textId="1ECB326D" w:rsidR="00846AAF" w:rsidRPr="004E1EF3" w:rsidRDefault="00846AAF" w:rsidP="00674B66">
      <w:pPr>
        <w:pStyle w:val="FootnoteText"/>
        <w:rPr>
          <w:sz w:val="24"/>
          <w:szCs w:val="24"/>
        </w:rPr>
      </w:pPr>
      <w:r w:rsidRPr="004E1EF3">
        <w:rPr>
          <w:rStyle w:val="FootnoteReference"/>
          <w:sz w:val="24"/>
          <w:szCs w:val="24"/>
        </w:rPr>
        <w:footnoteRef/>
      </w:r>
      <w:r w:rsidRPr="004E1EF3">
        <w:rPr>
          <w:sz w:val="24"/>
          <w:szCs w:val="24"/>
        </w:rPr>
        <w:t xml:space="preserve"> </w:t>
      </w:r>
      <w:r w:rsidRPr="00E32781">
        <w:rPr>
          <w:sz w:val="24"/>
          <w:szCs w:val="24"/>
        </w:rPr>
        <w:t>California Code of Regulations, title 22,</w:t>
      </w:r>
      <w:r>
        <w:rPr>
          <w:sz w:val="24"/>
          <w:szCs w:val="24"/>
        </w:rPr>
        <w:t xml:space="preserve"> </w:t>
      </w:r>
      <w:r w:rsidRPr="004E1EF3">
        <w:rPr>
          <w:sz w:val="24"/>
          <w:szCs w:val="24"/>
        </w:rPr>
        <w:t>Division 4.5, Chapter 55, Article 3</w:t>
      </w:r>
    </w:p>
  </w:footnote>
  <w:footnote w:id="3">
    <w:p w14:paraId="62CCC80C" w14:textId="3331D063" w:rsidR="00846AAF" w:rsidRPr="004E1EF3" w:rsidRDefault="00846AAF" w:rsidP="00674B66">
      <w:pPr>
        <w:pStyle w:val="FootnoteText"/>
        <w:rPr>
          <w:sz w:val="24"/>
          <w:szCs w:val="24"/>
        </w:rPr>
      </w:pPr>
      <w:r w:rsidRPr="004E1EF3">
        <w:rPr>
          <w:rStyle w:val="FootnoteReference"/>
          <w:sz w:val="24"/>
          <w:szCs w:val="24"/>
        </w:rPr>
        <w:footnoteRef/>
      </w:r>
      <w:r w:rsidRPr="004E1EF3">
        <w:rPr>
          <w:sz w:val="24"/>
          <w:szCs w:val="24"/>
        </w:rPr>
        <w:t xml:space="preserve"> </w:t>
      </w:r>
      <w:r w:rsidRPr="00E32781">
        <w:rPr>
          <w:sz w:val="24"/>
          <w:szCs w:val="24"/>
        </w:rPr>
        <w:t>California Code of Regulations, title 22,</w:t>
      </w:r>
      <w:r w:rsidRPr="004E1EF3">
        <w:rPr>
          <w:sz w:val="24"/>
          <w:szCs w:val="24"/>
        </w:rPr>
        <w:t xml:space="preserve"> </w:t>
      </w:r>
      <w:r>
        <w:rPr>
          <w:rFonts w:cstheme="minorHAnsi"/>
          <w:sz w:val="24"/>
          <w:szCs w:val="24"/>
        </w:rPr>
        <w:t>section</w:t>
      </w:r>
      <w:r w:rsidRPr="004E1EF3">
        <w:rPr>
          <w:rFonts w:cstheme="minorHAnsi"/>
          <w:sz w:val="24"/>
          <w:szCs w:val="24"/>
        </w:rPr>
        <w:t xml:space="preserve"> </w:t>
      </w:r>
      <w:r w:rsidRPr="004E1EF3">
        <w:rPr>
          <w:sz w:val="24"/>
          <w:szCs w:val="24"/>
        </w:rPr>
        <w:t>69503.2(a)</w:t>
      </w:r>
    </w:p>
  </w:footnote>
  <w:footnote w:id="4">
    <w:p w14:paraId="5A591F14" w14:textId="361D7353" w:rsidR="00846AAF" w:rsidRDefault="00846AAF" w:rsidP="0061773C">
      <w:pPr>
        <w:pStyle w:val="FootnoteText"/>
      </w:pPr>
      <w:r w:rsidRPr="004E1EF3">
        <w:rPr>
          <w:rStyle w:val="FootnoteReference"/>
          <w:sz w:val="24"/>
          <w:szCs w:val="24"/>
        </w:rPr>
        <w:footnoteRef/>
      </w:r>
      <w:r w:rsidRPr="004E1EF3">
        <w:rPr>
          <w:sz w:val="24"/>
          <w:szCs w:val="24"/>
        </w:rPr>
        <w:t xml:space="preserve"> </w:t>
      </w:r>
      <w:r w:rsidRPr="00E32781">
        <w:rPr>
          <w:sz w:val="24"/>
          <w:szCs w:val="24"/>
        </w:rPr>
        <w:t>California Code of Regulations, title 22,</w:t>
      </w:r>
      <w:r w:rsidRPr="004E1EF3">
        <w:rPr>
          <w:sz w:val="24"/>
          <w:szCs w:val="24"/>
        </w:rPr>
        <w:t xml:space="preserve"> </w:t>
      </w:r>
      <w:r>
        <w:rPr>
          <w:rFonts w:cstheme="minorHAnsi"/>
          <w:sz w:val="24"/>
          <w:szCs w:val="24"/>
        </w:rPr>
        <w:t>section</w:t>
      </w:r>
      <w:r w:rsidRPr="004E1EF3">
        <w:rPr>
          <w:rFonts w:cstheme="minorHAnsi"/>
          <w:sz w:val="24"/>
          <w:szCs w:val="24"/>
        </w:rPr>
        <w:t xml:space="preserve"> </w:t>
      </w:r>
      <w:r w:rsidRPr="004E1EF3">
        <w:rPr>
          <w:rFonts w:cs="Cambria"/>
          <w:color w:val="221E1F"/>
          <w:sz w:val="24"/>
          <w:szCs w:val="24"/>
        </w:rPr>
        <w:t>69503.7 and Article 5 (Alternatives Analysis)</w:t>
      </w:r>
    </w:p>
  </w:footnote>
  <w:footnote w:id="5">
    <w:p w14:paraId="257BBD1D" w14:textId="20AF153A" w:rsidR="00846AAF" w:rsidRPr="00A82BEF" w:rsidRDefault="00846AAF" w:rsidP="00055D91">
      <w:pPr>
        <w:pStyle w:val="FootnoteText"/>
        <w:rPr>
          <w:sz w:val="24"/>
          <w:szCs w:val="24"/>
        </w:rPr>
      </w:pPr>
      <w:r w:rsidRPr="00A82BEF">
        <w:rPr>
          <w:rStyle w:val="FootnoteReference"/>
          <w:sz w:val="24"/>
          <w:szCs w:val="24"/>
        </w:rPr>
        <w:footnoteRef/>
      </w:r>
      <w:r w:rsidRPr="00A82BEF">
        <w:rPr>
          <w:sz w:val="24"/>
          <w:szCs w:val="24"/>
        </w:rPr>
        <w:t xml:space="preserve"> </w:t>
      </w:r>
      <w:hyperlink r:id="rId1" w:history="1">
        <w:r w:rsidRPr="00A82BEF">
          <w:rPr>
            <w:rStyle w:val="Hyperlink"/>
            <w:sz w:val="24"/>
            <w:szCs w:val="24"/>
          </w:rPr>
          <w:t>https://calsafer.dtsc.ca.gov/</w:t>
        </w:r>
      </w:hyperlink>
    </w:p>
  </w:footnote>
  <w:footnote w:id="6">
    <w:p w14:paraId="68624040" w14:textId="77777777" w:rsidR="00846AAF" w:rsidRPr="00A82BEF" w:rsidRDefault="00846AAF" w:rsidP="005F2646">
      <w:pPr>
        <w:pStyle w:val="FootnoteText"/>
        <w:rPr>
          <w:sz w:val="24"/>
          <w:szCs w:val="24"/>
        </w:rPr>
      </w:pPr>
      <w:r w:rsidRPr="00A82BEF">
        <w:rPr>
          <w:rStyle w:val="FootnoteReference"/>
          <w:sz w:val="24"/>
          <w:szCs w:val="24"/>
        </w:rPr>
        <w:footnoteRef/>
      </w:r>
      <w:r w:rsidRPr="00A82BEF">
        <w:rPr>
          <w:sz w:val="24"/>
          <w:szCs w:val="24"/>
        </w:rPr>
        <w:t xml:space="preserve"> A monomer is a molecule that can be bonded to other identical molecules to form a polymer.</w:t>
      </w:r>
    </w:p>
  </w:footnote>
  <w:footnote w:id="7">
    <w:p w14:paraId="3E270068" w14:textId="13BF98CA" w:rsidR="00846AAF" w:rsidRPr="00BB40E0" w:rsidRDefault="00846AAF" w:rsidP="009C3496">
      <w:pPr>
        <w:pStyle w:val="FootnoteText"/>
        <w:rPr>
          <w:sz w:val="24"/>
          <w:szCs w:val="24"/>
        </w:rPr>
      </w:pPr>
      <w:r w:rsidRPr="00BB40E0">
        <w:rPr>
          <w:rStyle w:val="FootnoteReference"/>
          <w:sz w:val="24"/>
          <w:szCs w:val="24"/>
        </w:rPr>
        <w:footnoteRef/>
      </w:r>
      <w:r w:rsidRPr="00BB40E0">
        <w:rPr>
          <w:sz w:val="24"/>
          <w:szCs w:val="24"/>
        </w:rPr>
        <w:t xml:space="preserve"> Serum is the human blood component that does not include the blood clotting proteins. Esterase is an enzyme that is found in serum.</w:t>
      </w:r>
    </w:p>
  </w:footnote>
  <w:footnote w:id="8">
    <w:p w14:paraId="4F791FF9" w14:textId="1C25A29C" w:rsidR="00846AAF" w:rsidRPr="00832BAC" w:rsidRDefault="00846AAF" w:rsidP="00627C14">
      <w:pPr>
        <w:pStyle w:val="FootnoteText"/>
        <w:rPr>
          <w:sz w:val="24"/>
          <w:szCs w:val="24"/>
        </w:rPr>
      </w:pPr>
      <w:r w:rsidRPr="00832BAC">
        <w:rPr>
          <w:rStyle w:val="FootnoteReference"/>
          <w:sz w:val="24"/>
          <w:szCs w:val="24"/>
        </w:rPr>
        <w:footnoteRef/>
      </w:r>
      <w:r w:rsidRPr="00832BAC">
        <w:rPr>
          <w:sz w:val="24"/>
          <w:szCs w:val="24"/>
        </w:rPr>
        <w:t xml:space="preserve"> Photochemical smog is a haze formed through a chemical reaction of sunlight, nitrogen oxides, and volatile organic compounds in the atmosphere. </w:t>
      </w:r>
      <w:r w:rsidRPr="00832BAC">
        <w:rPr>
          <w:sz w:val="24"/>
          <w:szCs w:val="24"/>
        </w:rPr>
        <w:fldChar w:fldCharType="begin"/>
      </w:r>
      <w:r w:rsidRPr="00832BAC">
        <w:rPr>
          <w:sz w:val="24"/>
          <w:szCs w:val="24"/>
        </w:rPr>
        <w:instrText xml:space="preserve"> ADDIN EN.CITE &lt;EndNote&gt;&lt;Cite&gt;&lt;Author&gt;Flint&lt;/Author&gt;&lt;Year&gt;2018&lt;/Year&gt;&lt;RecNum&gt;711&lt;/RecNum&gt;&lt;DisplayText&gt;Flint D (2018) What Causes Photochemical Smog? In. https://sciencing.com/causes-photochemical-smog-6159455.html Accessed February 2018 &lt;/DisplayText&gt;&lt;record&gt;&lt;rec-number&gt;711&lt;/rec-number&gt;&lt;foreign-keys&gt;&lt;key app="EN" db-id="vtp5a0dxpapezeedwet59xdsesz5daaap0vp" timestamp="1519927809"&gt;711&lt;/key&gt;&lt;key app="ENWeb" db-id=""&gt;0&lt;/key&gt;&lt;/foreign-keys&gt;&lt;ref-type name="Web Page"&gt;12&lt;/ref-type&gt;&lt;contributors&gt;&lt;authors&gt;&lt;author&gt;Flint, Deyanda &lt;/author&gt;&lt;/authors&gt;&lt;/contributors&gt;&lt;titles&gt;&lt;title&gt;What Causes Photochemical Smog?&lt;/title&gt;&lt;/titles&gt;&lt;number&gt;February 2018&lt;/number&gt;&lt;dates&gt;&lt;year&gt;2018&lt;/year&gt;&lt;/dates&gt;&lt;urls&gt;&lt;related-urls&gt;&lt;url&gt;https://sciencing.com/causes-photochemical-smog-6159455.html&lt;/url&gt;&lt;/related-urls&gt;&lt;/urls&gt;&lt;/record&gt;&lt;/Cite&gt;&lt;/EndNote&gt;</w:instrText>
      </w:r>
      <w:r w:rsidRPr="00832BAC">
        <w:rPr>
          <w:sz w:val="24"/>
          <w:szCs w:val="24"/>
        </w:rPr>
        <w:fldChar w:fldCharType="separate"/>
      </w:r>
      <w:r w:rsidRPr="00832BAC">
        <w:rPr>
          <w:noProof/>
          <w:sz w:val="24"/>
          <w:szCs w:val="24"/>
        </w:rPr>
        <w:t xml:space="preserve">Flint D (2018) What Causes Photochemical Smog? In. https://sciencing.com/causes-photochemical-smog-6159455.html Accessed February 2018 </w:t>
      </w:r>
      <w:r w:rsidRPr="00832BAC">
        <w:rPr>
          <w:sz w:val="24"/>
          <w:szCs w:val="24"/>
        </w:rPr>
        <w:fldChar w:fldCharType="end"/>
      </w:r>
    </w:p>
  </w:footnote>
  <w:footnote w:id="9">
    <w:p w14:paraId="54776011" w14:textId="321210F3" w:rsidR="00846AAF" w:rsidRPr="001C3A9B" w:rsidRDefault="00846AAF" w:rsidP="005D0841">
      <w:pPr>
        <w:pStyle w:val="FootnoteText"/>
        <w:rPr>
          <w:sz w:val="24"/>
          <w:szCs w:val="24"/>
        </w:rPr>
      </w:pPr>
      <w:r w:rsidRPr="007C4D4A">
        <w:rPr>
          <w:rStyle w:val="FootnoteReference"/>
        </w:rPr>
        <w:footnoteRef/>
      </w:r>
      <w:hyperlink r:id="rId2" w:history="1">
        <w:r w:rsidRPr="001C3A9B">
          <w:rPr>
            <w:rStyle w:val="Hyperlink"/>
            <w:rFonts w:ascii="Calibri" w:hAnsi="Calibri"/>
            <w:sz w:val="24"/>
            <w:szCs w:val="24"/>
          </w:rPr>
          <w:t>https://govt.westlaw.com/calregs/Browse/Home/California/CaliforniaCodeofRegulations?guid=I6E0E45C032A411E186A4EF11E7983D17&amp;originationContext=documenttoc&amp;transitionType=Default&amp;contextData=(sc.Default)</w:t>
        </w:r>
      </w:hyperlink>
    </w:p>
    <w:p w14:paraId="2C65114C" w14:textId="77777777" w:rsidR="00846AAF" w:rsidRPr="001C3A9B" w:rsidRDefault="00846AAF" w:rsidP="005D0841">
      <w:pPr>
        <w:pStyle w:val="FootnoteText"/>
        <w:rPr>
          <w:sz w:val="24"/>
          <w:szCs w:val="24"/>
        </w:rPr>
      </w:pPr>
    </w:p>
  </w:footnote>
  <w:footnote w:id="10">
    <w:p w14:paraId="0F281E87" w14:textId="1AEDF3B7" w:rsidR="00846AAF" w:rsidRPr="00C62877" w:rsidRDefault="00846AAF" w:rsidP="00D93C1F">
      <w:pPr>
        <w:pStyle w:val="FootnoteText"/>
        <w:rPr>
          <w:sz w:val="24"/>
          <w:szCs w:val="24"/>
        </w:rPr>
      </w:pPr>
      <w:r w:rsidRPr="00C62877">
        <w:rPr>
          <w:rStyle w:val="FootnoteReference"/>
          <w:sz w:val="24"/>
          <w:szCs w:val="24"/>
        </w:rPr>
        <w:footnoteRef/>
      </w:r>
      <w:r w:rsidRPr="00C62877">
        <w:rPr>
          <w:sz w:val="24"/>
          <w:szCs w:val="24"/>
        </w:rPr>
        <w:t xml:space="preserve"> Skin sensitization is when an immunological response occurs following previous exposure to a substance and results in an inflammatory skin reaction. Skin sensitization may or may not result in an allergic reaction upon initial contact with a chemical. However, once skin sensitization develops, intense skin responses may occur even at low chemical concentrations. </w:t>
      </w:r>
      <w:r w:rsidRPr="00C62877">
        <w:rPr>
          <w:sz w:val="24"/>
          <w:szCs w:val="24"/>
        </w:rPr>
        <w:fldChar w:fldCharType="begin"/>
      </w:r>
      <w:r w:rsidRPr="00C62877">
        <w:rPr>
          <w:sz w:val="24"/>
          <w:szCs w:val="24"/>
        </w:rPr>
        <w:instrText xml:space="preserve"> ADDIN EN.CITE &lt;EndNote&gt;&lt;Cite&gt;&lt;Author&gt;ISTAS&lt;/Author&gt;&lt;Year&gt;2012&lt;/Year&gt;&lt;RecNum&gt;1073&lt;/RecNum&gt;&lt;DisplayText&gt;ISTAS Database in cooperation with European Trade Union Institute (ETUI), Sensitizers (2012) http://www.istas.net/risctox/en/iframe/index.asp?idpagina=612. Accessed August, 2018&lt;/DisplayText&gt;&lt;record&gt;&lt;rec-number&gt;1073&lt;/rec-number&gt;&lt;foreign-keys&gt;&lt;key app="EN" db-id="vtp5a0dxpapezeedwet59xdsesz5daaap0vp" timestamp="1543601816"&gt;1073&lt;/key&gt;&lt;key app="ENWeb" db-id=""&gt;0&lt;/key&gt;&lt;/foreign-keys&gt;&lt;ref-type name="Online Database"&gt;45&lt;/ref-type&gt;&lt;contributors&gt;&lt;authors&gt;&lt;author&gt;ISTAS&lt;/author&gt;&lt;/authors&gt;&lt;/contributors&gt;&lt;titles&gt;&lt;title&gt;ISTAS Database in cooperation with European Trade Union Institute (ETUI), Sensitizers&lt;/title&gt;&lt;/titles&gt;&lt;dates&gt;&lt;year&gt;2012&lt;/year&gt;&lt;pub-dates&gt;&lt;date&gt;August, 2018&lt;/date&gt;&lt;/pub-dates&gt;&lt;/dates&gt;&lt;urls&gt;&lt;related-urls&gt;&lt;url&gt;http://www.istas.net/risctox/en/iframe/index.asp?idpagina=612&lt;/url&gt;&lt;/related-urls&gt;&lt;/urls&gt;&lt;remote-database-name&gt;ISTAS&lt;/remote-database-name&gt;&lt;remote-database-provider&gt;European Trade Union Institute (ETUI)&lt;/remote-database-provider&gt;&lt;/record&gt;&lt;/Cite&gt;&lt;/EndNote&gt;</w:instrText>
      </w:r>
      <w:r w:rsidRPr="00C62877">
        <w:rPr>
          <w:sz w:val="24"/>
          <w:szCs w:val="24"/>
        </w:rPr>
        <w:fldChar w:fldCharType="separate"/>
      </w:r>
      <w:r w:rsidRPr="00C62877">
        <w:rPr>
          <w:noProof/>
          <w:sz w:val="24"/>
          <w:szCs w:val="24"/>
        </w:rPr>
        <w:t>ISTAS Database in cooperation with European Trade Union Institute (ETUI), Sensitizers (2012) http://www.istas.net/risctox/en/iframe/index.asp?idpagina=612. Accessed August, 2018</w:t>
      </w:r>
      <w:r w:rsidRPr="00C62877">
        <w:rPr>
          <w:sz w:val="24"/>
          <w:szCs w:val="24"/>
        </w:rPr>
        <w:fldChar w:fldCharType="end"/>
      </w:r>
      <w:r w:rsidRPr="00C62877">
        <w:rPr>
          <w:sz w:val="24"/>
          <w:szCs w:val="24"/>
        </w:rPr>
        <w:t xml:space="preserve">. </w:t>
      </w:r>
    </w:p>
  </w:footnote>
  <w:footnote w:id="11">
    <w:p w14:paraId="18A45674" w14:textId="11DC7BA6" w:rsidR="00846AAF" w:rsidRPr="00C62877" w:rsidRDefault="00846AAF" w:rsidP="00582945">
      <w:pPr>
        <w:pStyle w:val="FootnoteText"/>
        <w:rPr>
          <w:rFonts w:asciiTheme="minorHAnsi" w:hAnsiTheme="minorHAnsi" w:cstheme="minorHAnsi"/>
          <w:sz w:val="24"/>
          <w:szCs w:val="24"/>
        </w:rPr>
      </w:pPr>
      <w:r w:rsidRPr="00C62877">
        <w:rPr>
          <w:rStyle w:val="FootnoteReference"/>
          <w:rFonts w:asciiTheme="minorHAnsi" w:hAnsiTheme="minorHAnsi" w:cstheme="minorHAnsi"/>
          <w:sz w:val="24"/>
          <w:szCs w:val="24"/>
        </w:rPr>
        <w:footnoteRef/>
      </w:r>
      <w:r w:rsidRPr="00C62877">
        <w:rPr>
          <w:rFonts w:asciiTheme="minorHAnsi" w:hAnsiTheme="minorHAnsi" w:cstheme="minorHAnsi"/>
          <w:sz w:val="24"/>
          <w:szCs w:val="24"/>
        </w:rPr>
        <w:t xml:space="preserve"> Neuropathy includes weakness, numbness, and pain from nerve damage, usually in the hands and feet. </w:t>
      </w:r>
      <w:r w:rsidRPr="00C62877">
        <w:rPr>
          <w:rFonts w:asciiTheme="minorHAnsi" w:hAnsiTheme="minorHAnsi" w:cstheme="minorHAnsi"/>
          <w:sz w:val="24"/>
          <w:szCs w:val="24"/>
        </w:rPr>
        <w:fldChar w:fldCharType="begin"/>
      </w:r>
      <w:r w:rsidRPr="00C62877">
        <w:rPr>
          <w:rFonts w:asciiTheme="minorHAnsi" w:hAnsiTheme="minorHAnsi" w:cstheme="minorHAnsi"/>
          <w:sz w:val="24"/>
          <w:szCs w:val="24"/>
        </w:rPr>
        <w:instrText xml:space="preserve"> ADDIN EN.CITE &lt;EndNote&gt;&lt;Cite&gt;&lt;Author&gt;Mayo Clinic&lt;/Author&gt;&lt;Year&gt;2017&lt;/Year&gt;&lt;RecNum&gt;1026&lt;/RecNum&gt;&lt;DisplayText&gt;Mayo Clinic (2017) Peripheral neuropathy. In. https://www.mayoclinic.org/diseases-conditions/peripheral-neuropathy/symptoms-causes/syc-20352061 Accessed July 2018 &lt;/DisplayText&gt;&lt;record&gt;&lt;rec-number&gt;1026&lt;/rec-number&gt;&lt;foreign-keys&gt;&lt;key app="EN" db-id="vtp5a0dxpapezeedwet59xdsesz5daaap0vp" timestamp="1531348456"&gt;1026&lt;/key&gt;&lt;key app="ENWeb" db-id=""&gt;0&lt;/key&gt;&lt;/foreign-keys&gt;&lt;ref-type name="Web Page"&gt;12&lt;/ref-type&gt;&lt;contributors&gt;&lt;authors&gt;&lt;author&gt;Mayo Clinic,&lt;/author&gt;&lt;/authors&gt;&lt;/contributors&gt;&lt;titles&gt;&lt;title&gt;Peripheral neuropathy&lt;/title&gt;&lt;/titles&gt;&lt;number&gt;July 2018&lt;/number&gt;&lt;dates&gt;&lt;year&gt;2017&lt;/year&gt;&lt;/dates&gt;&lt;urls&gt;&lt;related-urls&gt;&lt;url&gt;https://www.mayoclinic.org/diseases-conditions/peripheral-neuropathy/symptoms-causes/syc-20352061&lt;/url&gt;&lt;/related-urls&gt;&lt;/urls&gt;&lt;/record&gt;&lt;/Cite&gt;&lt;/EndNote&gt;</w:instrText>
      </w:r>
      <w:r w:rsidRPr="00C62877">
        <w:rPr>
          <w:rFonts w:asciiTheme="minorHAnsi" w:hAnsiTheme="minorHAnsi" w:cstheme="minorHAnsi"/>
          <w:sz w:val="24"/>
          <w:szCs w:val="24"/>
        </w:rPr>
        <w:fldChar w:fldCharType="separate"/>
      </w:r>
      <w:r w:rsidRPr="00C62877">
        <w:rPr>
          <w:rFonts w:asciiTheme="minorHAnsi" w:hAnsiTheme="minorHAnsi" w:cstheme="minorHAnsi"/>
          <w:noProof/>
          <w:sz w:val="24"/>
          <w:szCs w:val="24"/>
        </w:rPr>
        <w:t xml:space="preserve">Mayo Clinic (2017) Peripheral neuropathy. In. https://www.mayoclinic.org/diseases-conditions/peripheral-neuropathy/symptoms-causes/syc-20352061 Accessed July 2018 </w:t>
      </w:r>
      <w:r w:rsidRPr="00C62877">
        <w:rPr>
          <w:rFonts w:asciiTheme="minorHAnsi" w:hAnsiTheme="minorHAnsi" w:cstheme="minorHAnsi"/>
          <w:sz w:val="24"/>
          <w:szCs w:val="24"/>
        </w:rPr>
        <w:fldChar w:fldCharType="end"/>
      </w:r>
    </w:p>
  </w:footnote>
  <w:footnote w:id="12">
    <w:p w14:paraId="626EBCC9" w14:textId="670810FF" w:rsidR="00846AAF" w:rsidRPr="00C62877" w:rsidRDefault="00846AAF">
      <w:pPr>
        <w:pStyle w:val="FootnoteText"/>
        <w:rPr>
          <w:sz w:val="24"/>
          <w:szCs w:val="24"/>
        </w:rPr>
      </w:pPr>
      <w:r w:rsidRPr="00C62877">
        <w:rPr>
          <w:rStyle w:val="FootnoteReference"/>
          <w:sz w:val="24"/>
          <w:szCs w:val="24"/>
        </w:rPr>
        <w:footnoteRef/>
      </w:r>
      <w:r w:rsidRPr="00C62877">
        <w:rPr>
          <w:sz w:val="24"/>
          <w:szCs w:val="24"/>
        </w:rPr>
        <w:t xml:space="preserve"> Allergic contact dermatitis (ACD) occurs when skin has contact with a chemical that one is allergic to. It can take a few days for immune system to recognize the chemical and skin reactions may appear several days after the actual exposure. </w:t>
      </w:r>
      <w:r w:rsidRPr="00C62877">
        <w:rPr>
          <w:sz w:val="24"/>
          <w:szCs w:val="24"/>
        </w:rPr>
        <w:fldChar w:fldCharType="begin"/>
      </w:r>
      <w:r w:rsidRPr="00C62877">
        <w:rPr>
          <w:sz w:val="24"/>
          <w:szCs w:val="24"/>
        </w:rPr>
        <w:instrText xml:space="preserve"> ADDIN EN.CITE &lt;EndNote&gt;&lt;Cite&gt;&lt;Author&gt;National Eczema Association&lt;/Author&gt;&lt;Year&gt;2018&lt;/Year&gt;&lt;RecNum&gt;1072&lt;/RecNum&gt;&lt;DisplayText&gt;National Eczema Association (2018) Contact Dermatitis. In. https://nationaleczema.org/eczema/types-of-eczema/contact-dermatitis/ Accessed August, 2018 &lt;/DisplayText&gt;&lt;record&gt;&lt;rec-number&gt;1072&lt;/rec-number&gt;&lt;foreign-keys&gt;&lt;key app="EN" db-id="vtp5a0dxpapezeedwet59xdsesz5daaap0vp" timestamp="1535566064"&gt;1072&lt;/key&gt;&lt;key app="ENWeb" db-id=""&gt;0&lt;/key&gt;&lt;/foreign-keys&gt;&lt;ref-type name="Web Page"&gt;12&lt;/ref-type&gt;&lt;contributors&gt;&lt;authors&gt;&lt;author&gt;National Eczema Association,&lt;/author&gt;&lt;/authors&gt;&lt;/contributors&gt;&lt;titles&gt;&lt;title&gt;Contact Dermatitis&lt;/title&gt;&lt;/titles&gt;&lt;number&gt;August, 2018&lt;/number&gt;&lt;dates&gt;&lt;year&gt;2018&lt;/year&gt;&lt;/dates&gt;&lt;urls&gt;&lt;related-urls&gt;&lt;url&gt;https://nationaleczema.org/eczema/types-of-eczema/contact-dermatitis/&lt;/url&gt;&lt;/related-urls&gt;&lt;/urls&gt;&lt;/record&gt;&lt;/Cite&gt;&lt;/EndNote&gt;</w:instrText>
      </w:r>
      <w:r w:rsidRPr="00C62877">
        <w:rPr>
          <w:sz w:val="24"/>
          <w:szCs w:val="24"/>
        </w:rPr>
        <w:fldChar w:fldCharType="separate"/>
      </w:r>
      <w:r w:rsidRPr="00C62877">
        <w:rPr>
          <w:noProof/>
          <w:sz w:val="24"/>
          <w:szCs w:val="24"/>
        </w:rPr>
        <w:t xml:space="preserve">National Eczema Association (2018) Contact Dermatitis. In. https://nationaleczema.org/eczema/types-of-eczema/contact-dermatitis/ Accessed August, 2018 </w:t>
      </w:r>
      <w:r w:rsidRPr="00C62877">
        <w:rPr>
          <w:sz w:val="24"/>
          <w:szCs w:val="24"/>
        </w:rPr>
        <w:fldChar w:fldCharType="end"/>
      </w:r>
    </w:p>
  </w:footnote>
  <w:footnote w:id="13">
    <w:p w14:paraId="252D4B6D" w14:textId="0DC041AE" w:rsidR="00846AAF" w:rsidRDefault="00846AAF" w:rsidP="007C4D4A">
      <w:pPr>
        <w:pStyle w:val="FootnoteText"/>
      </w:pPr>
      <w:r w:rsidRPr="00C62877">
        <w:rPr>
          <w:rStyle w:val="FootnoteReference"/>
          <w:rFonts w:asciiTheme="minorHAnsi" w:hAnsiTheme="minorHAnsi" w:cstheme="minorHAnsi"/>
          <w:sz w:val="24"/>
          <w:szCs w:val="24"/>
        </w:rPr>
        <w:footnoteRef/>
      </w:r>
      <w:r w:rsidRPr="00C62877">
        <w:rPr>
          <w:rFonts w:asciiTheme="minorHAnsi" w:hAnsiTheme="minorHAnsi" w:cstheme="minorHAnsi"/>
          <w:sz w:val="24"/>
          <w:szCs w:val="24"/>
        </w:rPr>
        <w:t xml:space="preserve"> Nail dystrophy is poor nail formation as a result of trauma or infection including nail discoloration, detachment of nail bed, and dry, brittle, or splitting nails. </w:t>
      </w:r>
      <w:r w:rsidRPr="00C62877">
        <w:rPr>
          <w:rFonts w:asciiTheme="minorHAnsi" w:hAnsiTheme="minorHAnsi" w:cstheme="minorHAnsi"/>
          <w:sz w:val="24"/>
          <w:szCs w:val="24"/>
        </w:rPr>
        <w:fldChar w:fldCharType="begin"/>
      </w:r>
      <w:r w:rsidRPr="00C62877">
        <w:rPr>
          <w:rFonts w:asciiTheme="minorHAnsi" w:hAnsiTheme="minorHAnsi" w:cstheme="minorHAnsi"/>
          <w:sz w:val="24"/>
          <w:szCs w:val="24"/>
        </w:rPr>
        <w:instrText xml:space="preserve"> ADDIN EN.CITE &lt;EndNote&gt;&lt;Cite&gt;&lt;Author&gt;Naildystrophy.com&lt;/Author&gt;&lt;Year&gt;2018&lt;/Year&gt;&lt;RecNum&gt;710&lt;/RecNum&gt;&lt;DisplayText&gt;Naildystrophy.com (2018) Nail Dystrophy: The Cause of Brittle, Peeling &amp;amp; Fragile Nails. In. http://naildystrophy.com/ Accessed February 2018 &lt;/DisplayText&gt;&lt;record&gt;&lt;rec-number&gt;710&lt;/rec-number&gt;&lt;foreign-keys&gt;&lt;key app="EN" db-id="vtp5a0dxpapezeedwet59xdsesz5daaap0vp" timestamp="1519927446"&gt;710&lt;/key&gt;&lt;key app="ENWeb" db-id=""&gt;0&lt;/key&gt;&lt;/foreign-keys&gt;&lt;ref-type name="Web Page"&gt;12&lt;/ref-type&gt;&lt;contributors&gt;&lt;authors&gt;&lt;author&gt;Naildystrophy.com&lt;/author&gt;&lt;/authors&gt;&lt;/contributors&gt;&lt;titles&gt;&lt;title&gt;Nail Dystrophy: The Cause of Brittle, Peeling &amp;amp; Fragile Nails&lt;/title&gt;&lt;/titles&gt;&lt;number&gt;February 2018&lt;/number&gt;&lt;dates&gt;&lt;year&gt;2018&lt;/year&gt;&lt;/dates&gt;&lt;urls&gt;&lt;related-urls&gt;&lt;url&gt;http://naildystrophy.com/&lt;/url&gt;&lt;/related-urls&gt;&lt;/urls&gt;&lt;/record&gt;&lt;/Cite&gt;&lt;/EndNote&gt;</w:instrText>
      </w:r>
      <w:r w:rsidRPr="00C62877">
        <w:rPr>
          <w:rFonts w:asciiTheme="minorHAnsi" w:hAnsiTheme="minorHAnsi" w:cstheme="minorHAnsi"/>
          <w:sz w:val="24"/>
          <w:szCs w:val="24"/>
        </w:rPr>
        <w:fldChar w:fldCharType="separate"/>
      </w:r>
      <w:r w:rsidRPr="00C62877">
        <w:rPr>
          <w:rFonts w:asciiTheme="minorHAnsi" w:hAnsiTheme="minorHAnsi" w:cstheme="minorHAnsi"/>
          <w:noProof/>
          <w:sz w:val="24"/>
          <w:szCs w:val="24"/>
        </w:rPr>
        <w:t xml:space="preserve">Naildystrophy.com (2018) Nail Dystrophy: The Cause of Brittle, Peeling &amp; Fragile Nails. In. http://naildystrophy.com/ Accessed February 2018 </w:t>
      </w:r>
      <w:r w:rsidRPr="00C62877">
        <w:rPr>
          <w:rFonts w:asciiTheme="minorHAnsi" w:hAnsiTheme="minorHAnsi" w:cstheme="minorHAnsi"/>
          <w:sz w:val="24"/>
          <w:szCs w:val="24"/>
        </w:rPr>
        <w:fldChar w:fldCharType="end"/>
      </w:r>
    </w:p>
  </w:footnote>
  <w:footnote w:id="14">
    <w:p w14:paraId="2EA58899" w14:textId="358489EE" w:rsidR="00846AAF" w:rsidRPr="00DF2BF0" w:rsidRDefault="00846AAF">
      <w:pPr>
        <w:pStyle w:val="FootnoteText"/>
        <w:rPr>
          <w:sz w:val="24"/>
          <w:szCs w:val="24"/>
        </w:rPr>
      </w:pPr>
      <w:r w:rsidRPr="00DF2BF0">
        <w:rPr>
          <w:rStyle w:val="FootnoteReference"/>
          <w:sz w:val="24"/>
          <w:szCs w:val="24"/>
        </w:rPr>
        <w:footnoteRef/>
      </w:r>
      <w:r w:rsidRPr="00DF2BF0">
        <w:rPr>
          <w:sz w:val="24"/>
          <w:szCs w:val="24"/>
        </w:rPr>
        <w:t xml:space="preserve"> “Toxic air contaminant” means an air pollutant which may cause or contribute to an increase in mortality or in serious illness, or which may pose a present or potential hazard to human health. Health and Safety Code – HSC 39655. http://leginfo.legislature.ca.gov/faces/codeBillCrossRef.xhtml?sectionNum=39655&amp;lawCode=HSC. Accessed October 2019.</w:t>
      </w:r>
    </w:p>
  </w:footnote>
  <w:footnote w:id="15">
    <w:p w14:paraId="068D22A4" w14:textId="77777777" w:rsidR="00846AAF" w:rsidRPr="00DF2BF0" w:rsidRDefault="00846AAF" w:rsidP="00BF19B2">
      <w:pPr>
        <w:pStyle w:val="FootnoteText"/>
        <w:rPr>
          <w:sz w:val="24"/>
          <w:szCs w:val="24"/>
        </w:rPr>
      </w:pPr>
      <w:r w:rsidRPr="00DF2BF0">
        <w:rPr>
          <w:rStyle w:val="FootnoteReference"/>
          <w:sz w:val="24"/>
          <w:szCs w:val="24"/>
        </w:rPr>
        <w:footnoteRef/>
      </w:r>
      <w:r w:rsidRPr="00DF2BF0">
        <w:rPr>
          <w:sz w:val="24"/>
          <w:szCs w:val="24"/>
        </w:rPr>
        <w:t xml:space="preserve"> The olfactory epithelium is specialized epithelial tissue inside the nasal cavity that is involved in smell.</w:t>
      </w:r>
    </w:p>
  </w:footnote>
  <w:footnote w:id="16">
    <w:p w14:paraId="6F769F54" w14:textId="77777777" w:rsidR="00846AAF" w:rsidRPr="00DF2BF0" w:rsidRDefault="00846AAF" w:rsidP="00BF19B2">
      <w:pPr>
        <w:pStyle w:val="FootnoteText"/>
        <w:rPr>
          <w:sz w:val="24"/>
          <w:szCs w:val="24"/>
        </w:rPr>
      </w:pPr>
      <w:r w:rsidRPr="00DF2BF0">
        <w:rPr>
          <w:rStyle w:val="FootnoteReference"/>
          <w:sz w:val="24"/>
          <w:szCs w:val="24"/>
        </w:rPr>
        <w:footnoteRef/>
      </w:r>
      <w:r w:rsidRPr="00DF2BF0">
        <w:rPr>
          <w:sz w:val="24"/>
          <w:szCs w:val="24"/>
        </w:rPr>
        <w:t xml:space="preserve"> Hyperplasia is an increase in the amount of organic tissue that results from rapid cell proliferation (i.e., increase of the number of cells).</w:t>
      </w:r>
    </w:p>
  </w:footnote>
  <w:footnote w:id="17">
    <w:p w14:paraId="34CB4ABC" w14:textId="77777777" w:rsidR="00846AAF" w:rsidRPr="00DF2BF0" w:rsidRDefault="00846AAF" w:rsidP="00BF19B2">
      <w:pPr>
        <w:pStyle w:val="FootnoteText"/>
        <w:rPr>
          <w:sz w:val="24"/>
          <w:szCs w:val="24"/>
        </w:rPr>
      </w:pPr>
      <w:r w:rsidRPr="00DF2BF0">
        <w:rPr>
          <w:rStyle w:val="FootnoteReference"/>
          <w:sz w:val="24"/>
          <w:szCs w:val="24"/>
        </w:rPr>
        <w:footnoteRef/>
      </w:r>
      <w:r w:rsidRPr="00DF2BF0">
        <w:rPr>
          <w:sz w:val="24"/>
          <w:szCs w:val="24"/>
        </w:rPr>
        <w:t xml:space="preserve"> Cytoplasmic inclusions consist of abnormally folded proteins and are a symptom of a considerable number of human disorders. </w:t>
      </w:r>
      <w:r w:rsidRPr="00DF2BF0">
        <w:rPr>
          <w:sz w:val="24"/>
          <w:szCs w:val="24"/>
        </w:rPr>
        <w:fldChar w:fldCharType="begin"/>
      </w:r>
      <w:r w:rsidRPr="00DF2BF0">
        <w:rPr>
          <w:sz w:val="24"/>
          <w:szCs w:val="24"/>
        </w:rPr>
        <w:instrText xml:space="preserve"> ADDIN EN.CITE &lt;EndNote&gt;&lt;Cite&gt;&lt;Author&gt;Zatloukal&lt;/Author&gt;&lt;Year&gt;2004&lt;/Year&gt;&lt;RecNum&gt;734&lt;/RecNum&gt;&lt;DisplayText&gt;Zatloukal K, Stumptner C, Fuchsbichler A, Janig E, Denk H (2004) Intermediate Filament Protein Inclusions Methods in Cell Biology. vol 78. Academic Press, p 205-228&lt;/DisplayText&gt;&lt;record&gt;&lt;rec-number&gt;734&lt;/rec-number&gt;&lt;foreign-keys&gt;&lt;key app="EN" db-id="vtp5a0dxpapezeedwet59xdsesz5daaap0vp" timestamp="1520354649"&gt;734&lt;/key&gt;&lt;/foreign-keys&gt;&lt;ref-type name="Book Section"&gt;5&lt;/ref-type&gt;&lt;contributors&gt;&lt;authors&gt;&lt;author&gt;Zatloukal, Kurt&lt;/author&gt;&lt;author&gt;Stumptner, Conny&lt;/author&gt;&lt;author&gt;Fuchsbichler, Andrea&lt;/author&gt;&lt;author&gt;Janig, Elke&lt;/author&gt;&lt;author&gt;Denk, Helmut&lt;/author&gt;&lt;/authors&gt;&lt;/contributors&gt;&lt;titles&gt;&lt;title&gt;Intermediate Filament Protein Inclusions&lt;/title&gt;&lt;secondary-title&gt;Methods in Cell Biology&lt;/secondary-title&gt;&lt;/titles&gt;&lt;pages&gt;205-228&lt;/pages&gt;&lt;volume&gt;78&lt;/volume&gt;&lt;dates&gt;&lt;year&gt;2004&lt;/year&gt;&lt;pub-dates&gt;&lt;date&gt;2004/01/01/&lt;/date&gt;&lt;/pub-dates&gt;&lt;/dates&gt;&lt;publisher&gt;Academic Press&lt;/publisher&gt;&lt;isbn&gt;0091-679X&lt;/isbn&gt;&lt;urls&gt;&lt;related-urls&gt;&lt;url&gt;http://www.sciencedirect.com/science/article/pii/S0091679X04780085&lt;/url&gt;&lt;/related-urls&gt;&lt;/urls&gt;&lt;electronic-resource-num&gt;https://doi.org/10.1016/S0091-679X(04)78008-5&lt;/electronic-resource-num&gt;&lt;/record&gt;&lt;/Cite&gt;&lt;/EndNote&gt;</w:instrText>
      </w:r>
      <w:r w:rsidRPr="00DF2BF0">
        <w:rPr>
          <w:sz w:val="24"/>
          <w:szCs w:val="24"/>
        </w:rPr>
        <w:fldChar w:fldCharType="separate"/>
      </w:r>
      <w:r w:rsidRPr="00DF2BF0">
        <w:rPr>
          <w:noProof/>
          <w:sz w:val="24"/>
          <w:szCs w:val="24"/>
        </w:rPr>
        <w:t>Zatloukal K, Stumptner C, Fuchsbichler A, Janig E, Denk H (2004) Intermediate Filament Protein Inclusions Methods in Cell Biology. vol 78. Academic Press, p 205-228</w:t>
      </w:r>
      <w:r w:rsidRPr="00DF2BF0">
        <w:rPr>
          <w:sz w:val="24"/>
          <w:szCs w:val="24"/>
        </w:rPr>
        <w:fldChar w:fldCharType="end"/>
      </w:r>
      <w:r w:rsidRPr="00DF2BF0">
        <w:rPr>
          <w:sz w:val="24"/>
          <w:szCs w:val="24"/>
        </w:rPr>
        <w:t>.</w:t>
      </w:r>
    </w:p>
  </w:footnote>
  <w:footnote w:id="18">
    <w:p w14:paraId="75FED374" w14:textId="77777777" w:rsidR="00846AAF" w:rsidRPr="00DF2BF0" w:rsidRDefault="00846AAF" w:rsidP="00BF19B2">
      <w:pPr>
        <w:pStyle w:val="FootnoteText"/>
        <w:rPr>
          <w:sz w:val="24"/>
          <w:szCs w:val="24"/>
        </w:rPr>
      </w:pPr>
      <w:r w:rsidRPr="00DF2BF0">
        <w:rPr>
          <w:rStyle w:val="FootnoteReference"/>
          <w:sz w:val="24"/>
          <w:szCs w:val="24"/>
        </w:rPr>
        <w:footnoteRef/>
      </w:r>
      <w:r w:rsidRPr="00DF2BF0">
        <w:rPr>
          <w:sz w:val="24"/>
          <w:szCs w:val="24"/>
        </w:rPr>
        <w:t xml:space="preserve"> Respiratory epithelium is a type of ciliated epithelial tissue found lining most of the respiratory tract, where it serves to moisten and protect the airways.</w:t>
      </w:r>
    </w:p>
  </w:footnote>
  <w:footnote w:id="19">
    <w:p w14:paraId="298D7DAF" w14:textId="080150C7" w:rsidR="00846AAF" w:rsidRDefault="00846AAF" w:rsidP="00BF19B2">
      <w:pPr>
        <w:pStyle w:val="FootnoteText"/>
      </w:pPr>
      <w:r w:rsidRPr="00DF2BF0">
        <w:rPr>
          <w:rStyle w:val="FootnoteReference"/>
          <w:sz w:val="24"/>
          <w:szCs w:val="24"/>
        </w:rPr>
        <w:footnoteRef/>
      </w:r>
      <w:r w:rsidRPr="00DF2BF0">
        <w:rPr>
          <w:sz w:val="24"/>
          <w:szCs w:val="24"/>
        </w:rPr>
        <w:t xml:space="preserve"> Inflammatory cell infiltration is “when inflammatory cells such as neutrophils, eosinophils, lymphocytes, plasmacytes,</w:t>
      </w:r>
      <w:r>
        <w:rPr>
          <w:sz w:val="24"/>
          <w:szCs w:val="24"/>
        </w:rPr>
        <w:t xml:space="preserve"> </w:t>
      </w:r>
      <w:r w:rsidRPr="00DF2BF0">
        <w:rPr>
          <w:sz w:val="24"/>
          <w:szCs w:val="24"/>
        </w:rPr>
        <w:t xml:space="preserve">macrophages and mast cells infiltrate around the blood vessels (perivascular infiltration).” </w:t>
      </w:r>
      <w:r w:rsidRPr="00DF2BF0">
        <w:rPr>
          <w:sz w:val="24"/>
          <w:szCs w:val="24"/>
        </w:rPr>
        <w:fldChar w:fldCharType="begin"/>
      </w:r>
      <w:r w:rsidRPr="00DF2BF0">
        <w:rPr>
          <w:sz w:val="24"/>
          <w:szCs w:val="24"/>
        </w:rPr>
        <w:instrText xml:space="preserve"> ADDIN EN.CITE &lt;EndNote&gt;&lt;Cite&gt;&lt;Author&gt;Shimizu&lt;/Author&gt;&lt;Year&gt;2007&lt;/Year&gt;&lt;RecNum&gt;725&lt;/RecNum&gt;&lt;DisplayText&gt;Shimizu H (2007) Chapter 2: Histopathology of the Skin. Shimizu&amp;apos;s Textbook of Dermatology. p 33&lt;/DisplayText&gt;&lt;record&gt;&lt;rec-number&gt;725&lt;/rec-number&gt;&lt;foreign-keys&gt;&lt;key app="EN" db-id="vtp5a0dxpapezeedwet59xdsesz5daaap0vp" timestamp="1520023674"&gt;725&lt;/key&gt;&lt;key app="ENWeb" db-id=""&gt;0&lt;/key&gt;&lt;/foreign-keys&gt;&lt;ref-type name="Book Section"&gt;5&lt;/ref-type&gt;&lt;contributors&gt;&lt;authors&gt;&lt;author&gt;Shimizu, H.&lt;/author&gt;&lt;/authors&gt;&lt;/contributors&gt;&lt;titles&gt;&lt;title&gt;Chapter 2: Histopathology of the Skin.&lt;/title&gt;&lt;secondary-title&gt;Shimizu&amp;apos;s Textbook of Dermatology&lt;/secondary-title&gt;&lt;/titles&gt;&lt;pages&gt;33&lt;/pages&gt;&lt;dates&gt;&lt;year&gt;2007&lt;/year&gt;&lt;/dates&gt;&lt;urls&gt;&lt;related-urls&gt;&lt;url&gt;http://www.derm-hokudai.jp/shimizu-dermatology/index.html&lt;/url&gt;&lt;/related-urls&gt;&lt;/urls&gt;&lt;/record&gt;&lt;/Cite&gt;&lt;/EndNote&gt;</w:instrText>
      </w:r>
      <w:r w:rsidRPr="00DF2BF0">
        <w:rPr>
          <w:sz w:val="24"/>
          <w:szCs w:val="24"/>
        </w:rPr>
        <w:fldChar w:fldCharType="separate"/>
      </w:r>
      <w:r w:rsidRPr="00DF2BF0">
        <w:rPr>
          <w:noProof/>
          <w:sz w:val="24"/>
          <w:szCs w:val="24"/>
        </w:rPr>
        <w:t>Shimizu H (2007) Chapter 2: Histopathology of the Skin. Shimizu's Textbook of Dermatology. p 33</w:t>
      </w:r>
      <w:r w:rsidRPr="00DF2BF0">
        <w:rPr>
          <w:sz w:val="24"/>
          <w:szCs w:val="24"/>
        </w:rPr>
        <w:fldChar w:fldCharType="end"/>
      </w:r>
      <w:r w:rsidRPr="00DF2BF0">
        <w:rPr>
          <w:sz w:val="24"/>
          <w:szCs w:val="24"/>
        </w:rPr>
        <w:t>.</w:t>
      </w:r>
      <w:r>
        <w:t xml:space="preserve"> </w:t>
      </w:r>
    </w:p>
  </w:footnote>
  <w:footnote w:id="20">
    <w:p w14:paraId="341B6410" w14:textId="63FDAF05" w:rsidR="00846AAF" w:rsidRPr="00DF2BF0" w:rsidRDefault="00846AAF" w:rsidP="00BF19B2">
      <w:pPr>
        <w:pStyle w:val="FootnoteText"/>
        <w:rPr>
          <w:sz w:val="24"/>
          <w:szCs w:val="24"/>
        </w:rPr>
      </w:pPr>
      <w:r w:rsidRPr="00DF2BF0">
        <w:rPr>
          <w:rStyle w:val="FootnoteReference"/>
          <w:sz w:val="24"/>
          <w:szCs w:val="24"/>
        </w:rPr>
        <w:footnoteRef/>
      </w:r>
      <w:r>
        <w:rPr>
          <w:sz w:val="24"/>
          <w:szCs w:val="24"/>
        </w:rPr>
        <w:t xml:space="preserve"> </w:t>
      </w:r>
      <w:r w:rsidRPr="00DF2BF0">
        <w:rPr>
          <w:sz w:val="24"/>
          <w:szCs w:val="24"/>
        </w:rPr>
        <w:t>Rhinitis is inflammation and swelling of the mucous membrane of the nose characterized by a runny nose and stuffiness.</w:t>
      </w:r>
    </w:p>
  </w:footnote>
  <w:footnote w:id="21">
    <w:p w14:paraId="30667296" w14:textId="30B8DEF1" w:rsidR="00846AAF" w:rsidRPr="00DF2BF0" w:rsidRDefault="00846AAF" w:rsidP="00F3104C">
      <w:pPr>
        <w:pStyle w:val="FootnoteText"/>
        <w:rPr>
          <w:sz w:val="24"/>
          <w:szCs w:val="24"/>
        </w:rPr>
      </w:pPr>
      <w:r w:rsidRPr="00DF2BF0">
        <w:rPr>
          <w:rStyle w:val="FootnoteReference"/>
          <w:sz w:val="24"/>
          <w:szCs w:val="24"/>
        </w:rPr>
        <w:footnoteRef/>
      </w:r>
      <w:r>
        <w:rPr>
          <w:sz w:val="24"/>
          <w:szCs w:val="24"/>
        </w:rPr>
        <w:t xml:space="preserve"> </w:t>
      </w:r>
      <w:r w:rsidRPr="00DF2BF0">
        <w:rPr>
          <w:sz w:val="24"/>
          <w:szCs w:val="24"/>
        </w:rPr>
        <w:t>Crown-rump length is the measurement of the length of human or animal embryos and fetuses from the top of the head (crown) to the bottom of the buttocks (rump).</w:t>
      </w:r>
    </w:p>
  </w:footnote>
  <w:footnote w:id="22">
    <w:p w14:paraId="7E007A2F" w14:textId="208C156B" w:rsidR="00846AAF" w:rsidRPr="00DF2BF0" w:rsidRDefault="00846AAF">
      <w:pPr>
        <w:pStyle w:val="FootnoteText"/>
        <w:rPr>
          <w:sz w:val="24"/>
          <w:szCs w:val="24"/>
        </w:rPr>
      </w:pPr>
      <w:r w:rsidRPr="00DF2BF0">
        <w:rPr>
          <w:rStyle w:val="FootnoteReference"/>
          <w:sz w:val="24"/>
          <w:szCs w:val="24"/>
        </w:rPr>
        <w:footnoteRef/>
      </w:r>
      <w:r>
        <w:rPr>
          <w:sz w:val="24"/>
          <w:szCs w:val="24"/>
        </w:rPr>
        <w:t xml:space="preserve"> </w:t>
      </w:r>
      <w:r w:rsidRPr="00DF2BF0">
        <w:rPr>
          <w:sz w:val="24"/>
          <w:szCs w:val="24"/>
        </w:rPr>
        <w:t xml:space="preserve">Developmental effects which occur even in the presence of maternal toxicity are considered to be evidence of developmental toxicity, unless it can be unequivocally demonstrated on a case by case basis that the developmental effects are secondary to maternal toxicity. Developmental effects that are observed at maternally toxic doses should not be automatically discounted. Moreover, classification shall be considered where there is a significant toxic effect in the offspring, e.g., irreversible effects such as structural malformations, embryo/fetal lethality, or significant post-natal functional deficiencies. OSHA, Health Hazard Criteria, Appendix A, Section 1910. https://www.osha.gov/laws-regs/regulations/standardnumber/1910/1910.1200AppA. Accessed October 2019. </w:t>
      </w:r>
    </w:p>
  </w:footnote>
  <w:footnote w:id="23">
    <w:p w14:paraId="3EC5E325" w14:textId="77777777" w:rsidR="00846AAF" w:rsidRDefault="00846AAF" w:rsidP="00527497">
      <w:pPr>
        <w:pStyle w:val="FootnoteText"/>
      </w:pPr>
      <w:r w:rsidRPr="00DF2BF0">
        <w:rPr>
          <w:rStyle w:val="FootnoteReference"/>
          <w:sz w:val="24"/>
          <w:szCs w:val="24"/>
        </w:rPr>
        <w:footnoteRef/>
      </w:r>
      <w:r w:rsidRPr="00DF2BF0">
        <w:rPr>
          <w:sz w:val="24"/>
          <w:szCs w:val="24"/>
        </w:rPr>
        <w:t xml:space="preserve"> Peripheral neuropathy, caused by nerve damage, often results in weakness, numbness, and pain usually in the hands and feet.</w:t>
      </w:r>
    </w:p>
  </w:footnote>
  <w:footnote w:id="24">
    <w:p w14:paraId="5C04D15F" w14:textId="100E4449" w:rsidR="00846AAF" w:rsidRPr="00DF2BF0" w:rsidRDefault="00846AAF" w:rsidP="002225A9">
      <w:pPr>
        <w:pStyle w:val="FootnoteText"/>
        <w:rPr>
          <w:sz w:val="24"/>
          <w:szCs w:val="24"/>
        </w:rPr>
      </w:pPr>
      <w:r w:rsidRPr="00DF2BF0">
        <w:rPr>
          <w:rStyle w:val="FootnoteReference"/>
          <w:sz w:val="24"/>
          <w:szCs w:val="24"/>
        </w:rPr>
        <w:footnoteRef/>
      </w:r>
      <w:r w:rsidRPr="00DF2BF0">
        <w:rPr>
          <w:sz w:val="24"/>
          <w:szCs w:val="24"/>
        </w:rPr>
        <w:t xml:space="preserve"> Corneal edema is the abnormal swelling of the cornea due to fluid accumulation leading to blurred or clouded vision. </w:t>
      </w:r>
    </w:p>
  </w:footnote>
  <w:footnote w:id="25">
    <w:p w14:paraId="5B2D369C" w14:textId="0089EF74" w:rsidR="00846AAF" w:rsidRPr="00DF2BF0" w:rsidRDefault="00846AAF">
      <w:pPr>
        <w:pStyle w:val="FootnoteText"/>
        <w:rPr>
          <w:sz w:val="24"/>
          <w:szCs w:val="24"/>
        </w:rPr>
      </w:pPr>
      <w:r w:rsidRPr="00DF2BF0">
        <w:rPr>
          <w:rStyle w:val="FootnoteReference"/>
          <w:sz w:val="24"/>
          <w:szCs w:val="24"/>
        </w:rPr>
        <w:footnoteRef/>
      </w:r>
      <w:r w:rsidRPr="00DF2BF0">
        <w:rPr>
          <w:sz w:val="24"/>
          <w:szCs w:val="24"/>
        </w:rPr>
        <w:t xml:space="preserve"> </w:t>
      </w:r>
      <w:r w:rsidRPr="00DF2BF0">
        <w:rPr>
          <w:rFonts w:eastAsia="Calibri" w:cs="Times New Roman"/>
          <w:sz w:val="24"/>
          <w:szCs w:val="24"/>
        </w:rPr>
        <w:t>Corneal neovascularization is the in-growth of new blood vessels in the cornea.</w:t>
      </w:r>
    </w:p>
  </w:footnote>
  <w:footnote w:id="26">
    <w:p w14:paraId="148C6455" w14:textId="013D87A8" w:rsidR="00846AAF" w:rsidRPr="00DF2BF0" w:rsidRDefault="00846AAF">
      <w:pPr>
        <w:pStyle w:val="FootnoteText"/>
        <w:rPr>
          <w:sz w:val="24"/>
          <w:szCs w:val="24"/>
        </w:rPr>
      </w:pPr>
      <w:r w:rsidRPr="00DF2BF0">
        <w:rPr>
          <w:rStyle w:val="FootnoteReference"/>
          <w:sz w:val="24"/>
          <w:szCs w:val="24"/>
        </w:rPr>
        <w:footnoteRef/>
      </w:r>
      <w:r w:rsidRPr="00DF2BF0">
        <w:rPr>
          <w:sz w:val="24"/>
          <w:szCs w:val="24"/>
        </w:rPr>
        <w:t xml:space="preserve"> </w:t>
      </w:r>
      <w:r w:rsidRPr="00DF2BF0">
        <w:rPr>
          <w:rFonts w:eastAsia="Calibri" w:cs="Times New Roman"/>
          <w:sz w:val="24"/>
          <w:szCs w:val="24"/>
        </w:rPr>
        <w:t xml:space="preserve">Iris atrophy is the </w:t>
      </w:r>
      <w:r>
        <w:rPr>
          <w:rFonts w:eastAsia="Calibri" w:cs="Times New Roman"/>
          <w:sz w:val="24"/>
          <w:szCs w:val="24"/>
        </w:rPr>
        <w:t xml:space="preserve">development of </w:t>
      </w:r>
      <w:r w:rsidRPr="00DF2BF0">
        <w:rPr>
          <w:rFonts w:eastAsia="Calibri" w:cs="Times New Roman"/>
          <w:sz w:val="24"/>
          <w:szCs w:val="24"/>
        </w:rPr>
        <w:t>distorted areas of degeneration or holes in the iris.</w:t>
      </w:r>
    </w:p>
  </w:footnote>
  <w:footnote w:id="27">
    <w:p w14:paraId="7A1DB6CB" w14:textId="77777777" w:rsidR="00846AAF" w:rsidRDefault="00846AAF" w:rsidP="00C47A72">
      <w:pPr>
        <w:pStyle w:val="FootnoteText"/>
      </w:pPr>
      <w:r w:rsidRPr="00DF2BF0">
        <w:rPr>
          <w:rStyle w:val="FootnoteReference"/>
          <w:sz w:val="24"/>
          <w:szCs w:val="24"/>
        </w:rPr>
        <w:footnoteRef/>
      </w:r>
      <w:r w:rsidRPr="00DF2BF0">
        <w:rPr>
          <w:sz w:val="24"/>
          <w:szCs w:val="24"/>
        </w:rPr>
        <w:t xml:space="preserve"> </w:t>
      </w:r>
      <w:r w:rsidRPr="00DF2BF0">
        <w:rPr>
          <w:rFonts w:eastAsia="Calibri" w:cs="Times New Roman"/>
          <w:sz w:val="24"/>
          <w:szCs w:val="24"/>
        </w:rPr>
        <w:t>Cataract is a cloudy or opaque area in the normally clear lens of the eye.</w:t>
      </w:r>
    </w:p>
  </w:footnote>
  <w:footnote w:id="28">
    <w:p w14:paraId="416846B2" w14:textId="77777777" w:rsidR="00846AAF" w:rsidRPr="009464A1" w:rsidRDefault="00846AAF" w:rsidP="00A43B14">
      <w:pPr>
        <w:pStyle w:val="FootnoteText"/>
        <w:rPr>
          <w:rFonts w:asciiTheme="minorHAnsi" w:hAnsiTheme="minorHAnsi"/>
          <w:sz w:val="24"/>
          <w:szCs w:val="24"/>
        </w:rPr>
      </w:pPr>
      <w:r w:rsidRPr="009464A1">
        <w:rPr>
          <w:rStyle w:val="FootnoteReference"/>
          <w:rFonts w:asciiTheme="minorHAnsi" w:hAnsiTheme="minorHAnsi"/>
          <w:sz w:val="24"/>
          <w:szCs w:val="24"/>
        </w:rPr>
        <w:footnoteRef/>
      </w:r>
      <w:r w:rsidRPr="009464A1">
        <w:rPr>
          <w:rFonts w:asciiTheme="minorHAnsi" w:hAnsiTheme="minorHAnsi"/>
          <w:sz w:val="24"/>
          <w:szCs w:val="24"/>
        </w:rPr>
        <w:t xml:space="preserve"> </w:t>
      </w:r>
      <w:r w:rsidRPr="009464A1">
        <w:rPr>
          <w:rFonts w:asciiTheme="minorHAnsi" w:hAnsiTheme="minorHAnsi" w:cs="Arial"/>
          <w:color w:val="222222"/>
          <w:sz w:val="24"/>
          <w:szCs w:val="24"/>
        </w:rPr>
        <w:t>Intraocular lenses are lenses implanted in the eye to treat cataracts or myopia.</w:t>
      </w:r>
    </w:p>
  </w:footnote>
  <w:footnote w:id="29">
    <w:p w14:paraId="6D81467E" w14:textId="5CC457C8" w:rsidR="00846AAF" w:rsidRPr="00474DCD" w:rsidRDefault="00846AAF">
      <w:pPr>
        <w:pStyle w:val="FootnoteText"/>
        <w:rPr>
          <w:sz w:val="24"/>
          <w:szCs w:val="24"/>
        </w:rPr>
      </w:pPr>
      <w:r w:rsidRPr="00474DCD">
        <w:rPr>
          <w:rStyle w:val="FootnoteReference"/>
          <w:sz w:val="24"/>
          <w:szCs w:val="24"/>
        </w:rPr>
        <w:footnoteRef/>
      </w:r>
      <w:r w:rsidRPr="00474DCD">
        <w:rPr>
          <w:sz w:val="24"/>
          <w:szCs w:val="24"/>
        </w:rPr>
        <w:t xml:space="preserve"> Pearson Correlation coefficient (R)</w:t>
      </w:r>
      <w:r>
        <w:rPr>
          <w:sz w:val="24"/>
          <w:szCs w:val="24"/>
        </w:rPr>
        <w:t>:</w:t>
      </w:r>
      <w:r w:rsidRPr="00474DCD">
        <w:rPr>
          <w:sz w:val="24"/>
          <w:szCs w:val="24"/>
        </w:rPr>
        <w:t xml:space="preserve"> “R” ranges from -1.0 to +1.0. The closer R is to +1 or -1, the more linearly the two variables are related. If R is closer to +1, it means that as one variable gets larger the other gets larger. If R is closer to -1, it means that as one gets larger the other gets smaller. If R is zero, then there is no linear relationship. Probability (p) value</w:t>
      </w:r>
      <w:r>
        <w:rPr>
          <w:sz w:val="24"/>
          <w:szCs w:val="24"/>
        </w:rPr>
        <w:t>:</w:t>
      </w:r>
      <w:r w:rsidRPr="00474DCD">
        <w:rPr>
          <w:sz w:val="24"/>
          <w:szCs w:val="24"/>
        </w:rPr>
        <w:t xml:space="preserve"> “p” value indicates whether correlation coefficient is significantly different from zero. If p ≤ 0.05, then correlation coefficient is significantly different from zero and the correlation coefficient is called statistically significant. If p &gt; 0.05, then </w:t>
      </w:r>
      <w:r>
        <w:rPr>
          <w:sz w:val="24"/>
          <w:szCs w:val="24"/>
        </w:rPr>
        <w:t xml:space="preserve">the </w:t>
      </w:r>
      <w:r w:rsidRPr="00474DCD">
        <w:rPr>
          <w:sz w:val="24"/>
          <w:szCs w:val="24"/>
        </w:rPr>
        <w:t xml:space="preserve">correlation coefficient is not different from zero and the correlation coefficient is not statistically significant. </w:t>
      </w:r>
    </w:p>
  </w:footnote>
  <w:footnote w:id="30">
    <w:p w14:paraId="5B0CFB1E" w14:textId="77777777" w:rsidR="00846AAF" w:rsidRPr="006D34A5" w:rsidRDefault="00846AAF" w:rsidP="00522E78">
      <w:pPr>
        <w:pStyle w:val="FootnoteText"/>
        <w:rPr>
          <w:rFonts w:eastAsia="Calibri" w:cs="Times New Roman"/>
          <w:sz w:val="24"/>
          <w:szCs w:val="24"/>
        </w:rPr>
      </w:pPr>
      <w:r w:rsidRPr="006D34A5">
        <w:rPr>
          <w:rStyle w:val="FootnoteReference"/>
          <w:sz w:val="24"/>
          <w:szCs w:val="24"/>
        </w:rPr>
        <w:footnoteRef/>
      </w:r>
      <w:r w:rsidRPr="006D34A5">
        <w:rPr>
          <w:sz w:val="24"/>
          <w:szCs w:val="24"/>
        </w:rPr>
        <w:t xml:space="preserve"> N95 masks help protect from dust, viruses, and germs. They do not provide protection from vapors or gases. Some N95s have filters that reduce chemical odors, but they may not protect from harmful chemical exposure levels.</w:t>
      </w:r>
    </w:p>
  </w:footnote>
  <w:footnote w:id="31">
    <w:p w14:paraId="0E292F1E" w14:textId="549C103E" w:rsidR="00846AAF" w:rsidRDefault="00846AAF">
      <w:pPr>
        <w:pStyle w:val="FootnoteText"/>
      </w:pPr>
      <w:r>
        <w:rPr>
          <w:rStyle w:val="FootnoteReference"/>
        </w:rPr>
        <w:footnoteRef/>
      </w:r>
      <w:r>
        <w:t xml:space="preserve"> </w:t>
      </w:r>
      <w:r w:rsidRPr="006D34A5">
        <w:rPr>
          <w:sz w:val="24"/>
          <w:szCs w:val="24"/>
        </w:rPr>
        <w:t xml:space="preserve">DTSC published the </w:t>
      </w:r>
      <w:hyperlink r:id="rId3" w:history="1">
        <w:r w:rsidRPr="006D34A5">
          <w:rPr>
            <w:rStyle w:val="Hyperlink"/>
            <w:rFonts w:ascii="Calibri" w:hAnsi="Calibri"/>
            <w:sz w:val="24"/>
            <w:szCs w:val="24"/>
          </w:rPr>
          <w:t>Healthy Nail Salon Recognition Program Guidelines</w:t>
        </w:r>
      </w:hyperlink>
      <w:r w:rsidRPr="006D34A5">
        <w:rPr>
          <w:sz w:val="24"/>
          <w:szCs w:val="24"/>
        </w:rPr>
        <w:t xml:space="preserve"> in April 2018.</w:t>
      </w:r>
    </w:p>
  </w:footnote>
  <w:footnote w:id="32">
    <w:p w14:paraId="653879D0" w14:textId="439CB9A4" w:rsidR="00846AAF" w:rsidRPr="00C02905" w:rsidRDefault="00846AAF" w:rsidP="008E0495">
      <w:pPr>
        <w:pStyle w:val="CommentText"/>
        <w:rPr>
          <w:sz w:val="24"/>
          <w:szCs w:val="24"/>
        </w:rPr>
      </w:pPr>
      <w:r w:rsidRPr="00C02905">
        <w:rPr>
          <w:rStyle w:val="FootnoteReference"/>
          <w:sz w:val="24"/>
          <w:szCs w:val="24"/>
        </w:rPr>
        <w:footnoteRef/>
      </w:r>
      <w:r w:rsidRPr="00C02905">
        <w:rPr>
          <w:sz w:val="24"/>
          <w:szCs w:val="24"/>
        </w:rPr>
        <w:t xml:space="preserve"> Safer Consumer Products </w:t>
      </w:r>
      <w:r>
        <w:rPr>
          <w:sz w:val="24"/>
          <w:szCs w:val="24"/>
        </w:rPr>
        <w:t>r</w:t>
      </w:r>
      <w:r w:rsidRPr="00C02905">
        <w:rPr>
          <w:sz w:val="24"/>
          <w:szCs w:val="24"/>
        </w:rPr>
        <w:t xml:space="preserve">egulations do not apply to a consumer product that the Department determines is regulated by one or more federal and/or California </w:t>
      </w:r>
      <w:r>
        <w:rPr>
          <w:sz w:val="24"/>
          <w:szCs w:val="24"/>
        </w:rPr>
        <w:t>s</w:t>
      </w:r>
      <w:r w:rsidRPr="00C02905">
        <w:rPr>
          <w:sz w:val="24"/>
          <w:szCs w:val="24"/>
        </w:rPr>
        <w:t>tate regulatory programs, and/or applicable treaties or international agreements with the force of domestic law, that, in combination (Section 69501(b)(3)(A)).</w:t>
      </w:r>
      <w:r>
        <w:rPr>
          <w:sz w:val="24"/>
          <w:szCs w:val="24"/>
        </w:rPr>
        <w:t xml:space="preserve"> </w:t>
      </w:r>
      <w:hyperlink r:id="rId4" w:history="1">
        <w:r w:rsidRPr="005A1CA8">
          <w:rPr>
            <w:rStyle w:val="Hyperlink"/>
            <w:rFonts w:ascii="Calibri" w:hAnsi="Calibri"/>
            <w:sz w:val="24"/>
            <w:szCs w:val="24"/>
          </w:rPr>
          <w:t>https://govt.westlaw.com/calregs/Document/I8C1641B016D911E39FBEC451F3D23076?viewType=FullText&amp;originationContext=documenttoc&amp;transitionType=CategoryPageItem&amp;contextData=(sc.Default)</w:t>
        </w:r>
      </w:hyperlink>
      <w:r w:rsidRPr="00C02905">
        <w:rPr>
          <w:sz w:val="24"/>
          <w:szCs w:val="24"/>
        </w:rPr>
        <w:t xml:space="preserve"> Accessed November 2019.</w:t>
      </w:r>
    </w:p>
    <w:p w14:paraId="2771C01F" w14:textId="42A60351" w:rsidR="00846AAF" w:rsidRDefault="00846AAF">
      <w:pPr>
        <w:pStyle w:val="FootnoteText"/>
      </w:pPr>
    </w:p>
  </w:footnote>
  <w:footnote w:id="33">
    <w:p w14:paraId="18E8E381" w14:textId="3A7156DE" w:rsidR="00846AAF" w:rsidRPr="00FA3917" w:rsidRDefault="00846AAF" w:rsidP="00F744CF">
      <w:pPr>
        <w:pStyle w:val="FootnoteText"/>
        <w:rPr>
          <w:sz w:val="24"/>
          <w:szCs w:val="24"/>
        </w:rPr>
      </w:pPr>
      <w:r w:rsidRPr="00FA3917">
        <w:rPr>
          <w:rStyle w:val="FootnoteReference"/>
          <w:sz w:val="24"/>
          <w:szCs w:val="24"/>
        </w:rPr>
        <w:footnoteRef/>
      </w:r>
      <w:r w:rsidRPr="00FA3917">
        <w:rPr>
          <w:sz w:val="24"/>
          <w:szCs w:val="24"/>
        </w:rPr>
        <w:t xml:space="preserve"> </w:t>
      </w:r>
      <w:r w:rsidRPr="00FA3917">
        <w:rPr>
          <w:rFonts w:eastAsia="Calibri" w:cs="Times New Roman"/>
          <w:color w:val="000000"/>
          <w:sz w:val="24"/>
          <w:szCs w:val="24"/>
        </w:rPr>
        <w:t xml:space="preserve">“Adulterated” cosmetics refers to product composition violations: whether they result from ingredients, contaminants, processing, packaging, or shipping and handling </w:t>
      </w:r>
      <w:r w:rsidRPr="00FA3917">
        <w:rPr>
          <w:rFonts w:eastAsia="Calibri" w:cs="Times New Roman"/>
          <w:color w:val="000000"/>
          <w:sz w:val="24"/>
          <w:szCs w:val="24"/>
        </w:rPr>
        <w:fldChar w:fldCharType="begin"/>
      </w:r>
      <w:r w:rsidRPr="00FA3917">
        <w:rPr>
          <w:rFonts w:eastAsia="Calibri" w:cs="Times New Roman"/>
          <w:color w:val="000000"/>
          <w:sz w:val="24"/>
          <w:szCs w:val="24"/>
        </w:rPr>
        <w:instrText xml:space="preserve"> ADDIN EN.CITE &lt;EndNote&gt;&lt;Cite&gt;&lt;Author&gt;FDA&lt;/Author&gt;&lt;Year&gt;2016&lt;/Year&gt;&lt;RecNum&gt;160&lt;/RecNum&gt;&lt;DisplayText&gt;FDA (2016) FDA Authority Over Cosmetics: How Cosmetics Are Not FDA-Approved, but Are FDA-Regulated. U.S. Food and Drug Adminstration (FDA). In. https://www.fda.gov/Cosmetics/GuidanceRegulation/LawsRegulations/ucm074162.htm Accessed October 2017 &lt;/DisplayText&gt;&lt;record&gt;&lt;rec-number&gt;160&lt;/rec-number&gt;&lt;foreign-keys&gt;&lt;key app="EN" db-id="vtp5a0dxpapezeedwet59xdsesz5daaap0vp" timestamp="1508453661"&gt;160&lt;/key&gt;&lt;key app="ENWeb" db-id=""&gt;0&lt;/key&gt;&lt;/foreign-keys&gt;&lt;ref-type name="Web Page"&gt;12&lt;/ref-type&gt;&lt;contributors&gt;&lt;authors&gt;&lt;author&gt;FDA&lt;/author&gt;&lt;/authors&gt;&lt;/contributors&gt;&lt;titles&gt;&lt;title&gt;FDA Authority Over Cosmetics: How Cosmetics Are Not FDA-Approved, but Are FDA-Regulated. U.S. Food and Drug Adminstration (FDA)&lt;/title&gt;&lt;/titles&gt;&lt;number&gt;October 2017&lt;/number&gt;&lt;dates&gt;&lt;year&gt;2016&lt;/year&gt;&lt;pub-dates&gt;&lt;date&gt;2016&lt;/date&gt;&lt;/pub-dates&gt;&lt;/dates&gt;&lt;urls&gt;&lt;related-urls&gt;&lt;url&gt;https://www.fda.gov/Cosmetics/GuidanceRegulation/LawsRegulations/ucm074162.htm &lt;/url&gt;&lt;/related-urls&gt;&lt;/urls&gt;&lt;/record&gt;&lt;/Cite&gt;&lt;/EndNote&gt;</w:instrText>
      </w:r>
      <w:r w:rsidRPr="00FA3917">
        <w:rPr>
          <w:rFonts w:eastAsia="Calibri" w:cs="Times New Roman"/>
          <w:color w:val="000000"/>
          <w:sz w:val="24"/>
          <w:szCs w:val="24"/>
        </w:rPr>
        <w:fldChar w:fldCharType="separate"/>
      </w:r>
      <w:r w:rsidRPr="00FA3917">
        <w:rPr>
          <w:rFonts w:eastAsia="Calibri" w:cs="Times New Roman"/>
          <w:noProof/>
          <w:color w:val="000000"/>
          <w:sz w:val="24"/>
          <w:szCs w:val="24"/>
        </w:rPr>
        <w:t xml:space="preserve">FDA (2016) FDA Authority Over Cosmetics: How Cosmetics Are Not FDA-Approved, but Are FDA-Regulated. U.S. Food and Drug Adminstration (FDA). In. https://www.fda.gov/Cosmetics/GuidanceRegulation/LawsRegulations/ucm074162.htm Accessed October 2017 </w:t>
      </w:r>
      <w:r w:rsidRPr="00FA3917">
        <w:rPr>
          <w:rFonts w:eastAsia="Calibri" w:cs="Times New Roman"/>
          <w:color w:val="000000"/>
          <w:sz w:val="24"/>
          <w:szCs w:val="24"/>
        </w:rPr>
        <w:fldChar w:fldCharType="end"/>
      </w:r>
      <w:r w:rsidRPr="00FA3917">
        <w:rPr>
          <w:rFonts w:eastAsia="Calibri" w:cs="Times New Roman"/>
          <w:color w:val="000000"/>
          <w:sz w:val="24"/>
          <w:szCs w:val="24"/>
        </w:rPr>
        <w:t>.</w:t>
      </w:r>
    </w:p>
  </w:footnote>
  <w:footnote w:id="34">
    <w:p w14:paraId="1B2662D3" w14:textId="51A8255F" w:rsidR="00846AAF" w:rsidRPr="00FA3917" w:rsidRDefault="00846AAF">
      <w:pPr>
        <w:pStyle w:val="FootnoteText"/>
        <w:rPr>
          <w:sz w:val="24"/>
          <w:szCs w:val="24"/>
        </w:rPr>
      </w:pPr>
      <w:r w:rsidRPr="00FA3917">
        <w:rPr>
          <w:rStyle w:val="FootnoteReference"/>
          <w:sz w:val="24"/>
          <w:szCs w:val="24"/>
        </w:rPr>
        <w:footnoteRef/>
      </w:r>
      <w:r w:rsidRPr="00FA3917">
        <w:rPr>
          <w:sz w:val="24"/>
          <w:szCs w:val="24"/>
        </w:rPr>
        <w:t xml:space="preserve"> Defined in subsection (b) of section 5155 of title 8 of the California Code of Regulations as the “… </w:t>
      </w:r>
      <w:r w:rsidRPr="00FA3917">
        <w:rPr>
          <w:color w:val="000000"/>
          <w:sz w:val="24"/>
          <w:szCs w:val="24"/>
          <w:shd w:val="clear" w:color="auto" w:fill="FFFFFF"/>
        </w:rPr>
        <w:t>maximum permitted 8-hour time-weighted average concentration of an airborne contaminant.”</w:t>
      </w:r>
    </w:p>
  </w:footnote>
  <w:footnote w:id="35">
    <w:p w14:paraId="68E11486" w14:textId="06C048CD" w:rsidR="00846AAF" w:rsidRPr="00FA3917" w:rsidRDefault="00846AAF">
      <w:pPr>
        <w:pStyle w:val="FootnoteText"/>
        <w:rPr>
          <w:sz w:val="24"/>
          <w:szCs w:val="24"/>
        </w:rPr>
      </w:pPr>
      <w:r w:rsidRPr="00FA3917">
        <w:rPr>
          <w:rStyle w:val="FootnoteReference"/>
          <w:sz w:val="24"/>
          <w:szCs w:val="24"/>
        </w:rPr>
        <w:footnoteRef/>
      </w:r>
      <w:r w:rsidRPr="00FA3917">
        <w:rPr>
          <w:sz w:val="24"/>
          <w:szCs w:val="24"/>
        </w:rPr>
        <w:t xml:space="preserve"> Defined, in part, in subsection (b) of section 5155 of title 8 of the California Code of Regulations as a “…</w:t>
      </w:r>
      <w:r w:rsidRPr="00FA3917">
        <w:rPr>
          <w:color w:val="000000"/>
          <w:sz w:val="24"/>
          <w:szCs w:val="24"/>
          <w:shd w:val="clear" w:color="auto" w:fill="FFFFFF"/>
        </w:rPr>
        <w:t xml:space="preserve"> 15-minute time-weighted average exposure which is not to be exceeded at any time during a workday….”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1E763" w14:textId="47DC871A" w:rsidR="00846AAF" w:rsidRDefault="00846AAF" w:rsidP="00CE300B">
    <w:pPr>
      <w:pStyle w:val="Header"/>
      <w:tabs>
        <w:tab w:val="clear" w:pos="4680"/>
        <w:tab w:val="clear" w:pos="9360"/>
        <w:tab w:val="left" w:pos="708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994504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DF4217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DF4C92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2C291B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FCBC4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8002A0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FA6A61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4E8E32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4286A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F4478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165146"/>
    <w:multiLevelType w:val="hybridMultilevel"/>
    <w:tmpl w:val="46DAA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E22145"/>
    <w:multiLevelType w:val="hybridMultilevel"/>
    <w:tmpl w:val="F9A835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F95AB9"/>
    <w:multiLevelType w:val="hybridMultilevel"/>
    <w:tmpl w:val="66B8F8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117FA6"/>
    <w:multiLevelType w:val="hybridMultilevel"/>
    <w:tmpl w:val="557CD9BC"/>
    <w:lvl w:ilvl="0" w:tplc="98AA4726">
      <w:start w:val="1"/>
      <w:numFmt w:val="bullet"/>
      <w:lvlText w:val=""/>
      <w:lvlJc w:val="left"/>
      <w:pPr>
        <w:ind w:left="720" w:hanging="360"/>
      </w:pPr>
      <w:rPr>
        <w:rFonts w:ascii="Symbol" w:hAnsi="Symbol" w:hint="default"/>
        <w:color w:val="00819D"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1C33B9"/>
    <w:multiLevelType w:val="hybridMultilevel"/>
    <w:tmpl w:val="248212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F226FF"/>
    <w:multiLevelType w:val="multilevel"/>
    <w:tmpl w:val="0D6436E2"/>
    <w:lvl w:ilvl="0">
      <w:start w:val="1"/>
      <w:numFmt w:val="decimal"/>
      <w:pStyle w:val="Heading1"/>
      <w:lvlText w:val="%1"/>
      <w:lvlJc w:val="left"/>
      <w:pPr>
        <w:ind w:left="360" w:hanging="360"/>
      </w:pPr>
      <w:rPr>
        <w:rFonts w:hint="default"/>
      </w:rPr>
    </w:lvl>
    <w:lvl w:ilvl="1">
      <w:start w:val="1"/>
      <w:numFmt w:val="decimal"/>
      <w:pStyle w:val="Heading2a"/>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9416251"/>
    <w:multiLevelType w:val="hybridMultilevel"/>
    <w:tmpl w:val="89F28A8E"/>
    <w:lvl w:ilvl="0" w:tplc="C73E0900">
      <w:start w:val="1"/>
      <w:numFmt w:val="bullet"/>
      <w:pStyle w:val="ListParagraph"/>
      <w:lvlText w:val=""/>
      <w:lvlJc w:val="left"/>
      <w:pPr>
        <w:ind w:left="720" w:hanging="360"/>
      </w:pPr>
      <w:rPr>
        <w:rFonts w:ascii="Symbol" w:hAnsi="Symbol" w:hint="default"/>
        <w:color w:val="00819D"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07564F"/>
    <w:multiLevelType w:val="hybridMultilevel"/>
    <w:tmpl w:val="EDDC915C"/>
    <w:lvl w:ilvl="0" w:tplc="F55A00D4">
      <w:start w:val="1"/>
      <w:numFmt w:val="bullet"/>
      <w:lvlText w:val=""/>
      <w:lvlJc w:val="left"/>
      <w:pPr>
        <w:ind w:left="720" w:hanging="360"/>
      </w:pPr>
      <w:rPr>
        <w:rFonts w:ascii="Symbol" w:hAnsi="Symbol" w:hint="default"/>
        <w:color w:val="00819D" w:themeColor="accent5" w:themeShade="BF"/>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2F97D64"/>
    <w:multiLevelType w:val="hybridMultilevel"/>
    <w:tmpl w:val="31FAC8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7A6F4F37"/>
    <w:multiLevelType w:val="hybridMultilevel"/>
    <w:tmpl w:val="E87EE7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5"/>
  </w:num>
  <w:num w:numId="3">
    <w:abstractNumId w:val="11"/>
  </w:num>
  <w:num w:numId="4">
    <w:abstractNumId w:val="10"/>
  </w:num>
  <w:num w:numId="5">
    <w:abstractNumId w:val="18"/>
  </w:num>
  <w:num w:numId="6">
    <w:abstractNumId w:val="14"/>
  </w:num>
  <w:num w:numId="7">
    <w:abstractNumId w:val="17"/>
  </w:num>
  <w:num w:numId="8">
    <w:abstractNumId w:val="12"/>
  </w:num>
  <w:num w:numId="9">
    <w:abstractNumId w:val="13"/>
  </w:num>
  <w:num w:numId="10">
    <w:abstractNumId w:val="19"/>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stylePaneFormatFilter w:val="1204" w:allStyles="0" w:customStyles="0" w:latentStyles="1" w:stylesInUse="0" w:headingStyles="0" w:numberingStyles="0" w:tableStyles="0" w:directFormattingOnRuns="0" w:directFormattingOnParagraphs="1" w:directFormattingOnNumbering="0" w:directFormattingOnTables="0" w:clearFormatting="1" w:top3HeadingStyles="0" w:visibleStyles="0" w:alternateStyleNames="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TAzNzY3MTc1MjQzNrZU0lEKTi0uzszPAykwM6sFALFiF18tAAAA"/>
    <w:docVar w:name="EN.InstantFormat" w:val="&lt;ENInstantFormat&gt;&lt;Enabled&gt;0&lt;/Enabled&gt;&lt;ScanUnformatted&gt;1&lt;/ScanUnformatted&gt;&lt;ScanChanges&gt;1&lt;/ScanChanges&gt;&lt;Suspended&gt;0&lt;/Suspended&gt;&lt;/ENInstantFormat&gt;"/>
    <w:docVar w:name="EN.Layout" w:val="&lt;ENLayout&gt;&lt;Style&gt;Archives Toxic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tp5a0dxpapezeedwet59xdsesz5daaap0vp&quot;&gt;Nail Products Library New Sync&lt;record-ids&gt;&lt;item&gt;90&lt;/item&gt;&lt;item&gt;92&lt;/item&gt;&lt;item&gt;95&lt;/item&gt;&lt;item&gt;99&lt;/item&gt;&lt;item&gt;102&lt;/item&gt;&lt;item&gt;120&lt;/item&gt;&lt;item&gt;121&lt;/item&gt;&lt;item&gt;124&lt;/item&gt;&lt;item&gt;125&lt;/item&gt;&lt;item&gt;127&lt;/item&gt;&lt;item&gt;147&lt;/item&gt;&lt;item&gt;158&lt;/item&gt;&lt;item&gt;160&lt;/item&gt;&lt;item&gt;170&lt;/item&gt;&lt;item&gt;173&lt;/item&gt;&lt;item&gt;175&lt;/item&gt;&lt;item&gt;177&lt;/item&gt;&lt;item&gt;179&lt;/item&gt;&lt;item&gt;183&lt;/item&gt;&lt;item&gt;184&lt;/item&gt;&lt;item&gt;185&lt;/item&gt;&lt;item&gt;195&lt;/item&gt;&lt;item&gt;196&lt;/item&gt;&lt;item&gt;197&lt;/item&gt;&lt;item&gt;200&lt;/item&gt;&lt;item&gt;201&lt;/item&gt;&lt;item&gt;202&lt;/item&gt;&lt;item&gt;204&lt;/item&gt;&lt;item&gt;206&lt;/item&gt;&lt;item&gt;207&lt;/item&gt;&lt;item&gt;212&lt;/item&gt;&lt;item&gt;214&lt;/item&gt;&lt;item&gt;215&lt;/item&gt;&lt;item&gt;217&lt;/item&gt;&lt;item&gt;218&lt;/item&gt;&lt;item&gt;220&lt;/item&gt;&lt;item&gt;221&lt;/item&gt;&lt;item&gt;295&lt;/item&gt;&lt;item&gt;296&lt;/item&gt;&lt;item&gt;297&lt;/item&gt;&lt;item&gt;298&lt;/item&gt;&lt;item&gt;306&lt;/item&gt;&lt;item&gt;373&lt;/item&gt;&lt;item&gt;380&lt;/item&gt;&lt;item&gt;385&lt;/item&gt;&lt;item&gt;387&lt;/item&gt;&lt;item&gt;388&lt;/item&gt;&lt;item&gt;389&lt;/item&gt;&lt;item&gt;391&lt;/item&gt;&lt;item&gt;393&lt;/item&gt;&lt;item&gt;394&lt;/item&gt;&lt;item&gt;395&lt;/item&gt;&lt;item&gt;396&lt;/item&gt;&lt;item&gt;397&lt;/item&gt;&lt;item&gt;398&lt;/item&gt;&lt;item&gt;423&lt;/item&gt;&lt;item&gt;426&lt;/item&gt;&lt;item&gt;428&lt;/item&gt;&lt;item&gt;429&lt;/item&gt;&lt;item&gt;436&lt;/item&gt;&lt;item&gt;438&lt;/item&gt;&lt;item&gt;439&lt;/item&gt;&lt;item&gt;441&lt;/item&gt;&lt;item&gt;446&lt;/item&gt;&lt;item&gt;449&lt;/item&gt;&lt;item&gt;450&lt;/item&gt;&lt;item&gt;451&lt;/item&gt;&lt;item&gt;453&lt;/item&gt;&lt;item&gt;457&lt;/item&gt;&lt;item&gt;463&lt;/item&gt;&lt;item&gt;476&lt;/item&gt;&lt;item&gt;478&lt;/item&gt;&lt;item&gt;479&lt;/item&gt;&lt;item&gt;484&lt;/item&gt;&lt;item&gt;486&lt;/item&gt;&lt;item&gt;490&lt;/item&gt;&lt;item&gt;495&lt;/item&gt;&lt;item&gt;497&lt;/item&gt;&lt;item&gt;506&lt;/item&gt;&lt;item&gt;508&lt;/item&gt;&lt;item&gt;510&lt;/item&gt;&lt;item&gt;511&lt;/item&gt;&lt;item&gt;512&lt;/item&gt;&lt;item&gt;513&lt;/item&gt;&lt;item&gt;514&lt;/item&gt;&lt;item&gt;524&lt;/item&gt;&lt;item&gt;534&lt;/item&gt;&lt;item&gt;539&lt;/item&gt;&lt;item&gt;541&lt;/item&gt;&lt;item&gt;542&lt;/item&gt;&lt;item&gt;545&lt;/item&gt;&lt;item&gt;553&lt;/item&gt;&lt;item&gt;554&lt;/item&gt;&lt;item&gt;557&lt;/item&gt;&lt;item&gt;560&lt;/item&gt;&lt;item&gt;561&lt;/item&gt;&lt;item&gt;563&lt;/item&gt;&lt;item&gt;564&lt;/item&gt;&lt;item&gt;570&lt;/item&gt;&lt;item&gt;571&lt;/item&gt;&lt;item&gt;572&lt;/item&gt;&lt;item&gt;573&lt;/item&gt;&lt;item&gt;578&lt;/item&gt;&lt;item&gt;585&lt;/item&gt;&lt;item&gt;586&lt;/item&gt;&lt;item&gt;595&lt;/item&gt;&lt;item&gt;605&lt;/item&gt;&lt;item&gt;606&lt;/item&gt;&lt;item&gt;616&lt;/item&gt;&lt;item&gt;621&lt;/item&gt;&lt;item&gt;624&lt;/item&gt;&lt;item&gt;633&lt;/item&gt;&lt;item&gt;634&lt;/item&gt;&lt;item&gt;643&lt;/item&gt;&lt;item&gt;651&lt;/item&gt;&lt;item&gt;652&lt;/item&gt;&lt;item&gt;659&lt;/item&gt;&lt;item&gt;660&lt;/item&gt;&lt;item&gt;663&lt;/item&gt;&lt;item&gt;667&lt;/item&gt;&lt;item&gt;668&lt;/item&gt;&lt;item&gt;669&lt;/item&gt;&lt;item&gt;670&lt;/item&gt;&lt;item&gt;671&lt;/item&gt;&lt;item&gt;672&lt;/item&gt;&lt;item&gt;673&lt;/item&gt;&lt;item&gt;674&lt;/item&gt;&lt;item&gt;677&lt;/item&gt;&lt;item&gt;678&lt;/item&gt;&lt;item&gt;679&lt;/item&gt;&lt;item&gt;680&lt;/item&gt;&lt;item&gt;681&lt;/item&gt;&lt;item&gt;682&lt;/item&gt;&lt;item&gt;683&lt;/item&gt;&lt;item&gt;684&lt;/item&gt;&lt;item&gt;685&lt;/item&gt;&lt;item&gt;686&lt;/item&gt;&lt;item&gt;687&lt;/item&gt;&lt;item&gt;688&lt;/item&gt;&lt;item&gt;689&lt;/item&gt;&lt;item&gt;690&lt;/item&gt;&lt;item&gt;700&lt;/item&gt;&lt;item&gt;705&lt;/item&gt;&lt;item&gt;706&lt;/item&gt;&lt;item&gt;707&lt;/item&gt;&lt;item&gt;708&lt;/item&gt;&lt;item&gt;710&lt;/item&gt;&lt;item&gt;711&lt;/item&gt;&lt;item&gt;712&lt;/item&gt;&lt;item&gt;713&lt;/item&gt;&lt;item&gt;717&lt;/item&gt;&lt;item&gt;719&lt;/item&gt;&lt;item&gt;720&lt;/item&gt;&lt;item&gt;721&lt;/item&gt;&lt;item&gt;722&lt;/item&gt;&lt;item&gt;724&lt;/item&gt;&lt;item&gt;725&lt;/item&gt;&lt;item&gt;726&lt;/item&gt;&lt;item&gt;727&lt;/item&gt;&lt;item&gt;728&lt;/item&gt;&lt;item&gt;731&lt;/item&gt;&lt;item&gt;732&lt;/item&gt;&lt;item&gt;733&lt;/item&gt;&lt;item&gt;734&lt;/item&gt;&lt;item&gt;735&lt;/item&gt;&lt;item&gt;736&lt;/item&gt;&lt;item&gt;906&lt;/item&gt;&lt;item&gt;924&lt;/item&gt;&lt;item&gt;925&lt;/item&gt;&lt;item&gt;930&lt;/item&gt;&lt;item&gt;932&lt;/item&gt;&lt;item&gt;933&lt;/item&gt;&lt;item&gt;939&lt;/item&gt;&lt;item&gt;942&lt;/item&gt;&lt;item&gt;944&lt;/item&gt;&lt;item&gt;948&lt;/item&gt;&lt;item&gt;949&lt;/item&gt;&lt;item&gt;960&lt;/item&gt;&lt;item&gt;962&lt;/item&gt;&lt;item&gt;968&lt;/item&gt;&lt;item&gt;970&lt;/item&gt;&lt;item&gt;971&lt;/item&gt;&lt;item&gt;995&lt;/item&gt;&lt;item&gt;1006&lt;/item&gt;&lt;item&gt;1022&lt;/item&gt;&lt;item&gt;1023&lt;/item&gt;&lt;item&gt;1025&lt;/item&gt;&lt;item&gt;1026&lt;/item&gt;&lt;item&gt;1028&lt;/item&gt;&lt;item&gt;1030&lt;/item&gt;&lt;item&gt;1032&lt;/item&gt;&lt;item&gt;1034&lt;/item&gt;&lt;item&gt;1035&lt;/item&gt;&lt;item&gt;1036&lt;/item&gt;&lt;item&gt;1037&lt;/item&gt;&lt;item&gt;1038&lt;/item&gt;&lt;item&gt;1039&lt;/item&gt;&lt;item&gt;1040&lt;/item&gt;&lt;item&gt;1041&lt;/item&gt;&lt;item&gt;1042&lt;/item&gt;&lt;item&gt;1043&lt;/item&gt;&lt;item&gt;1045&lt;/item&gt;&lt;item&gt;1046&lt;/item&gt;&lt;item&gt;1047&lt;/item&gt;&lt;item&gt;1048&lt;/item&gt;&lt;item&gt;1049&lt;/item&gt;&lt;item&gt;1050&lt;/item&gt;&lt;item&gt;1051&lt;/item&gt;&lt;item&gt;1052&lt;/item&gt;&lt;item&gt;1053&lt;/item&gt;&lt;item&gt;1054&lt;/item&gt;&lt;item&gt;1055&lt;/item&gt;&lt;item&gt;1056&lt;/item&gt;&lt;item&gt;1057&lt;/item&gt;&lt;item&gt;1058&lt;/item&gt;&lt;item&gt;1059&lt;/item&gt;&lt;item&gt;1060&lt;/item&gt;&lt;item&gt;1061&lt;/item&gt;&lt;item&gt;1062&lt;/item&gt;&lt;item&gt;1063&lt;/item&gt;&lt;item&gt;1064&lt;/item&gt;&lt;item&gt;1065&lt;/item&gt;&lt;item&gt;1066&lt;/item&gt;&lt;item&gt;1071&lt;/item&gt;&lt;item&gt;1073&lt;/item&gt;&lt;item&gt;1076&lt;/item&gt;&lt;item&gt;1077&lt;/item&gt;&lt;item&gt;1078&lt;/item&gt;&lt;item&gt;1079&lt;/item&gt;&lt;item&gt;1080&lt;/item&gt;&lt;item&gt;1081&lt;/item&gt;&lt;item&gt;1082&lt;/item&gt;&lt;item&gt;1083&lt;/item&gt;&lt;item&gt;1084&lt;/item&gt;&lt;item&gt;1085&lt;/item&gt;&lt;item&gt;1086&lt;/item&gt;&lt;item&gt;1087&lt;/item&gt;&lt;item&gt;1088&lt;/item&gt;&lt;item&gt;1089&lt;/item&gt;&lt;item&gt;1090&lt;/item&gt;&lt;/record-ids&gt;&lt;/item&gt;&lt;/Libraries&gt;"/>
  </w:docVars>
  <w:rsids>
    <w:rsidRoot w:val="00E77289"/>
    <w:rsid w:val="00000222"/>
    <w:rsid w:val="000005F2"/>
    <w:rsid w:val="00000659"/>
    <w:rsid w:val="00000713"/>
    <w:rsid w:val="00000759"/>
    <w:rsid w:val="0000088B"/>
    <w:rsid w:val="00000D28"/>
    <w:rsid w:val="00000D32"/>
    <w:rsid w:val="00000D7C"/>
    <w:rsid w:val="00000EB8"/>
    <w:rsid w:val="00000F0E"/>
    <w:rsid w:val="00000F3E"/>
    <w:rsid w:val="00001026"/>
    <w:rsid w:val="00001084"/>
    <w:rsid w:val="000010ED"/>
    <w:rsid w:val="000011ED"/>
    <w:rsid w:val="000012D7"/>
    <w:rsid w:val="00001639"/>
    <w:rsid w:val="00001CE2"/>
    <w:rsid w:val="00001CFF"/>
    <w:rsid w:val="00001EAA"/>
    <w:rsid w:val="00001ED9"/>
    <w:rsid w:val="00001FBE"/>
    <w:rsid w:val="00001FF2"/>
    <w:rsid w:val="0000208F"/>
    <w:rsid w:val="000020C4"/>
    <w:rsid w:val="00002113"/>
    <w:rsid w:val="00002452"/>
    <w:rsid w:val="000024F7"/>
    <w:rsid w:val="00002842"/>
    <w:rsid w:val="00002B2C"/>
    <w:rsid w:val="0000331D"/>
    <w:rsid w:val="0000336E"/>
    <w:rsid w:val="00003429"/>
    <w:rsid w:val="0000352A"/>
    <w:rsid w:val="000039AD"/>
    <w:rsid w:val="00003A00"/>
    <w:rsid w:val="00003D0E"/>
    <w:rsid w:val="0000406A"/>
    <w:rsid w:val="000043B2"/>
    <w:rsid w:val="000043F1"/>
    <w:rsid w:val="000045CE"/>
    <w:rsid w:val="00004690"/>
    <w:rsid w:val="000046D4"/>
    <w:rsid w:val="000048EC"/>
    <w:rsid w:val="00004924"/>
    <w:rsid w:val="00004BFC"/>
    <w:rsid w:val="000051A3"/>
    <w:rsid w:val="000054D4"/>
    <w:rsid w:val="00005A36"/>
    <w:rsid w:val="00005C18"/>
    <w:rsid w:val="00005C9A"/>
    <w:rsid w:val="00005E6D"/>
    <w:rsid w:val="000063AF"/>
    <w:rsid w:val="0000698E"/>
    <w:rsid w:val="00006A1A"/>
    <w:rsid w:val="00006A5D"/>
    <w:rsid w:val="00006C16"/>
    <w:rsid w:val="00006C3E"/>
    <w:rsid w:val="00006CE5"/>
    <w:rsid w:val="00006DA4"/>
    <w:rsid w:val="00006DB3"/>
    <w:rsid w:val="00006F49"/>
    <w:rsid w:val="000070BB"/>
    <w:rsid w:val="0000711C"/>
    <w:rsid w:val="0000731D"/>
    <w:rsid w:val="00007376"/>
    <w:rsid w:val="000077DB"/>
    <w:rsid w:val="00007BE8"/>
    <w:rsid w:val="00007D38"/>
    <w:rsid w:val="00010332"/>
    <w:rsid w:val="00010884"/>
    <w:rsid w:val="00010C0B"/>
    <w:rsid w:val="00010C16"/>
    <w:rsid w:val="00010C1A"/>
    <w:rsid w:val="00010E7C"/>
    <w:rsid w:val="00010FF7"/>
    <w:rsid w:val="000112B7"/>
    <w:rsid w:val="00011609"/>
    <w:rsid w:val="000121C6"/>
    <w:rsid w:val="000125D1"/>
    <w:rsid w:val="00012942"/>
    <w:rsid w:val="00012990"/>
    <w:rsid w:val="00012BEA"/>
    <w:rsid w:val="00012C97"/>
    <w:rsid w:val="00012D60"/>
    <w:rsid w:val="000133FF"/>
    <w:rsid w:val="00013458"/>
    <w:rsid w:val="00013585"/>
    <w:rsid w:val="000135B0"/>
    <w:rsid w:val="00013AB4"/>
    <w:rsid w:val="00013CF2"/>
    <w:rsid w:val="00013D27"/>
    <w:rsid w:val="00013DC1"/>
    <w:rsid w:val="000140EC"/>
    <w:rsid w:val="000148FD"/>
    <w:rsid w:val="00014BEE"/>
    <w:rsid w:val="000150DE"/>
    <w:rsid w:val="00015646"/>
    <w:rsid w:val="000157CF"/>
    <w:rsid w:val="00015B6A"/>
    <w:rsid w:val="00015CA7"/>
    <w:rsid w:val="00015DBD"/>
    <w:rsid w:val="00015E53"/>
    <w:rsid w:val="00016D10"/>
    <w:rsid w:val="00016DD2"/>
    <w:rsid w:val="00016F28"/>
    <w:rsid w:val="0001713E"/>
    <w:rsid w:val="0001721B"/>
    <w:rsid w:val="00017236"/>
    <w:rsid w:val="00017543"/>
    <w:rsid w:val="00017775"/>
    <w:rsid w:val="00017810"/>
    <w:rsid w:val="000200B4"/>
    <w:rsid w:val="0002053A"/>
    <w:rsid w:val="000205D6"/>
    <w:rsid w:val="000207D2"/>
    <w:rsid w:val="00020818"/>
    <w:rsid w:val="000209A7"/>
    <w:rsid w:val="00020A0C"/>
    <w:rsid w:val="00020EEC"/>
    <w:rsid w:val="0002108F"/>
    <w:rsid w:val="0002115E"/>
    <w:rsid w:val="00021386"/>
    <w:rsid w:val="00021464"/>
    <w:rsid w:val="0002169A"/>
    <w:rsid w:val="000216AA"/>
    <w:rsid w:val="00021917"/>
    <w:rsid w:val="00021C46"/>
    <w:rsid w:val="00021D00"/>
    <w:rsid w:val="00021E55"/>
    <w:rsid w:val="00022038"/>
    <w:rsid w:val="000223EF"/>
    <w:rsid w:val="000226AD"/>
    <w:rsid w:val="000226E3"/>
    <w:rsid w:val="00022E54"/>
    <w:rsid w:val="000233F5"/>
    <w:rsid w:val="00023738"/>
    <w:rsid w:val="00023CD3"/>
    <w:rsid w:val="00023E73"/>
    <w:rsid w:val="00024087"/>
    <w:rsid w:val="00024119"/>
    <w:rsid w:val="00024794"/>
    <w:rsid w:val="00024B36"/>
    <w:rsid w:val="00024EFB"/>
    <w:rsid w:val="00024FA1"/>
    <w:rsid w:val="0002505E"/>
    <w:rsid w:val="0002555D"/>
    <w:rsid w:val="000255EB"/>
    <w:rsid w:val="00025795"/>
    <w:rsid w:val="00025976"/>
    <w:rsid w:val="00025D14"/>
    <w:rsid w:val="00025FE3"/>
    <w:rsid w:val="000267A1"/>
    <w:rsid w:val="00026875"/>
    <w:rsid w:val="000269E7"/>
    <w:rsid w:val="00026DDF"/>
    <w:rsid w:val="00027217"/>
    <w:rsid w:val="0002753A"/>
    <w:rsid w:val="000278CF"/>
    <w:rsid w:val="00027C02"/>
    <w:rsid w:val="00027DA7"/>
    <w:rsid w:val="00030843"/>
    <w:rsid w:val="0003088C"/>
    <w:rsid w:val="00030B3A"/>
    <w:rsid w:val="00030C32"/>
    <w:rsid w:val="00030E35"/>
    <w:rsid w:val="00030ECE"/>
    <w:rsid w:val="00030FBB"/>
    <w:rsid w:val="00031011"/>
    <w:rsid w:val="00031184"/>
    <w:rsid w:val="00031542"/>
    <w:rsid w:val="00031884"/>
    <w:rsid w:val="000319ED"/>
    <w:rsid w:val="00031A5D"/>
    <w:rsid w:val="00031CDC"/>
    <w:rsid w:val="000322A8"/>
    <w:rsid w:val="000322C0"/>
    <w:rsid w:val="0003238A"/>
    <w:rsid w:val="00032C7E"/>
    <w:rsid w:val="00032F54"/>
    <w:rsid w:val="0003312D"/>
    <w:rsid w:val="000332B7"/>
    <w:rsid w:val="0003397A"/>
    <w:rsid w:val="00033D10"/>
    <w:rsid w:val="00033D4E"/>
    <w:rsid w:val="00033ECA"/>
    <w:rsid w:val="000340AA"/>
    <w:rsid w:val="000341D0"/>
    <w:rsid w:val="00034322"/>
    <w:rsid w:val="000346B3"/>
    <w:rsid w:val="000346D9"/>
    <w:rsid w:val="000347D1"/>
    <w:rsid w:val="000349C4"/>
    <w:rsid w:val="00034B54"/>
    <w:rsid w:val="00034F52"/>
    <w:rsid w:val="0003539A"/>
    <w:rsid w:val="00035477"/>
    <w:rsid w:val="00035949"/>
    <w:rsid w:val="00035BB7"/>
    <w:rsid w:val="00035F19"/>
    <w:rsid w:val="00036496"/>
    <w:rsid w:val="00036D22"/>
    <w:rsid w:val="0003708D"/>
    <w:rsid w:val="00037095"/>
    <w:rsid w:val="000370C3"/>
    <w:rsid w:val="000371F9"/>
    <w:rsid w:val="0003723F"/>
    <w:rsid w:val="00037726"/>
    <w:rsid w:val="0003777B"/>
    <w:rsid w:val="000379FC"/>
    <w:rsid w:val="00037F1B"/>
    <w:rsid w:val="00037F40"/>
    <w:rsid w:val="00040333"/>
    <w:rsid w:val="0004082E"/>
    <w:rsid w:val="00040910"/>
    <w:rsid w:val="00040BE6"/>
    <w:rsid w:val="00040F52"/>
    <w:rsid w:val="000414E5"/>
    <w:rsid w:val="00041952"/>
    <w:rsid w:val="00041EE3"/>
    <w:rsid w:val="0004203A"/>
    <w:rsid w:val="00042519"/>
    <w:rsid w:val="000425D6"/>
    <w:rsid w:val="00042FD4"/>
    <w:rsid w:val="000433C9"/>
    <w:rsid w:val="000434BF"/>
    <w:rsid w:val="00043634"/>
    <w:rsid w:val="00043749"/>
    <w:rsid w:val="00043808"/>
    <w:rsid w:val="0004382A"/>
    <w:rsid w:val="000438DA"/>
    <w:rsid w:val="000439E3"/>
    <w:rsid w:val="00043C83"/>
    <w:rsid w:val="00043F34"/>
    <w:rsid w:val="00044400"/>
    <w:rsid w:val="00044576"/>
    <w:rsid w:val="0004468B"/>
    <w:rsid w:val="000451A9"/>
    <w:rsid w:val="000451E0"/>
    <w:rsid w:val="0004588D"/>
    <w:rsid w:val="00045AF3"/>
    <w:rsid w:val="0004675B"/>
    <w:rsid w:val="000467AA"/>
    <w:rsid w:val="000468AE"/>
    <w:rsid w:val="000468B6"/>
    <w:rsid w:val="00046A01"/>
    <w:rsid w:val="00046BFD"/>
    <w:rsid w:val="00046D78"/>
    <w:rsid w:val="00046E15"/>
    <w:rsid w:val="00046FD4"/>
    <w:rsid w:val="0004730B"/>
    <w:rsid w:val="0004771C"/>
    <w:rsid w:val="00047B5A"/>
    <w:rsid w:val="000501BD"/>
    <w:rsid w:val="000506CF"/>
    <w:rsid w:val="000507AA"/>
    <w:rsid w:val="0005092C"/>
    <w:rsid w:val="0005097D"/>
    <w:rsid w:val="0005172D"/>
    <w:rsid w:val="00051B67"/>
    <w:rsid w:val="00051CB9"/>
    <w:rsid w:val="0005221A"/>
    <w:rsid w:val="0005244D"/>
    <w:rsid w:val="000528AE"/>
    <w:rsid w:val="000529F7"/>
    <w:rsid w:val="00052C46"/>
    <w:rsid w:val="00052C9C"/>
    <w:rsid w:val="00052DA7"/>
    <w:rsid w:val="00052EA4"/>
    <w:rsid w:val="0005316A"/>
    <w:rsid w:val="000532EE"/>
    <w:rsid w:val="00053369"/>
    <w:rsid w:val="000534F2"/>
    <w:rsid w:val="00053598"/>
    <w:rsid w:val="0005368A"/>
    <w:rsid w:val="00053C0E"/>
    <w:rsid w:val="00053F43"/>
    <w:rsid w:val="00054CC6"/>
    <w:rsid w:val="00055060"/>
    <w:rsid w:val="00055301"/>
    <w:rsid w:val="00055379"/>
    <w:rsid w:val="000554CC"/>
    <w:rsid w:val="000559FE"/>
    <w:rsid w:val="00055A15"/>
    <w:rsid w:val="00055C9E"/>
    <w:rsid w:val="00055CEA"/>
    <w:rsid w:val="00055D91"/>
    <w:rsid w:val="00055DDA"/>
    <w:rsid w:val="00055E64"/>
    <w:rsid w:val="00056682"/>
    <w:rsid w:val="000567E5"/>
    <w:rsid w:val="00056A9F"/>
    <w:rsid w:val="00056E36"/>
    <w:rsid w:val="000572FA"/>
    <w:rsid w:val="000576B4"/>
    <w:rsid w:val="00057770"/>
    <w:rsid w:val="00057AD6"/>
    <w:rsid w:val="00057DAB"/>
    <w:rsid w:val="00057FA5"/>
    <w:rsid w:val="0006000F"/>
    <w:rsid w:val="0006073E"/>
    <w:rsid w:val="00060BCF"/>
    <w:rsid w:val="00060CC8"/>
    <w:rsid w:val="00060E8A"/>
    <w:rsid w:val="00061097"/>
    <w:rsid w:val="000613DB"/>
    <w:rsid w:val="0006149E"/>
    <w:rsid w:val="00061B43"/>
    <w:rsid w:val="000620D5"/>
    <w:rsid w:val="000620DC"/>
    <w:rsid w:val="000623CC"/>
    <w:rsid w:val="00062639"/>
    <w:rsid w:val="00062A53"/>
    <w:rsid w:val="00062AD8"/>
    <w:rsid w:val="00062B74"/>
    <w:rsid w:val="00062D84"/>
    <w:rsid w:val="00062E41"/>
    <w:rsid w:val="00062FE7"/>
    <w:rsid w:val="00062FF2"/>
    <w:rsid w:val="0006320E"/>
    <w:rsid w:val="0006361A"/>
    <w:rsid w:val="00063D8E"/>
    <w:rsid w:val="000642D9"/>
    <w:rsid w:val="00064300"/>
    <w:rsid w:val="00064491"/>
    <w:rsid w:val="000644BF"/>
    <w:rsid w:val="0006482C"/>
    <w:rsid w:val="00064840"/>
    <w:rsid w:val="00064A59"/>
    <w:rsid w:val="00064C3A"/>
    <w:rsid w:val="00065410"/>
    <w:rsid w:val="00065569"/>
    <w:rsid w:val="00065683"/>
    <w:rsid w:val="00065694"/>
    <w:rsid w:val="0006578F"/>
    <w:rsid w:val="000659FB"/>
    <w:rsid w:val="00065CF5"/>
    <w:rsid w:val="00065E10"/>
    <w:rsid w:val="00066120"/>
    <w:rsid w:val="000664A7"/>
    <w:rsid w:val="000664C7"/>
    <w:rsid w:val="00066920"/>
    <w:rsid w:val="00067112"/>
    <w:rsid w:val="0006763F"/>
    <w:rsid w:val="000677FC"/>
    <w:rsid w:val="000678AC"/>
    <w:rsid w:val="00067A54"/>
    <w:rsid w:val="0007025F"/>
    <w:rsid w:val="000702C2"/>
    <w:rsid w:val="00070483"/>
    <w:rsid w:val="00070732"/>
    <w:rsid w:val="00070BC8"/>
    <w:rsid w:val="00070DCC"/>
    <w:rsid w:val="00070E72"/>
    <w:rsid w:val="000711C2"/>
    <w:rsid w:val="0007122D"/>
    <w:rsid w:val="00071926"/>
    <w:rsid w:val="00072444"/>
    <w:rsid w:val="00072478"/>
    <w:rsid w:val="000724DC"/>
    <w:rsid w:val="000729A9"/>
    <w:rsid w:val="00072A65"/>
    <w:rsid w:val="00072CAE"/>
    <w:rsid w:val="00072D78"/>
    <w:rsid w:val="0007319E"/>
    <w:rsid w:val="00073507"/>
    <w:rsid w:val="00073637"/>
    <w:rsid w:val="00073863"/>
    <w:rsid w:val="00073ACB"/>
    <w:rsid w:val="00073D3F"/>
    <w:rsid w:val="00073EB6"/>
    <w:rsid w:val="000741DB"/>
    <w:rsid w:val="000747A8"/>
    <w:rsid w:val="0007483A"/>
    <w:rsid w:val="000749A7"/>
    <w:rsid w:val="00074D79"/>
    <w:rsid w:val="00074E2C"/>
    <w:rsid w:val="0007537B"/>
    <w:rsid w:val="00075577"/>
    <w:rsid w:val="000756D4"/>
    <w:rsid w:val="0007572F"/>
    <w:rsid w:val="00075857"/>
    <w:rsid w:val="00075CD5"/>
    <w:rsid w:val="00075EDC"/>
    <w:rsid w:val="00075F47"/>
    <w:rsid w:val="00075FB8"/>
    <w:rsid w:val="00076035"/>
    <w:rsid w:val="00076CBC"/>
    <w:rsid w:val="00077209"/>
    <w:rsid w:val="000775DD"/>
    <w:rsid w:val="000777F7"/>
    <w:rsid w:val="00077C41"/>
    <w:rsid w:val="00077F44"/>
    <w:rsid w:val="0008004D"/>
    <w:rsid w:val="000806BA"/>
    <w:rsid w:val="000809F2"/>
    <w:rsid w:val="00080C90"/>
    <w:rsid w:val="00080FE6"/>
    <w:rsid w:val="0008119F"/>
    <w:rsid w:val="00081250"/>
    <w:rsid w:val="000812AA"/>
    <w:rsid w:val="00081653"/>
    <w:rsid w:val="00081B33"/>
    <w:rsid w:val="00081C77"/>
    <w:rsid w:val="00081C7A"/>
    <w:rsid w:val="00081D6F"/>
    <w:rsid w:val="00081EC5"/>
    <w:rsid w:val="000821A6"/>
    <w:rsid w:val="00082282"/>
    <w:rsid w:val="000823AB"/>
    <w:rsid w:val="00082527"/>
    <w:rsid w:val="00082997"/>
    <w:rsid w:val="000829A3"/>
    <w:rsid w:val="000829B2"/>
    <w:rsid w:val="00082C14"/>
    <w:rsid w:val="00082E18"/>
    <w:rsid w:val="000830E7"/>
    <w:rsid w:val="000834EE"/>
    <w:rsid w:val="000834F9"/>
    <w:rsid w:val="000836A3"/>
    <w:rsid w:val="000837C1"/>
    <w:rsid w:val="000837F8"/>
    <w:rsid w:val="0008395E"/>
    <w:rsid w:val="0008397D"/>
    <w:rsid w:val="00083CB3"/>
    <w:rsid w:val="000847A6"/>
    <w:rsid w:val="00084877"/>
    <w:rsid w:val="00084B09"/>
    <w:rsid w:val="00084B6F"/>
    <w:rsid w:val="00084B80"/>
    <w:rsid w:val="0008504E"/>
    <w:rsid w:val="00085330"/>
    <w:rsid w:val="0008599C"/>
    <w:rsid w:val="00085F23"/>
    <w:rsid w:val="00086435"/>
    <w:rsid w:val="00086793"/>
    <w:rsid w:val="0008681A"/>
    <w:rsid w:val="00086A89"/>
    <w:rsid w:val="00086B85"/>
    <w:rsid w:val="00086DC8"/>
    <w:rsid w:val="0008700E"/>
    <w:rsid w:val="000872E7"/>
    <w:rsid w:val="00087368"/>
    <w:rsid w:val="00087449"/>
    <w:rsid w:val="0008781D"/>
    <w:rsid w:val="00087A5F"/>
    <w:rsid w:val="00087C6C"/>
    <w:rsid w:val="00087ECC"/>
    <w:rsid w:val="00090499"/>
    <w:rsid w:val="0009055B"/>
    <w:rsid w:val="0009096D"/>
    <w:rsid w:val="00090F58"/>
    <w:rsid w:val="00091889"/>
    <w:rsid w:val="000918A4"/>
    <w:rsid w:val="00091C25"/>
    <w:rsid w:val="00091FA4"/>
    <w:rsid w:val="00091FE8"/>
    <w:rsid w:val="000925D1"/>
    <w:rsid w:val="000925EA"/>
    <w:rsid w:val="00092C20"/>
    <w:rsid w:val="000931CD"/>
    <w:rsid w:val="0009374B"/>
    <w:rsid w:val="0009391E"/>
    <w:rsid w:val="00093ADC"/>
    <w:rsid w:val="00093FEB"/>
    <w:rsid w:val="000943CC"/>
    <w:rsid w:val="00094525"/>
    <w:rsid w:val="000947AC"/>
    <w:rsid w:val="000947C0"/>
    <w:rsid w:val="00094872"/>
    <w:rsid w:val="000948AC"/>
    <w:rsid w:val="00094A59"/>
    <w:rsid w:val="00094D1B"/>
    <w:rsid w:val="0009547B"/>
    <w:rsid w:val="0009552C"/>
    <w:rsid w:val="0009556D"/>
    <w:rsid w:val="0009591D"/>
    <w:rsid w:val="00095C9C"/>
    <w:rsid w:val="00095FC4"/>
    <w:rsid w:val="00096009"/>
    <w:rsid w:val="00096030"/>
    <w:rsid w:val="0009671A"/>
    <w:rsid w:val="000967F0"/>
    <w:rsid w:val="00096D36"/>
    <w:rsid w:val="00096E8D"/>
    <w:rsid w:val="00096F1D"/>
    <w:rsid w:val="00096F24"/>
    <w:rsid w:val="0009734A"/>
    <w:rsid w:val="0009764C"/>
    <w:rsid w:val="00097681"/>
    <w:rsid w:val="00097841"/>
    <w:rsid w:val="0009795D"/>
    <w:rsid w:val="00097A62"/>
    <w:rsid w:val="00097F94"/>
    <w:rsid w:val="000A0328"/>
    <w:rsid w:val="000A051E"/>
    <w:rsid w:val="000A06C1"/>
    <w:rsid w:val="000A1A59"/>
    <w:rsid w:val="000A1C93"/>
    <w:rsid w:val="000A2039"/>
    <w:rsid w:val="000A20A7"/>
    <w:rsid w:val="000A24EF"/>
    <w:rsid w:val="000A2898"/>
    <w:rsid w:val="000A2D3C"/>
    <w:rsid w:val="000A32CB"/>
    <w:rsid w:val="000A349F"/>
    <w:rsid w:val="000A3A56"/>
    <w:rsid w:val="000A3FB8"/>
    <w:rsid w:val="000A44BC"/>
    <w:rsid w:val="000A4A62"/>
    <w:rsid w:val="000A4C1E"/>
    <w:rsid w:val="000A4C9E"/>
    <w:rsid w:val="000A4D2E"/>
    <w:rsid w:val="000A4E23"/>
    <w:rsid w:val="000A4E4B"/>
    <w:rsid w:val="000A5431"/>
    <w:rsid w:val="000A55E1"/>
    <w:rsid w:val="000A58C5"/>
    <w:rsid w:val="000A62EB"/>
    <w:rsid w:val="000A6310"/>
    <w:rsid w:val="000A6524"/>
    <w:rsid w:val="000A661C"/>
    <w:rsid w:val="000A66C0"/>
    <w:rsid w:val="000A693C"/>
    <w:rsid w:val="000A6B2F"/>
    <w:rsid w:val="000A7746"/>
    <w:rsid w:val="000A78B9"/>
    <w:rsid w:val="000A7F88"/>
    <w:rsid w:val="000B007F"/>
    <w:rsid w:val="000B0231"/>
    <w:rsid w:val="000B03BE"/>
    <w:rsid w:val="000B095F"/>
    <w:rsid w:val="000B102F"/>
    <w:rsid w:val="000B105B"/>
    <w:rsid w:val="000B109B"/>
    <w:rsid w:val="000B12EE"/>
    <w:rsid w:val="000B1487"/>
    <w:rsid w:val="000B15F8"/>
    <w:rsid w:val="000B1670"/>
    <w:rsid w:val="000B19B5"/>
    <w:rsid w:val="000B1B31"/>
    <w:rsid w:val="000B1BA9"/>
    <w:rsid w:val="000B1BF6"/>
    <w:rsid w:val="000B1E85"/>
    <w:rsid w:val="000B22FA"/>
    <w:rsid w:val="000B2D1A"/>
    <w:rsid w:val="000B2DE6"/>
    <w:rsid w:val="000B3280"/>
    <w:rsid w:val="000B34FC"/>
    <w:rsid w:val="000B350D"/>
    <w:rsid w:val="000B3782"/>
    <w:rsid w:val="000B378A"/>
    <w:rsid w:val="000B3B9A"/>
    <w:rsid w:val="000B3E30"/>
    <w:rsid w:val="000B3F49"/>
    <w:rsid w:val="000B44E7"/>
    <w:rsid w:val="000B4725"/>
    <w:rsid w:val="000B4822"/>
    <w:rsid w:val="000B489F"/>
    <w:rsid w:val="000B49B3"/>
    <w:rsid w:val="000B4AD4"/>
    <w:rsid w:val="000B4D72"/>
    <w:rsid w:val="000B4FC6"/>
    <w:rsid w:val="000B541A"/>
    <w:rsid w:val="000B56AD"/>
    <w:rsid w:val="000B5AA4"/>
    <w:rsid w:val="000B5D7D"/>
    <w:rsid w:val="000B5F7F"/>
    <w:rsid w:val="000B60D7"/>
    <w:rsid w:val="000B60DD"/>
    <w:rsid w:val="000B6137"/>
    <w:rsid w:val="000B6237"/>
    <w:rsid w:val="000B6874"/>
    <w:rsid w:val="000B69B5"/>
    <w:rsid w:val="000B6B3F"/>
    <w:rsid w:val="000B6C34"/>
    <w:rsid w:val="000B732E"/>
    <w:rsid w:val="000B73D2"/>
    <w:rsid w:val="000B7699"/>
    <w:rsid w:val="000B7A1C"/>
    <w:rsid w:val="000B7B1D"/>
    <w:rsid w:val="000C00AE"/>
    <w:rsid w:val="000C01DF"/>
    <w:rsid w:val="000C0327"/>
    <w:rsid w:val="000C03DA"/>
    <w:rsid w:val="000C0469"/>
    <w:rsid w:val="000C05C6"/>
    <w:rsid w:val="000C0A5C"/>
    <w:rsid w:val="000C0D89"/>
    <w:rsid w:val="000C1122"/>
    <w:rsid w:val="000C1283"/>
    <w:rsid w:val="000C16B1"/>
    <w:rsid w:val="000C16B4"/>
    <w:rsid w:val="000C2035"/>
    <w:rsid w:val="000C212D"/>
    <w:rsid w:val="000C2164"/>
    <w:rsid w:val="000C2D47"/>
    <w:rsid w:val="000C3425"/>
    <w:rsid w:val="000C3ADD"/>
    <w:rsid w:val="000C3B2A"/>
    <w:rsid w:val="000C3FD8"/>
    <w:rsid w:val="000C4186"/>
    <w:rsid w:val="000C42A5"/>
    <w:rsid w:val="000C45FB"/>
    <w:rsid w:val="000C4672"/>
    <w:rsid w:val="000C49FE"/>
    <w:rsid w:val="000C4C67"/>
    <w:rsid w:val="000C4D7B"/>
    <w:rsid w:val="000C4EAE"/>
    <w:rsid w:val="000C50BE"/>
    <w:rsid w:val="000C530F"/>
    <w:rsid w:val="000C5544"/>
    <w:rsid w:val="000C5EB8"/>
    <w:rsid w:val="000C6142"/>
    <w:rsid w:val="000C63C2"/>
    <w:rsid w:val="000C696E"/>
    <w:rsid w:val="000C69D4"/>
    <w:rsid w:val="000C6E10"/>
    <w:rsid w:val="000C6EF1"/>
    <w:rsid w:val="000C70D4"/>
    <w:rsid w:val="000C74E0"/>
    <w:rsid w:val="000C7514"/>
    <w:rsid w:val="000C7B45"/>
    <w:rsid w:val="000C7BB4"/>
    <w:rsid w:val="000C7C25"/>
    <w:rsid w:val="000C7CFD"/>
    <w:rsid w:val="000C7DDD"/>
    <w:rsid w:val="000C7DF0"/>
    <w:rsid w:val="000C7E77"/>
    <w:rsid w:val="000C7F00"/>
    <w:rsid w:val="000D031A"/>
    <w:rsid w:val="000D04BE"/>
    <w:rsid w:val="000D0539"/>
    <w:rsid w:val="000D079F"/>
    <w:rsid w:val="000D0D53"/>
    <w:rsid w:val="000D0D6D"/>
    <w:rsid w:val="000D1185"/>
    <w:rsid w:val="000D1270"/>
    <w:rsid w:val="000D1531"/>
    <w:rsid w:val="000D1BED"/>
    <w:rsid w:val="000D1CED"/>
    <w:rsid w:val="000D1E50"/>
    <w:rsid w:val="000D20E8"/>
    <w:rsid w:val="000D2108"/>
    <w:rsid w:val="000D231D"/>
    <w:rsid w:val="000D258F"/>
    <w:rsid w:val="000D26DB"/>
    <w:rsid w:val="000D2730"/>
    <w:rsid w:val="000D2770"/>
    <w:rsid w:val="000D2902"/>
    <w:rsid w:val="000D2A4C"/>
    <w:rsid w:val="000D3391"/>
    <w:rsid w:val="000D33A4"/>
    <w:rsid w:val="000D34DB"/>
    <w:rsid w:val="000D3705"/>
    <w:rsid w:val="000D3A44"/>
    <w:rsid w:val="000D3A5C"/>
    <w:rsid w:val="000D3B59"/>
    <w:rsid w:val="000D405C"/>
    <w:rsid w:val="000D40AF"/>
    <w:rsid w:val="000D438C"/>
    <w:rsid w:val="000D455A"/>
    <w:rsid w:val="000D467B"/>
    <w:rsid w:val="000D4765"/>
    <w:rsid w:val="000D4936"/>
    <w:rsid w:val="000D4D74"/>
    <w:rsid w:val="000D510F"/>
    <w:rsid w:val="000D52F1"/>
    <w:rsid w:val="000D5446"/>
    <w:rsid w:val="000D54B1"/>
    <w:rsid w:val="000D5537"/>
    <w:rsid w:val="000D5689"/>
    <w:rsid w:val="000D56AC"/>
    <w:rsid w:val="000D5823"/>
    <w:rsid w:val="000D5836"/>
    <w:rsid w:val="000D5F6A"/>
    <w:rsid w:val="000D60E1"/>
    <w:rsid w:val="000D691D"/>
    <w:rsid w:val="000D692B"/>
    <w:rsid w:val="000D6A52"/>
    <w:rsid w:val="000D6B88"/>
    <w:rsid w:val="000D6C63"/>
    <w:rsid w:val="000D6E8D"/>
    <w:rsid w:val="000D749C"/>
    <w:rsid w:val="000D7521"/>
    <w:rsid w:val="000D76FF"/>
    <w:rsid w:val="000D7C8F"/>
    <w:rsid w:val="000D7FDF"/>
    <w:rsid w:val="000E03BB"/>
    <w:rsid w:val="000E03C1"/>
    <w:rsid w:val="000E046A"/>
    <w:rsid w:val="000E04F6"/>
    <w:rsid w:val="000E11DE"/>
    <w:rsid w:val="000E1353"/>
    <w:rsid w:val="000E1828"/>
    <w:rsid w:val="000E18AD"/>
    <w:rsid w:val="000E1CE5"/>
    <w:rsid w:val="000E1D25"/>
    <w:rsid w:val="000E1D61"/>
    <w:rsid w:val="000E221C"/>
    <w:rsid w:val="000E282D"/>
    <w:rsid w:val="000E34A7"/>
    <w:rsid w:val="000E36EB"/>
    <w:rsid w:val="000E396F"/>
    <w:rsid w:val="000E39A6"/>
    <w:rsid w:val="000E3F74"/>
    <w:rsid w:val="000E4121"/>
    <w:rsid w:val="000E43B7"/>
    <w:rsid w:val="000E4452"/>
    <w:rsid w:val="000E46BB"/>
    <w:rsid w:val="000E4975"/>
    <w:rsid w:val="000E4A3E"/>
    <w:rsid w:val="000E4BE1"/>
    <w:rsid w:val="000E4C9E"/>
    <w:rsid w:val="000E4D79"/>
    <w:rsid w:val="000E4E54"/>
    <w:rsid w:val="000E4EA0"/>
    <w:rsid w:val="000E4FE2"/>
    <w:rsid w:val="000E5064"/>
    <w:rsid w:val="000E5150"/>
    <w:rsid w:val="000E6352"/>
    <w:rsid w:val="000E640A"/>
    <w:rsid w:val="000E6462"/>
    <w:rsid w:val="000E65A4"/>
    <w:rsid w:val="000E6605"/>
    <w:rsid w:val="000E6834"/>
    <w:rsid w:val="000E68C8"/>
    <w:rsid w:val="000E6953"/>
    <w:rsid w:val="000E6AD3"/>
    <w:rsid w:val="000E712E"/>
    <w:rsid w:val="000E74C1"/>
    <w:rsid w:val="000E78EE"/>
    <w:rsid w:val="000E78F6"/>
    <w:rsid w:val="000E795A"/>
    <w:rsid w:val="000E7978"/>
    <w:rsid w:val="000E7CBD"/>
    <w:rsid w:val="000F077B"/>
    <w:rsid w:val="000F082F"/>
    <w:rsid w:val="000F1273"/>
    <w:rsid w:val="000F16FA"/>
    <w:rsid w:val="000F2567"/>
    <w:rsid w:val="000F27D5"/>
    <w:rsid w:val="000F298D"/>
    <w:rsid w:val="000F2CD2"/>
    <w:rsid w:val="000F30E6"/>
    <w:rsid w:val="000F3756"/>
    <w:rsid w:val="000F3A5A"/>
    <w:rsid w:val="000F414F"/>
    <w:rsid w:val="000F41BB"/>
    <w:rsid w:val="000F422B"/>
    <w:rsid w:val="000F426F"/>
    <w:rsid w:val="000F463D"/>
    <w:rsid w:val="000F4643"/>
    <w:rsid w:val="000F4854"/>
    <w:rsid w:val="000F4D64"/>
    <w:rsid w:val="000F5E82"/>
    <w:rsid w:val="000F6030"/>
    <w:rsid w:val="000F64C3"/>
    <w:rsid w:val="000F6595"/>
    <w:rsid w:val="000F6AD9"/>
    <w:rsid w:val="000F6C75"/>
    <w:rsid w:val="000F6DC1"/>
    <w:rsid w:val="000F6E57"/>
    <w:rsid w:val="000F6EDE"/>
    <w:rsid w:val="000F7025"/>
    <w:rsid w:val="000F725B"/>
    <w:rsid w:val="000F7512"/>
    <w:rsid w:val="000F7573"/>
    <w:rsid w:val="000F78DA"/>
    <w:rsid w:val="000F7B5C"/>
    <w:rsid w:val="000F7DC6"/>
    <w:rsid w:val="000F7F08"/>
    <w:rsid w:val="001001BF"/>
    <w:rsid w:val="0010020A"/>
    <w:rsid w:val="001002C0"/>
    <w:rsid w:val="00100312"/>
    <w:rsid w:val="0010045F"/>
    <w:rsid w:val="00100901"/>
    <w:rsid w:val="00100C92"/>
    <w:rsid w:val="00100D2E"/>
    <w:rsid w:val="00100D94"/>
    <w:rsid w:val="0010105E"/>
    <w:rsid w:val="001010D2"/>
    <w:rsid w:val="001011D5"/>
    <w:rsid w:val="001013AB"/>
    <w:rsid w:val="00101AFF"/>
    <w:rsid w:val="00101BE7"/>
    <w:rsid w:val="00101BFC"/>
    <w:rsid w:val="00101D78"/>
    <w:rsid w:val="00101E63"/>
    <w:rsid w:val="00101FD8"/>
    <w:rsid w:val="00102707"/>
    <w:rsid w:val="00102CC6"/>
    <w:rsid w:val="00102CC7"/>
    <w:rsid w:val="00102D32"/>
    <w:rsid w:val="00102F50"/>
    <w:rsid w:val="0010314D"/>
    <w:rsid w:val="0010328B"/>
    <w:rsid w:val="00103870"/>
    <w:rsid w:val="001039A0"/>
    <w:rsid w:val="001040A4"/>
    <w:rsid w:val="001040F9"/>
    <w:rsid w:val="00104271"/>
    <w:rsid w:val="001049EC"/>
    <w:rsid w:val="00104B5F"/>
    <w:rsid w:val="00104EED"/>
    <w:rsid w:val="00105445"/>
    <w:rsid w:val="00105607"/>
    <w:rsid w:val="001059F4"/>
    <w:rsid w:val="00105D04"/>
    <w:rsid w:val="0010640B"/>
    <w:rsid w:val="00106420"/>
    <w:rsid w:val="00106672"/>
    <w:rsid w:val="00106716"/>
    <w:rsid w:val="00106BAE"/>
    <w:rsid w:val="00106BC0"/>
    <w:rsid w:val="00107838"/>
    <w:rsid w:val="00107974"/>
    <w:rsid w:val="00107BBD"/>
    <w:rsid w:val="001100C0"/>
    <w:rsid w:val="001102A7"/>
    <w:rsid w:val="00110A2B"/>
    <w:rsid w:val="00110AE9"/>
    <w:rsid w:val="00110CD6"/>
    <w:rsid w:val="00110E1B"/>
    <w:rsid w:val="00111068"/>
    <w:rsid w:val="00111A89"/>
    <w:rsid w:val="00111BEA"/>
    <w:rsid w:val="00111D34"/>
    <w:rsid w:val="00111FDB"/>
    <w:rsid w:val="001121FD"/>
    <w:rsid w:val="0011231E"/>
    <w:rsid w:val="00112350"/>
    <w:rsid w:val="00112462"/>
    <w:rsid w:val="001129EB"/>
    <w:rsid w:val="00112BD4"/>
    <w:rsid w:val="00112E13"/>
    <w:rsid w:val="00112FCA"/>
    <w:rsid w:val="0011356E"/>
    <w:rsid w:val="001135B5"/>
    <w:rsid w:val="00113C97"/>
    <w:rsid w:val="00113F72"/>
    <w:rsid w:val="0011449E"/>
    <w:rsid w:val="00114536"/>
    <w:rsid w:val="00114760"/>
    <w:rsid w:val="0011489F"/>
    <w:rsid w:val="0011572C"/>
    <w:rsid w:val="00115895"/>
    <w:rsid w:val="00115A41"/>
    <w:rsid w:val="00115B3B"/>
    <w:rsid w:val="00115B4D"/>
    <w:rsid w:val="00115CEE"/>
    <w:rsid w:val="0011621C"/>
    <w:rsid w:val="001162A3"/>
    <w:rsid w:val="00116B9E"/>
    <w:rsid w:val="00116D58"/>
    <w:rsid w:val="00116DD7"/>
    <w:rsid w:val="00117033"/>
    <w:rsid w:val="00117056"/>
    <w:rsid w:val="001176CE"/>
    <w:rsid w:val="001176FA"/>
    <w:rsid w:val="00117A5C"/>
    <w:rsid w:val="00117E23"/>
    <w:rsid w:val="00117F9F"/>
    <w:rsid w:val="00120545"/>
    <w:rsid w:val="00120737"/>
    <w:rsid w:val="001208FF"/>
    <w:rsid w:val="001209BC"/>
    <w:rsid w:val="00120B66"/>
    <w:rsid w:val="00120ED3"/>
    <w:rsid w:val="0012176B"/>
    <w:rsid w:val="00121A09"/>
    <w:rsid w:val="00121A39"/>
    <w:rsid w:val="00121C02"/>
    <w:rsid w:val="00122105"/>
    <w:rsid w:val="00122456"/>
    <w:rsid w:val="00122636"/>
    <w:rsid w:val="00122637"/>
    <w:rsid w:val="00122C3F"/>
    <w:rsid w:val="00122D3D"/>
    <w:rsid w:val="0012302E"/>
    <w:rsid w:val="00123388"/>
    <w:rsid w:val="0012397A"/>
    <w:rsid w:val="00123C83"/>
    <w:rsid w:val="00123E8C"/>
    <w:rsid w:val="00123F17"/>
    <w:rsid w:val="00124218"/>
    <w:rsid w:val="00124325"/>
    <w:rsid w:val="001247BC"/>
    <w:rsid w:val="001247E1"/>
    <w:rsid w:val="00124A36"/>
    <w:rsid w:val="00124D48"/>
    <w:rsid w:val="00125344"/>
    <w:rsid w:val="001255F3"/>
    <w:rsid w:val="0012560E"/>
    <w:rsid w:val="001257F1"/>
    <w:rsid w:val="00125818"/>
    <w:rsid w:val="0012587A"/>
    <w:rsid w:val="001259A6"/>
    <w:rsid w:val="00125BC7"/>
    <w:rsid w:val="00125F02"/>
    <w:rsid w:val="00125F4E"/>
    <w:rsid w:val="00125F7E"/>
    <w:rsid w:val="00126107"/>
    <w:rsid w:val="0012659A"/>
    <w:rsid w:val="0012662C"/>
    <w:rsid w:val="00126BE2"/>
    <w:rsid w:val="00126D49"/>
    <w:rsid w:val="00126FDB"/>
    <w:rsid w:val="00127250"/>
    <w:rsid w:val="001274BE"/>
    <w:rsid w:val="00127B78"/>
    <w:rsid w:val="001301C6"/>
    <w:rsid w:val="0013092A"/>
    <w:rsid w:val="00130CA8"/>
    <w:rsid w:val="00130D86"/>
    <w:rsid w:val="00130DF6"/>
    <w:rsid w:val="00131111"/>
    <w:rsid w:val="00131304"/>
    <w:rsid w:val="00131853"/>
    <w:rsid w:val="00131B99"/>
    <w:rsid w:val="00131D31"/>
    <w:rsid w:val="00131E4F"/>
    <w:rsid w:val="001323A9"/>
    <w:rsid w:val="001323B9"/>
    <w:rsid w:val="0013266A"/>
    <w:rsid w:val="001329F7"/>
    <w:rsid w:val="00132A57"/>
    <w:rsid w:val="00132EC0"/>
    <w:rsid w:val="00132EE5"/>
    <w:rsid w:val="001332F9"/>
    <w:rsid w:val="0013361A"/>
    <w:rsid w:val="0013372B"/>
    <w:rsid w:val="00133755"/>
    <w:rsid w:val="00133825"/>
    <w:rsid w:val="00133CAD"/>
    <w:rsid w:val="00134217"/>
    <w:rsid w:val="001344C8"/>
    <w:rsid w:val="00134837"/>
    <w:rsid w:val="00134875"/>
    <w:rsid w:val="001350E7"/>
    <w:rsid w:val="0013525B"/>
    <w:rsid w:val="0013564B"/>
    <w:rsid w:val="0013585D"/>
    <w:rsid w:val="001359EE"/>
    <w:rsid w:val="00135C2A"/>
    <w:rsid w:val="0013616D"/>
    <w:rsid w:val="00136380"/>
    <w:rsid w:val="00136653"/>
    <w:rsid w:val="001369C5"/>
    <w:rsid w:val="00136B6C"/>
    <w:rsid w:val="00136D41"/>
    <w:rsid w:val="001371C0"/>
    <w:rsid w:val="00137269"/>
    <w:rsid w:val="00137425"/>
    <w:rsid w:val="0013762F"/>
    <w:rsid w:val="001376D9"/>
    <w:rsid w:val="00137B23"/>
    <w:rsid w:val="00137CCC"/>
    <w:rsid w:val="001401B2"/>
    <w:rsid w:val="00140999"/>
    <w:rsid w:val="001409EC"/>
    <w:rsid w:val="00141244"/>
    <w:rsid w:val="00141297"/>
    <w:rsid w:val="001414A6"/>
    <w:rsid w:val="00141635"/>
    <w:rsid w:val="001416A8"/>
    <w:rsid w:val="00141AEB"/>
    <w:rsid w:val="0014202F"/>
    <w:rsid w:val="001420E3"/>
    <w:rsid w:val="0014210D"/>
    <w:rsid w:val="0014245E"/>
    <w:rsid w:val="001424E1"/>
    <w:rsid w:val="00142C96"/>
    <w:rsid w:val="0014303A"/>
    <w:rsid w:val="0014303D"/>
    <w:rsid w:val="001432B3"/>
    <w:rsid w:val="001433AB"/>
    <w:rsid w:val="001436FD"/>
    <w:rsid w:val="001438B8"/>
    <w:rsid w:val="00143A4D"/>
    <w:rsid w:val="00143B52"/>
    <w:rsid w:val="00144189"/>
    <w:rsid w:val="001446BC"/>
    <w:rsid w:val="00144CA1"/>
    <w:rsid w:val="00144D5E"/>
    <w:rsid w:val="00144DBE"/>
    <w:rsid w:val="00144EC6"/>
    <w:rsid w:val="00144F96"/>
    <w:rsid w:val="001450A2"/>
    <w:rsid w:val="001459F9"/>
    <w:rsid w:val="00145B71"/>
    <w:rsid w:val="00145CCE"/>
    <w:rsid w:val="001460C5"/>
    <w:rsid w:val="001462C8"/>
    <w:rsid w:val="0014660C"/>
    <w:rsid w:val="00146659"/>
    <w:rsid w:val="0014693A"/>
    <w:rsid w:val="00146A61"/>
    <w:rsid w:val="00146F4F"/>
    <w:rsid w:val="00146F94"/>
    <w:rsid w:val="00147085"/>
    <w:rsid w:val="001474F6"/>
    <w:rsid w:val="00147592"/>
    <w:rsid w:val="001475FE"/>
    <w:rsid w:val="00147761"/>
    <w:rsid w:val="00147853"/>
    <w:rsid w:val="00147D6C"/>
    <w:rsid w:val="00147F67"/>
    <w:rsid w:val="00150118"/>
    <w:rsid w:val="00150207"/>
    <w:rsid w:val="00150828"/>
    <w:rsid w:val="001508F3"/>
    <w:rsid w:val="00150EFA"/>
    <w:rsid w:val="001515AE"/>
    <w:rsid w:val="00151CC3"/>
    <w:rsid w:val="00151FA7"/>
    <w:rsid w:val="00152008"/>
    <w:rsid w:val="00152312"/>
    <w:rsid w:val="0015233C"/>
    <w:rsid w:val="00152847"/>
    <w:rsid w:val="0015293A"/>
    <w:rsid w:val="00152AE4"/>
    <w:rsid w:val="00152D16"/>
    <w:rsid w:val="00152E09"/>
    <w:rsid w:val="00152E26"/>
    <w:rsid w:val="00152FFA"/>
    <w:rsid w:val="00153051"/>
    <w:rsid w:val="001530D4"/>
    <w:rsid w:val="0015321E"/>
    <w:rsid w:val="001533E9"/>
    <w:rsid w:val="00153553"/>
    <w:rsid w:val="001536DB"/>
    <w:rsid w:val="0015377F"/>
    <w:rsid w:val="001538B5"/>
    <w:rsid w:val="00153ABE"/>
    <w:rsid w:val="00153D77"/>
    <w:rsid w:val="00153EC7"/>
    <w:rsid w:val="001543C0"/>
    <w:rsid w:val="00154F98"/>
    <w:rsid w:val="00154FBB"/>
    <w:rsid w:val="0015503D"/>
    <w:rsid w:val="00155216"/>
    <w:rsid w:val="00155754"/>
    <w:rsid w:val="00155C21"/>
    <w:rsid w:val="00155C2A"/>
    <w:rsid w:val="00155CD3"/>
    <w:rsid w:val="0015664A"/>
    <w:rsid w:val="00156BBA"/>
    <w:rsid w:val="00156CF0"/>
    <w:rsid w:val="001576AE"/>
    <w:rsid w:val="00157840"/>
    <w:rsid w:val="0015794E"/>
    <w:rsid w:val="00157EB9"/>
    <w:rsid w:val="00157EC6"/>
    <w:rsid w:val="00160391"/>
    <w:rsid w:val="0016049E"/>
    <w:rsid w:val="00160671"/>
    <w:rsid w:val="00160A7A"/>
    <w:rsid w:val="00161030"/>
    <w:rsid w:val="0016126A"/>
    <w:rsid w:val="0016146A"/>
    <w:rsid w:val="001615BF"/>
    <w:rsid w:val="00161958"/>
    <w:rsid w:val="00161C70"/>
    <w:rsid w:val="00162182"/>
    <w:rsid w:val="001624BF"/>
    <w:rsid w:val="00162732"/>
    <w:rsid w:val="001628FC"/>
    <w:rsid w:val="00162FE5"/>
    <w:rsid w:val="00163162"/>
    <w:rsid w:val="0016322B"/>
    <w:rsid w:val="00163547"/>
    <w:rsid w:val="00163653"/>
    <w:rsid w:val="00163A69"/>
    <w:rsid w:val="00163B48"/>
    <w:rsid w:val="00163D67"/>
    <w:rsid w:val="00163FDF"/>
    <w:rsid w:val="0016402C"/>
    <w:rsid w:val="001640C3"/>
    <w:rsid w:val="001645C1"/>
    <w:rsid w:val="001648A8"/>
    <w:rsid w:val="00164B06"/>
    <w:rsid w:val="00164B38"/>
    <w:rsid w:val="001650FB"/>
    <w:rsid w:val="00165ABF"/>
    <w:rsid w:val="00165B48"/>
    <w:rsid w:val="00165B9F"/>
    <w:rsid w:val="00165DA8"/>
    <w:rsid w:val="00166398"/>
    <w:rsid w:val="00166571"/>
    <w:rsid w:val="00166601"/>
    <w:rsid w:val="00166A85"/>
    <w:rsid w:val="00166B18"/>
    <w:rsid w:val="00166CEF"/>
    <w:rsid w:val="00166E4E"/>
    <w:rsid w:val="00166E6B"/>
    <w:rsid w:val="00167273"/>
    <w:rsid w:val="001673D6"/>
    <w:rsid w:val="001674A0"/>
    <w:rsid w:val="00167816"/>
    <w:rsid w:val="00167CA1"/>
    <w:rsid w:val="00167D9E"/>
    <w:rsid w:val="00167E25"/>
    <w:rsid w:val="00167EE0"/>
    <w:rsid w:val="0017050B"/>
    <w:rsid w:val="00170B0C"/>
    <w:rsid w:val="00170B7B"/>
    <w:rsid w:val="00170C1F"/>
    <w:rsid w:val="00170E0B"/>
    <w:rsid w:val="0017131F"/>
    <w:rsid w:val="00171652"/>
    <w:rsid w:val="00171AF4"/>
    <w:rsid w:val="00171B1B"/>
    <w:rsid w:val="00171B7A"/>
    <w:rsid w:val="00172037"/>
    <w:rsid w:val="00172732"/>
    <w:rsid w:val="0017275A"/>
    <w:rsid w:val="00172846"/>
    <w:rsid w:val="0017312C"/>
    <w:rsid w:val="0017330E"/>
    <w:rsid w:val="0017384C"/>
    <w:rsid w:val="00173CE1"/>
    <w:rsid w:val="00173CEA"/>
    <w:rsid w:val="00173FBD"/>
    <w:rsid w:val="001741D3"/>
    <w:rsid w:val="00174368"/>
    <w:rsid w:val="00174594"/>
    <w:rsid w:val="001745E4"/>
    <w:rsid w:val="001745FD"/>
    <w:rsid w:val="00174651"/>
    <w:rsid w:val="0017483D"/>
    <w:rsid w:val="00174873"/>
    <w:rsid w:val="00174AEA"/>
    <w:rsid w:val="00174DD2"/>
    <w:rsid w:val="00174E68"/>
    <w:rsid w:val="00174EA4"/>
    <w:rsid w:val="0017500C"/>
    <w:rsid w:val="001751CE"/>
    <w:rsid w:val="001756CF"/>
    <w:rsid w:val="00175A84"/>
    <w:rsid w:val="00175AE9"/>
    <w:rsid w:val="00175F2B"/>
    <w:rsid w:val="0017611F"/>
    <w:rsid w:val="0017696E"/>
    <w:rsid w:val="001769CE"/>
    <w:rsid w:val="00176C99"/>
    <w:rsid w:val="00176D05"/>
    <w:rsid w:val="001771EB"/>
    <w:rsid w:val="001771ED"/>
    <w:rsid w:val="001772CF"/>
    <w:rsid w:val="001774FF"/>
    <w:rsid w:val="00177A85"/>
    <w:rsid w:val="0018025E"/>
    <w:rsid w:val="001802E8"/>
    <w:rsid w:val="001802F9"/>
    <w:rsid w:val="0018033B"/>
    <w:rsid w:val="001803E4"/>
    <w:rsid w:val="00180BE8"/>
    <w:rsid w:val="00180D3D"/>
    <w:rsid w:val="00180E50"/>
    <w:rsid w:val="001815BD"/>
    <w:rsid w:val="0018160F"/>
    <w:rsid w:val="0018173E"/>
    <w:rsid w:val="00181B42"/>
    <w:rsid w:val="00181BD6"/>
    <w:rsid w:val="00181D86"/>
    <w:rsid w:val="00182122"/>
    <w:rsid w:val="0018241E"/>
    <w:rsid w:val="00182BAA"/>
    <w:rsid w:val="00182DD9"/>
    <w:rsid w:val="00182E79"/>
    <w:rsid w:val="00182F1D"/>
    <w:rsid w:val="001835C7"/>
    <w:rsid w:val="001835ED"/>
    <w:rsid w:val="00183A78"/>
    <w:rsid w:val="0018457F"/>
    <w:rsid w:val="001846B8"/>
    <w:rsid w:val="00184D3A"/>
    <w:rsid w:val="00184FC7"/>
    <w:rsid w:val="00185100"/>
    <w:rsid w:val="00185464"/>
    <w:rsid w:val="0018552C"/>
    <w:rsid w:val="001860A0"/>
    <w:rsid w:val="00186720"/>
    <w:rsid w:val="00186822"/>
    <w:rsid w:val="00186CDA"/>
    <w:rsid w:val="00187257"/>
    <w:rsid w:val="0018759F"/>
    <w:rsid w:val="0018763F"/>
    <w:rsid w:val="00187CDE"/>
    <w:rsid w:val="001900F1"/>
    <w:rsid w:val="00190582"/>
    <w:rsid w:val="00190A45"/>
    <w:rsid w:val="00190B84"/>
    <w:rsid w:val="00190BA6"/>
    <w:rsid w:val="00190D70"/>
    <w:rsid w:val="00190F28"/>
    <w:rsid w:val="00190F63"/>
    <w:rsid w:val="0019139C"/>
    <w:rsid w:val="0019179A"/>
    <w:rsid w:val="00191986"/>
    <w:rsid w:val="00191B8B"/>
    <w:rsid w:val="00191BB8"/>
    <w:rsid w:val="00191FB2"/>
    <w:rsid w:val="00192040"/>
    <w:rsid w:val="001920BF"/>
    <w:rsid w:val="0019224C"/>
    <w:rsid w:val="001922F9"/>
    <w:rsid w:val="00192350"/>
    <w:rsid w:val="001924F0"/>
    <w:rsid w:val="001926A7"/>
    <w:rsid w:val="00192896"/>
    <w:rsid w:val="001929B8"/>
    <w:rsid w:val="00192A57"/>
    <w:rsid w:val="00192B42"/>
    <w:rsid w:val="00192BFA"/>
    <w:rsid w:val="00192CB8"/>
    <w:rsid w:val="00192DF2"/>
    <w:rsid w:val="00192FA4"/>
    <w:rsid w:val="001933B5"/>
    <w:rsid w:val="00193425"/>
    <w:rsid w:val="0019342E"/>
    <w:rsid w:val="001939DE"/>
    <w:rsid w:val="00193EA1"/>
    <w:rsid w:val="00194292"/>
    <w:rsid w:val="00194777"/>
    <w:rsid w:val="001947E2"/>
    <w:rsid w:val="001947E7"/>
    <w:rsid w:val="00194B09"/>
    <w:rsid w:val="00194DF6"/>
    <w:rsid w:val="00194E68"/>
    <w:rsid w:val="00195482"/>
    <w:rsid w:val="001957B6"/>
    <w:rsid w:val="001957FB"/>
    <w:rsid w:val="00196470"/>
    <w:rsid w:val="0019656E"/>
    <w:rsid w:val="001966E2"/>
    <w:rsid w:val="00196B99"/>
    <w:rsid w:val="00196BA9"/>
    <w:rsid w:val="00196CF0"/>
    <w:rsid w:val="00197ED0"/>
    <w:rsid w:val="001A06B4"/>
    <w:rsid w:val="001A0E1C"/>
    <w:rsid w:val="001A1220"/>
    <w:rsid w:val="001A1C65"/>
    <w:rsid w:val="001A1C73"/>
    <w:rsid w:val="001A1CB8"/>
    <w:rsid w:val="001A1D62"/>
    <w:rsid w:val="001A1E9D"/>
    <w:rsid w:val="001A2050"/>
    <w:rsid w:val="001A210E"/>
    <w:rsid w:val="001A226F"/>
    <w:rsid w:val="001A22A5"/>
    <w:rsid w:val="001A2509"/>
    <w:rsid w:val="001A27A5"/>
    <w:rsid w:val="001A2890"/>
    <w:rsid w:val="001A2A70"/>
    <w:rsid w:val="001A2BCA"/>
    <w:rsid w:val="001A2F81"/>
    <w:rsid w:val="001A35C6"/>
    <w:rsid w:val="001A37F9"/>
    <w:rsid w:val="001A3A7C"/>
    <w:rsid w:val="001A3E63"/>
    <w:rsid w:val="001A42BB"/>
    <w:rsid w:val="001A4687"/>
    <w:rsid w:val="001A49B3"/>
    <w:rsid w:val="001A4B95"/>
    <w:rsid w:val="001A4F03"/>
    <w:rsid w:val="001A540C"/>
    <w:rsid w:val="001A56D7"/>
    <w:rsid w:val="001A5812"/>
    <w:rsid w:val="001A5D4D"/>
    <w:rsid w:val="001A5F0C"/>
    <w:rsid w:val="001A5F50"/>
    <w:rsid w:val="001A6072"/>
    <w:rsid w:val="001A675B"/>
    <w:rsid w:val="001A6D19"/>
    <w:rsid w:val="001A71CD"/>
    <w:rsid w:val="001A729B"/>
    <w:rsid w:val="001A76AE"/>
    <w:rsid w:val="001A76FB"/>
    <w:rsid w:val="001B0334"/>
    <w:rsid w:val="001B0868"/>
    <w:rsid w:val="001B0B9F"/>
    <w:rsid w:val="001B148A"/>
    <w:rsid w:val="001B14F0"/>
    <w:rsid w:val="001B1870"/>
    <w:rsid w:val="001B1921"/>
    <w:rsid w:val="001B1A81"/>
    <w:rsid w:val="001B1ED1"/>
    <w:rsid w:val="001B2099"/>
    <w:rsid w:val="001B2BBF"/>
    <w:rsid w:val="001B2CC1"/>
    <w:rsid w:val="001B2F08"/>
    <w:rsid w:val="001B30C0"/>
    <w:rsid w:val="001B30E9"/>
    <w:rsid w:val="001B32A7"/>
    <w:rsid w:val="001B3985"/>
    <w:rsid w:val="001B3B61"/>
    <w:rsid w:val="001B3D0E"/>
    <w:rsid w:val="001B3D46"/>
    <w:rsid w:val="001B3F52"/>
    <w:rsid w:val="001B3F64"/>
    <w:rsid w:val="001B3F84"/>
    <w:rsid w:val="001B48DC"/>
    <w:rsid w:val="001B4A9E"/>
    <w:rsid w:val="001B4BBE"/>
    <w:rsid w:val="001B4EBD"/>
    <w:rsid w:val="001B5480"/>
    <w:rsid w:val="001B5889"/>
    <w:rsid w:val="001B683D"/>
    <w:rsid w:val="001B69FE"/>
    <w:rsid w:val="001B6C26"/>
    <w:rsid w:val="001B7369"/>
    <w:rsid w:val="001B7806"/>
    <w:rsid w:val="001B783C"/>
    <w:rsid w:val="001B7FDA"/>
    <w:rsid w:val="001C048F"/>
    <w:rsid w:val="001C04DF"/>
    <w:rsid w:val="001C0629"/>
    <w:rsid w:val="001C09E8"/>
    <w:rsid w:val="001C0AA3"/>
    <w:rsid w:val="001C0DC4"/>
    <w:rsid w:val="001C0E6C"/>
    <w:rsid w:val="001C11BC"/>
    <w:rsid w:val="001C12D7"/>
    <w:rsid w:val="001C13B0"/>
    <w:rsid w:val="001C156C"/>
    <w:rsid w:val="001C159F"/>
    <w:rsid w:val="001C1CEB"/>
    <w:rsid w:val="001C1D57"/>
    <w:rsid w:val="001C2347"/>
    <w:rsid w:val="001C2536"/>
    <w:rsid w:val="001C2551"/>
    <w:rsid w:val="001C2856"/>
    <w:rsid w:val="001C2BA2"/>
    <w:rsid w:val="001C2E7E"/>
    <w:rsid w:val="001C31CA"/>
    <w:rsid w:val="001C32AA"/>
    <w:rsid w:val="001C32E1"/>
    <w:rsid w:val="001C3825"/>
    <w:rsid w:val="001C3A9B"/>
    <w:rsid w:val="001C49C0"/>
    <w:rsid w:val="001C4AB1"/>
    <w:rsid w:val="001C4B13"/>
    <w:rsid w:val="001C4B7F"/>
    <w:rsid w:val="001C4C9A"/>
    <w:rsid w:val="001C50BB"/>
    <w:rsid w:val="001C50E8"/>
    <w:rsid w:val="001C5113"/>
    <w:rsid w:val="001C5181"/>
    <w:rsid w:val="001C5490"/>
    <w:rsid w:val="001C54B5"/>
    <w:rsid w:val="001C55FE"/>
    <w:rsid w:val="001C5832"/>
    <w:rsid w:val="001C5929"/>
    <w:rsid w:val="001C5E04"/>
    <w:rsid w:val="001C626B"/>
    <w:rsid w:val="001C657A"/>
    <w:rsid w:val="001C65D4"/>
    <w:rsid w:val="001C6AD6"/>
    <w:rsid w:val="001C6AFF"/>
    <w:rsid w:val="001C6DDB"/>
    <w:rsid w:val="001C6F6C"/>
    <w:rsid w:val="001C732E"/>
    <w:rsid w:val="001C7A87"/>
    <w:rsid w:val="001C7BC2"/>
    <w:rsid w:val="001C7C5E"/>
    <w:rsid w:val="001C7EA5"/>
    <w:rsid w:val="001C7F17"/>
    <w:rsid w:val="001D0020"/>
    <w:rsid w:val="001D02F8"/>
    <w:rsid w:val="001D02FF"/>
    <w:rsid w:val="001D05FD"/>
    <w:rsid w:val="001D07A2"/>
    <w:rsid w:val="001D0C9E"/>
    <w:rsid w:val="001D0E62"/>
    <w:rsid w:val="001D0FF8"/>
    <w:rsid w:val="001D1645"/>
    <w:rsid w:val="001D177F"/>
    <w:rsid w:val="001D1806"/>
    <w:rsid w:val="001D1C81"/>
    <w:rsid w:val="001D1DAB"/>
    <w:rsid w:val="001D218B"/>
    <w:rsid w:val="001D2271"/>
    <w:rsid w:val="001D2292"/>
    <w:rsid w:val="001D2456"/>
    <w:rsid w:val="001D311A"/>
    <w:rsid w:val="001D3DA3"/>
    <w:rsid w:val="001D3F73"/>
    <w:rsid w:val="001D423F"/>
    <w:rsid w:val="001D4394"/>
    <w:rsid w:val="001D4B28"/>
    <w:rsid w:val="001D4D00"/>
    <w:rsid w:val="001D533A"/>
    <w:rsid w:val="001D5345"/>
    <w:rsid w:val="001D53B4"/>
    <w:rsid w:val="001D54D9"/>
    <w:rsid w:val="001D5727"/>
    <w:rsid w:val="001D5783"/>
    <w:rsid w:val="001D596E"/>
    <w:rsid w:val="001D5A76"/>
    <w:rsid w:val="001D6139"/>
    <w:rsid w:val="001D6E94"/>
    <w:rsid w:val="001D7350"/>
    <w:rsid w:val="001D73AE"/>
    <w:rsid w:val="001D755B"/>
    <w:rsid w:val="001D77F4"/>
    <w:rsid w:val="001D7AAE"/>
    <w:rsid w:val="001E00BE"/>
    <w:rsid w:val="001E0485"/>
    <w:rsid w:val="001E0686"/>
    <w:rsid w:val="001E07EA"/>
    <w:rsid w:val="001E0989"/>
    <w:rsid w:val="001E0CEF"/>
    <w:rsid w:val="001E0FFE"/>
    <w:rsid w:val="001E1026"/>
    <w:rsid w:val="001E120B"/>
    <w:rsid w:val="001E121F"/>
    <w:rsid w:val="001E12BA"/>
    <w:rsid w:val="001E1467"/>
    <w:rsid w:val="001E1557"/>
    <w:rsid w:val="001E190F"/>
    <w:rsid w:val="001E1FB5"/>
    <w:rsid w:val="001E228F"/>
    <w:rsid w:val="001E2499"/>
    <w:rsid w:val="001E25AD"/>
    <w:rsid w:val="001E2627"/>
    <w:rsid w:val="001E3566"/>
    <w:rsid w:val="001E3DEE"/>
    <w:rsid w:val="001E3E73"/>
    <w:rsid w:val="001E4084"/>
    <w:rsid w:val="001E474E"/>
    <w:rsid w:val="001E4954"/>
    <w:rsid w:val="001E496F"/>
    <w:rsid w:val="001E4F38"/>
    <w:rsid w:val="001E5399"/>
    <w:rsid w:val="001E53C8"/>
    <w:rsid w:val="001E5574"/>
    <w:rsid w:val="001E5E99"/>
    <w:rsid w:val="001E63DF"/>
    <w:rsid w:val="001E672D"/>
    <w:rsid w:val="001E6C80"/>
    <w:rsid w:val="001E6E04"/>
    <w:rsid w:val="001E715D"/>
    <w:rsid w:val="001E738A"/>
    <w:rsid w:val="001E77D1"/>
    <w:rsid w:val="001E7946"/>
    <w:rsid w:val="001E796A"/>
    <w:rsid w:val="001E7FB3"/>
    <w:rsid w:val="001F01D6"/>
    <w:rsid w:val="001F0551"/>
    <w:rsid w:val="001F07A0"/>
    <w:rsid w:val="001F0F41"/>
    <w:rsid w:val="001F0F8E"/>
    <w:rsid w:val="001F151C"/>
    <w:rsid w:val="001F1630"/>
    <w:rsid w:val="001F16AF"/>
    <w:rsid w:val="001F19A1"/>
    <w:rsid w:val="001F1D47"/>
    <w:rsid w:val="001F1F10"/>
    <w:rsid w:val="001F1F3D"/>
    <w:rsid w:val="001F254C"/>
    <w:rsid w:val="001F28F9"/>
    <w:rsid w:val="001F29B1"/>
    <w:rsid w:val="001F29DD"/>
    <w:rsid w:val="001F2BF9"/>
    <w:rsid w:val="001F2C7A"/>
    <w:rsid w:val="001F2D4B"/>
    <w:rsid w:val="001F2E88"/>
    <w:rsid w:val="001F2E98"/>
    <w:rsid w:val="001F2FAB"/>
    <w:rsid w:val="001F327B"/>
    <w:rsid w:val="001F379A"/>
    <w:rsid w:val="001F3ACE"/>
    <w:rsid w:val="001F3E36"/>
    <w:rsid w:val="001F426A"/>
    <w:rsid w:val="001F45AF"/>
    <w:rsid w:val="001F45C1"/>
    <w:rsid w:val="001F4836"/>
    <w:rsid w:val="001F4995"/>
    <w:rsid w:val="001F49FC"/>
    <w:rsid w:val="001F4CD2"/>
    <w:rsid w:val="001F4CFE"/>
    <w:rsid w:val="001F4E44"/>
    <w:rsid w:val="001F5477"/>
    <w:rsid w:val="001F56D0"/>
    <w:rsid w:val="001F5A0B"/>
    <w:rsid w:val="001F5F46"/>
    <w:rsid w:val="001F5F68"/>
    <w:rsid w:val="001F613A"/>
    <w:rsid w:val="001F623B"/>
    <w:rsid w:val="001F65BE"/>
    <w:rsid w:val="001F6AEC"/>
    <w:rsid w:val="001F718E"/>
    <w:rsid w:val="001F769B"/>
    <w:rsid w:val="001F7CA3"/>
    <w:rsid w:val="001F7D5D"/>
    <w:rsid w:val="0020031B"/>
    <w:rsid w:val="00200365"/>
    <w:rsid w:val="00200427"/>
    <w:rsid w:val="00200A3F"/>
    <w:rsid w:val="00200C85"/>
    <w:rsid w:val="00200CB8"/>
    <w:rsid w:val="00200DDB"/>
    <w:rsid w:val="002011BF"/>
    <w:rsid w:val="002015AC"/>
    <w:rsid w:val="002017FA"/>
    <w:rsid w:val="0020186C"/>
    <w:rsid w:val="00201A3A"/>
    <w:rsid w:val="00201FDC"/>
    <w:rsid w:val="00202340"/>
    <w:rsid w:val="00202428"/>
    <w:rsid w:val="002024AA"/>
    <w:rsid w:val="002024F6"/>
    <w:rsid w:val="002027CE"/>
    <w:rsid w:val="00202B81"/>
    <w:rsid w:val="00203386"/>
    <w:rsid w:val="002034B9"/>
    <w:rsid w:val="00203768"/>
    <w:rsid w:val="00203BBC"/>
    <w:rsid w:val="00203D2E"/>
    <w:rsid w:val="00203EFD"/>
    <w:rsid w:val="00204036"/>
    <w:rsid w:val="0020408F"/>
    <w:rsid w:val="002042A9"/>
    <w:rsid w:val="00204856"/>
    <w:rsid w:val="00204A54"/>
    <w:rsid w:val="00204ADC"/>
    <w:rsid w:val="00204FF3"/>
    <w:rsid w:val="002053E4"/>
    <w:rsid w:val="002057E4"/>
    <w:rsid w:val="002059EF"/>
    <w:rsid w:val="00205A04"/>
    <w:rsid w:val="00205CCB"/>
    <w:rsid w:val="00205DC2"/>
    <w:rsid w:val="00206052"/>
    <w:rsid w:val="00206068"/>
    <w:rsid w:val="002066FA"/>
    <w:rsid w:val="00206B19"/>
    <w:rsid w:val="00206E34"/>
    <w:rsid w:val="0020780A"/>
    <w:rsid w:val="00207A9E"/>
    <w:rsid w:val="00207AA0"/>
    <w:rsid w:val="00207B3A"/>
    <w:rsid w:val="00207B52"/>
    <w:rsid w:val="00207B7D"/>
    <w:rsid w:val="00210018"/>
    <w:rsid w:val="00210044"/>
    <w:rsid w:val="0021006C"/>
    <w:rsid w:val="002105A7"/>
    <w:rsid w:val="002106CB"/>
    <w:rsid w:val="002108F2"/>
    <w:rsid w:val="00210ACE"/>
    <w:rsid w:val="00210BB0"/>
    <w:rsid w:val="00210D63"/>
    <w:rsid w:val="00210DC2"/>
    <w:rsid w:val="00210DD5"/>
    <w:rsid w:val="00211071"/>
    <w:rsid w:val="00211153"/>
    <w:rsid w:val="00211771"/>
    <w:rsid w:val="0021185D"/>
    <w:rsid w:val="00211875"/>
    <w:rsid w:val="002119FB"/>
    <w:rsid w:val="00211A17"/>
    <w:rsid w:val="00211DDA"/>
    <w:rsid w:val="00211E53"/>
    <w:rsid w:val="002129DC"/>
    <w:rsid w:val="00212A68"/>
    <w:rsid w:val="00212E5D"/>
    <w:rsid w:val="002136EC"/>
    <w:rsid w:val="00213FC4"/>
    <w:rsid w:val="00213FEC"/>
    <w:rsid w:val="00214754"/>
    <w:rsid w:val="0021479D"/>
    <w:rsid w:val="00214A66"/>
    <w:rsid w:val="00214CEE"/>
    <w:rsid w:val="00214EC3"/>
    <w:rsid w:val="002151F1"/>
    <w:rsid w:val="002155E8"/>
    <w:rsid w:val="00215735"/>
    <w:rsid w:val="00215CE6"/>
    <w:rsid w:val="00215E8E"/>
    <w:rsid w:val="00216621"/>
    <w:rsid w:val="0021676A"/>
    <w:rsid w:val="00216788"/>
    <w:rsid w:val="002168A6"/>
    <w:rsid w:val="00216A4C"/>
    <w:rsid w:val="00216FCB"/>
    <w:rsid w:val="00217B83"/>
    <w:rsid w:val="002204F5"/>
    <w:rsid w:val="002205B9"/>
    <w:rsid w:val="002205E4"/>
    <w:rsid w:val="002207C2"/>
    <w:rsid w:val="002207F5"/>
    <w:rsid w:val="0022086F"/>
    <w:rsid w:val="00220D33"/>
    <w:rsid w:val="00221C8C"/>
    <w:rsid w:val="0022224C"/>
    <w:rsid w:val="002225A9"/>
    <w:rsid w:val="00222947"/>
    <w:rsid w:val="00222B50"/>
    <w:rsid w:val="00222DBD"/>
    <w:rsid w:val="00223635"/>
    <w:rsid w:val="00223818"/>
    <w:rsid w:val="00223C05"/>
    <w:rsid w:val="00223D37"/>
    <w:rsid w:val="0022430B"/>
    <w:rsid w:val="002245DC"/>
    <w:rsid w:val="002246E7"/>
    <w:rsid w:val="00224D44"/>
    <w:rsid w:val="00224DAA"/>
    <w:rsid w:val="00225115"/>
    <w:rsid w:val="002251E7"/>
    <w:rsid w:val="00225296"/>
    <w:rsid w:val="002252CE"/>
    <w:rsid w:val="00225697"/>
    <w:rsid w:val="00225716"/>
    <w:rsid w:val="00225AA7"/>
    <w:rsid w:val="00225E2E"/>
    <w:rsid w:val="002260F1"/>
    <w:rsid w:val="002264CA"/>
    <w:rsid w:val="00226771"/>
    <w:rsid w:val="00226F47"/>
    <w:rsid w:val="002272B9"/>
    <w:rsid w:val="00227520"/>
    <w:rsid w:val="00227545"/>
    <w:rsid w:val="002275D9"/>
    <w:rsid w:val="00227C69"/>
    <w:rsid w:val="00227E84"/>
    <w:rsid w:val="00227ED6"/>
    <w:rsid w:val="00230113"/>
    <w:rsid w:val="0023059A"/>
    <w:rsid w:val="00230603"/>
    <w:rsid w:val="00230773"/>
    <w:rsid w:val="00230818"/>
    <w:rsid w:val="002308CC"/>
    <w:rsid w:val="00230B1E"/>
    <w:rsid w:val="00230BF7"/>
    <w:rsid w:val="002311E6"/>
    <w:rsid w:val="00231347"/>
    <w:rsid w:val="00231629"/>
    <w:rsid w:val="00231729"/>
    <w:rsid w:val="00231821"/>
    <w:rsid w:val="00231B40"/>
    <w:rsid w:val="00231F21"/>
    <w:rsid w:val="0023227C"/>
    <w:rsid w:val="0023239C"/>
    <w:rsid w:val="00232745"/>
    <w:rsid w:val="002327F5"/>
    <w:rsid w:val="00232B4A"/>
    <w:rsid w:val="00232F7B"/>
    <w:rsid w:val="00233207"/>
    <w:rsid w:val="002332FE"/>
    <w:rsid w:val="002333DA"/>
    <w:rsid w:val="00233B9D"/>
    <w:rsid w:val="00233BED"/>
    <w:rsid w:val="00234027"/>
    <w:rsid w:val="002341E8"/>
    <w:rsid w:val="00234260"/>
    <w:rsid w:val="00234384"/>
    <w:rsid w:val="0023438C"/>
    <w:rsid w:val="002343E9"/>
    <w:rsid w:val="00234499"/>
    <w:rsid w:val="0023492F"/>
    <w:rsid w:val="00235745"/>
    <w:rsid w:val="00235CE1"/>
    <w:rsid w:val="00235E8B"/>
    <w:rsid w:val="00235FE3"/>
    <w:rsid w:val="00236136"/>
    <w:rsid w:val="002367C5"/>
    <w:rsid w:val="00236B57"/>
    <w:rsid w:val="00236D02"/>
    <w:rsid w:val="00236DFF"/>
    <w:rsid w:val="00236EE2"/>
    <w:rsid w:val="002371C1"/>
    <w:rsid w:val="0023724F"/>
    <w:rsid w:val="00240015"/>
    <w:rsid w:val="0024002F"/>
    <w:rsid w:val="002400BD"/>
    <w:rsid w:val="002402E0"/>
    <w:rsid w:val="00240578"/>
    <w:rsid w:val="0024094F"/>
    <w:rsid w:val="00240968"/>
    <w:rsid w:val="00240979"/>
    <w:rsid w:val="00240B14"/>
    <w:rsid w:val="00241180"/>
    <w:rsid w:val="002411E6"/>
    <w:rsid w:val="002413CC"/>
    <w:rsid w:val="00241BAA"/>
    <w:rsid w:val="00241DEE"/>
    <w:rsid w:val="00242128"/>
    <w:rsid w:val="002423FC"/>
    <w:rsid w:val="0024268F"/>
    <w:rsid w:val="002429D8"/>
    <w:rsid w:val="00242DB7"/>
    <w:rsid w:val="00243347"/>
    <w:rsid w:val="00243567"/>
    <w:rsid w:val="002435B3"/>
    <w:rsid w:val="00243993"/>
    <w:rsid w:val="002439C4"/>
    <w:rsid w:val="00243D77"/>
    <w:rsid w:val="00243F76"/>
    <w:rsid w:val="002440EA"/>
    <w:rsid w:val="002440EC"/>
    <w:rsid w:val="002448FF"/>
    <w:rsid w:val="00244B8D"/>
    <w:rsid w:val="00244BAB"/>
    <w:rsid w:val="00244C11"/>
    <w:rsid w:val="00244CAF"/>
    <w:rsid w:val="00244CE6"/>
    <w:rsid w:val="0024503D"/>
    <w:rsid w:val="002452FB"/>
    <w:rsid w:val="0024554E"/>
    <w:rsid w:val="00245909"/>
    <w:rsid w:val="0024637A"/>
    <w:rsid w:val="002464B1"/>
    <w:rsid w:val="0024683D"/>
    <w:rsid w:val="002468FE"/>
    <w:rsid w:val="00246BB0"/>
    <w:rsid w:val="002472AE"/>
    <w:rsid w:val="002472CC"/>
    <w:rsid w:val="00247AE1"/>
    <w:rsid w:val="00247B3E"/>
    <w:rsid w:val="002500C5"/>
    <w:rsid w:val="00250A37"/>
    <w:rsid w:val="00251086"/>
    <w:rsid w:val="002512E4"/>
    <w:rsid w:val="00251368"/>
    <w:rsid w:val="00251401"/>
    <w:rsid w:val="0025152B"/>
    <w:rsid w:val="002517F3"/>
    <w:rsid w:val="0025197B"/>
    <w:rsid w:val="00251A17"/>
    <w:rsid w:val="00251B79"/>
    <w:rsid w:val="00251BB7"/>
    <w:rsid w:val="00251CA8"/>
    <w:rsid w:val="00251D66"/>
    <w:rsid w:val="00252097"/>
    <w:rsid w:val="0025237E"/>
    <w:rsid w:val="002526D0"/>
    <w:rsid w:val="00252805"/>
    <w:rsid w:val="0025288E"/>
    <w:rsid w:val="00252B5B"/>
    <w:rsid w:val="00252B73"/>
    <w:rsid w:val="00252C4B"/>
    <w:rsid w:val="00252E5C"/>
    <w:rsid w:val="00252E67"/>
    <w:rsid w:val="00252F17"/>
    <w:rsid w:val="00252FB6"/>
    <w:rsid w:val="00253108"/>
    <w:rsid w:val="0025347C"/>
    <w:rsid w:val="0025384F"/>
    <w:rsid w:val="002538FD"/>
    <w:rsid w:val="00253A36"/>
    <w:rsid w:val="00253E6C"/>
    <w:rsid w:val="00253EC0"/>
    <w:rsid w:val="00253F7E"/>
    <w:rsid w:val="00254054"/>
    <w:rsid w:val="002542FC"/>
    <w:rsid w:val="00254371"/>
    <w:rsid w:val="002544F1"/>
    <w:rsid w:val="00254721"/>
    <w:rsid w:val="002547F6"/>
    <w:rsid w:val="0025492B"/>
    <w:rsid w:val="0025507B"/>
    <w:rsid w:val="002551FB"/>
    <w:rsid w:val="00255258"/>
    <w:rsid w:val="002553BD"/>
    <w:rsid w:val="0025554F"/>
    <w:rsid w:val="002556A3"/>
    <w:rsid w:val="002557B6"/>
    <w:rsid w:val="00255A34"/>
    <w:rsid w:val="00255FB8"/>
    <w:rsid w:val="0025606F"/>
    <w:rsid w:val="002562A0"/>
    <w:rsid w:val="0025637B"/>
    <w:rsid w:val="0025650E"/>
    <w:rsid w:val="002566EE"/>
    <w:rsid w:val="0025691A"/>
    <w:rsid w:val="00256B10"/>
    <w:rsid w:val="00256C14"/>
    <w:rsid w:val="00256DCD"/>
    <w:rsid w:val="00256DEE"/>
    <w:rsid w:val="00256F6F"/>
    <w:rsid w:val="00257305"/>
    <w:rsid w:val="0025747C"/>
    <w:rsid w:val="00257B8C"/>
    <w:rsid w:val="00257DA9"/>
    <w:rsid w:val="00257DC4"/>
    <w:rsid w:val="00260025"/>
    <w:rsid w:val="00260274"/>
    <w:rsid w:val="002602AB"/>
    <w:rsid w:val="00260399"/>
    <w:rsid w:val="002604E4"/>
    <w:rsid w:val="0026053E"/>
    <w:rsid w:val="00260577"/>
    <w:rsid w:val="00260682"/>
    <w:rsid w:val="00260734"/>
    <w:rsid w:val="00260964"/>
    <w:rsid w:val="00260BB0"/>
    <w:rsid w:val="00260C44"/>
    <w:rsid w:val="00260FC9"/>
    <w:rsid w:val="00260FFC"/>
    <w:rsid w:val="0026121C"/>
    <w:rsid w:val="0026129A"/>
    <w:rsid w:val="0026144D"/>
    <w:rsid w:val="002614BC"/>
    <w:rsid w:val="00261636"/>
    <w:rsid w:val="002619C3"/>
    <w:rsid w:val="00261B49"/>
    <w:rsid w:val="00261C39"/>
    <w:rsid w:val="00261D11"/>
    <w:rsid w:val="002620FF"/>
    <w:rsid w:val="0026211B"/>
    <w:rsid w:val="0026234B"/>
    <w:rsid w:val="002626C0"/>
    <w:rsid w:val="00262CB1"/>
    <w:rsid w:val="00262F2F"/>
    <w:rsid w:val="00263255"/>
    <w:rsid w:val="002635F1"/>
    <w:rsid w:val="0026399E"/>
    <w:rsid w:val="00263E61"/>
    <w:rsid w:val="00264234"/>
    <w:rsid w:val="00264E1C"/>
    <w:rsid w:val="0026555C"/>
    <w:rsid w:val="002658B8"/>
    <w:rsid w:val="00265B9C"/>
    <w:rsid w:val="00265E1A"/>
    <w:rsid w:val="00265E92"/>
    <w:rsid w:val="00266252"/>
    <w:rsid w:val="002666A2"/>
    <w:rsid w:val="002667A2"/>
    <w:rsid w:val="00266C29"/>
    <w:rsid w:val="00266CC3"/>
    <w:rsid w:val="00266E15"/>
    <w:rsid w:val="0026751C"/>
    <w:rsid w:val="002677DE"/>
    <w:rsid w:val="002678D0"/>
    <w:rsid w:val="00267B51"/>
    <w:rsid w:val="00270A42"/>
    <w:rsid w:val="00270C0B"/>
    <w:rsid w:val="00270D9A"/>
    <w:rsid w:val="00271205"/>
    <w:rsid w:val="00271444"/>
    <w:rsid w:val="00271C24"/>
    <w:rsid w:val="00271DDC"/>
    <w:rsid w:val="0027241F"/>
    <w:rsid w:val="00272B60"/>
    <w:rsid w:val="00272C43"/>
    <w:rsid w:val="00272D5B"/>
    <w:rsid w:val="00272DC9"/>
    <w:rsid w:val="00272F66"/>
    <w:rsid w:val="00272F8E"/>
    <w:rsid w:val="00273506"/>
    <w:rsid w:val="00273593"/>
    <w:rsid w:val="002736AD"/>
    <w:rsid w:val="002736EE"/>
    <w:rsid w:val="00273A76"/>
    <w:rsid w:val="00273B5E"/>
    <w:rsid w:val="00273CC1"/>
    <w:rsid w:val="00274050"/>
    <w:rsid w:val="00274092"/>
    <w:rsid w:val="00274505"/>
    <w:rsid w:val="00274A48"/>
    <w:rsid w:val="002750A6"/>
    <w:rsid w:val="002750BC"/>
    <w:rsid w:val="00275319"/>
    <w:rsid w:val="00275644"/>
    <w:rsid w:val="002757E3"/>
    <w:rsid w:val="002759C7"/>
    <w:rsid w:val="00275A5B"/>
    <w:rsid w:val="00275B48"/>
    <w:rsid w:val="00275C3C"/>
    <w:rsid w:val="00275C72"/>
    <w:rsid w:val="00275D78"/>
    <w:rsid w:val="00275DB6"/>
    <w:rsid w:val="00276189"/>
    <w:rsid w:val="00276340"/>
    <w:rsid w:val="0027637D"/>
    <w:rsid w:val="0027646F"/>
    <w:rsid w:val="002764B6"/>
    <w:rsid w:val="002767F0"/>
    <w:rsid w:val="00276C9D"/>
    <w:rsid w:val="0027705C"/>
    <w:rsid w:val="0027740C"/>
    <w:rsid w:val="00277698"/>
    <w:rsid w:val="002777A3"/>
    <w:rsid w:val="00277876"/>
    <w:rsid w:val="00280211"/>
    <w:rsid w:val="002805C5"/>
    <w:rsid w:val="00280610"/>
    <w:rsid w:val="00280683"/>
    <w:rsid w:val="002808BE"/>
    <w:rsid w:val="00280BDE"/>
    <w:rsid w:val="00280DC3"/>
    <w:rsid w:val="00280F84"/>
    <w:rsid w:val="0028120C"/>
    <w:rsid w:val="0028127E"/>
    <w:rsid w:val="00281385"/>
    <w:rsid w:val="00281894"/>
    <w:rsid w:val="00281958"/>
    <w:rsid w:val="00281B97"/>
    <w:rsid w:val="0028229D"/>
    <w:rsid w:val="002822A8"/>
    <w:rsid w:val="002822BA"/>
    <w:rsid w:val="00282391"/>
    <w:rsid w:val="002823B7"/>
    <w:rsid w:val="0028276D"/>
    <w:rsid w:val="0028290F"/>
    <w:rsid w:val="00282945"/>
    <w:rsid w:val="00282D5D"/>
    <w:rsid w:val="0028304F"/>
    <w:rsid w:val="0028313E"/>
    <w:rsid w:val="002838D5"/>
    <w:rsid w:val="00283B6F"/>
    <w:rsid w:val="00283BDF"/>
    <w:rsid w:val="00283F0C"/>
    <w:rsid w:val="0028407F"/>
    <w:rsid w:val="00284139"/>
    <w:rsid w:val="0028490B"/>
    <w:rsid w:val="00284BE5"/>
    <w:rsid w:val="00284EB5"/>
    <w:rsid w:val="00284ED4"/>
    <w:rsid w:val="002852FE"/>
    <w:rsid w:val="00285343"/>
    <w:rsid w:val="00285411"/>
    <w:rsid w:val="0028543A"/>
    <w:rsid w:val="0028565B"/>
    <w:rsid w:val="0028608C"/>
    <w:rsid w:val="002860DD"/>
    <w:rsid w:val="002863C8"/>
    <w:rsid w:val="002869A9"/>
    <w:rsid w:val="00286BDD"/>
    <w:rsid w:val="00286F4D"/>
    <w:rsid w:val="0028713E"/>
    <w:rsid w:val="002871D4"/>
    <w:rsid w:val="002876F8"/>
    <w:rsid w:val="00287845"/>
    <w:rsid w:val="002879CC"/>
    <w:rsid w:val="00287B23"/>
    <w:rsid w:val="00290095"/>
    <w:rsid w:val="0029043A"/>
    <w:rsid w:val="002904C6"/>
    <w:rsid w:val="002909B4"/>
    <w:rsid w:val="002909CF"/>
    <w:rsid w:val="00290B08"/>
    <w:rsid w:val="00290BF8"/>
    <w:rsid w:val="00290DAF"/>
    <w:rsid w:val="00290F06"/>
    <w:rsid w:val="00290F14"/>
    <w:rsid w:val="002916CA"/>
    <w:rsid w:val="00291A17"/>
    <w:rsid w:val="00291E62"/>
    <w:rsid w:val="00291F67"/>
    <w:rsid w:val="002921E8"/>
    <w:rsid w:val="0029255B"/>
    <w:rsid w:val="002928B6"/>
    <w:rsid w:val="002931DB"/>
    <w:rsid w:val="002932EF"/>
    <w:rsid w:val="002937D9"/>
    <w:rsid w:val="00293A28"/>
    <w:rsid w:val="00293E9F"/>
    <w:rsid w:val="00294040"/>
    <w:rsid w:val="00294142"/>
    <w:rsid w:val="002941CA"/>
    <w:rsid w:val="002941F5"/>
    <w:rsid w:val="002944FF"/>
    <w:rsid w:val="00294846"/>
    <w:rsid w:val="00294ABA"/>
    <w:rsid w:val="00294F90"/>
    <w:rsid w:val="00295382"/>
    <w:rsid w:val="00295ABE"/>
    <w:rsid w:val="00295F64"/>
    <w:rsid w:val="00296337"/>
    <w:rsid w:val="00296498"/>
    <w:rsid w:val="002965B1"/>
    <w:rsid w:val="00296887"/>
    <w:rsid w:val="00296986"/>
    <w:rsid w:val="00296B40"/>
    <w:rsid w:val="00296EAF"/>
    <w:rsid w:val="00297B45"/>
    <w:rsid w:val="00297C21"/>
    <w:rsid w:val="00297D8B"/>
    <w:rsid w:val="002A0069"/>
    <w:rsid w:val="002A0D7A"/>
    <w:rsid w:val="002A0DE9"/>
    <w:rsid w:val="002A0DFD"/>
    <w:rsid w:val="002A15FB"/>
    <w:rsid w:val="002A16A3"/>
    <w:rsid w:val="002A1768"/>
    <w:rsid w:val="002A18E9"/>
    <w:rsid w:val="002A1AFF"/>
    <w:rsid w:val="002A1C72"/>
    <w:rsid w:val="002A1D51"/>
    <w:rsid w:val="002A1E0B"/>
    <w:rsid w:val="002A1F85"/>
    <w:rsid w:val="002A2551"/>
    <w:rsid w:val="002A2599"/>
    <w:rsid w:val="002A28D7"/>
    <w:rsid w:val="002A2B8B"/>
    <w:rsid w:val="002A2FF5"/>
    <w:rsid w:val="002A3405"/>
    <w:rsid w:val="002A354D"/>
    <w:rsid w:val="002A3608"/>
    <w:rsid w:val="002A3F17"/>
    <w:rsid w:val="002A44F3"/>
    <w:rsid w:val="002A451A"/>
    <w:rsid w:val="002A4F48"/>
    <w:rsid w:val="002A4FF7"/>
    <w:rsid w:val="002A520B"/>
    <w:rsid w:val="002A560D"/>
    <w:rsid w:val="002A5685"/>
    <w:rsid w:val="002A5A6E"/>
    <w:rsid w:val="002A5AF3"/>
    <w:rsid w:val="002A5BD2"/>
    <w:rsid w:val="002A5BE4"/>
    <w:rsid w:val="002A5F7D"/>
    <w:rsid w:val="002A617A"/>
    <w:rsid w:val="002A6709"/>
    <w:rsid w:val="002A681A"/>
    <w:rsid w:val="002A68A1"/>
    <w:rsid w:val="002A6955"/>
    <w:rsid w:val="002A69A3"/>
    <w:rsid w:val="002A6F87"/>
    <w:rsid w:val="002A7113"/>
    <w:rsid w:val="002A73A5"/>
    <w:rsid w:val="002A74E0"/>
    <w:rsid w:val="002A778E"/>
    <w:rsid w:val="002A7881"/>
    <w:rsid w:val="002A7E47"/>
    <w:rsid w:val="002B026D"/>
    <w:rsid w:val="002B0561"/>
    <w:rsid w:val="002B091E"/>
    <w:rsid w:val="002B0B94"/>
    <w:rsid w:val="002B0E08"/>
    <w:rsid w:val="002B18DB"/>
    <w:rsid w:val="002B19E7"/>
    <w:rsid w:val="002B1A06"/>
    <w:rsid w:val="002B1D04"/>
    <w:rsid w:val="002B1D5C"/>
    <w:rsid w:val="002B1E75"/>
    <w:rsid w:val="002B224A"/>
    <w:rsid w:val="002B2644"/>
    <w:rsid w:val="002B281E"/>
    <w:rsid w:val="002B28B4"/>
    <w:rsid w:val="002B2ADD"/>
    <w:rsid w:val="002B2D19"/>
    <w:rsid w:val="002B2FBD"/>
    <w:rsid w:val="002B3229"/>
    <w:rsid w:val="002B330B"/>
    <w:rsid w:val="002B3E49"/>
    <w:rsid w:val="002B3EA1"/>
    <w:rsid w:val="002B4287"/>
    <w:rsid w:val="002B4C4C"/>
    <w:rsid w:val="002B4DE8"/>
    <w:rsid w:val="002B4E3A"/>
    <w:rsid w:val="002B4E6C"/>
    <w:rsid w:val="002B4E77"/>
    <w:rsid w:val="002B4F54"/>
    <w:rsid w:val="002B575D"/>
    <w:rsid w:val="002B5A6A"/>
    <w:rsid w:val="002B5C2E"/>
    <w:rsid w:val="002B5E87"/>
    <w:rsid w:val="002B608E"/>
    <w:rsid w:val="002B6692"/>
    <w:rsid w:val="002B6844"/>
    <w:rsid w:val="002B697E"/>
    <w:rsid w:val="002B6AA2"/>
    <w:rsid w:val="002B6D7D"/>
    <w:rsid w:val="002B701B"/>
    <w:rsid w:val="002B70BB"/>
    <w:rsid w:val="002B723A"/>
    <w:rsid w:val="002B72E9"/>
    <w:rsid w:val="002B74EF"/>
    <w:rsid w:val="002B7821"/>
    <w:rsid w:val="002B78B7"/>
    <w:rsid w:val="002B7E97"/>
    <w:rsid w:val="002C032B"/>
    <w:rsid w:val="002C0506"/>
    <w:rsid w:val="002C0A07"/>
    <w:rsid w:val="002C0C1D"/>
    <w:rsid w:val="002C0D4C"/>
    <w:rsid w:val="002C0DC5"/>
    <w:rsid w:val="002C0FAA"/>
    <w:rsid w:val="002C0FD9"/>
    <w:rsid w:val="002C1142"/>
    <w:rsid w:val="002C1161"/>
    <w:rsid w:val="002C1172"/>
    <w:rsid w:val="002C1336"/>
    <w:rsid w:val="002C153A"/>
    <w:rsid w:val="002C16AD"/>
    <w:rsid w:val="002C18E0"/>
    <w:rsid w:val="002C1E2F"/>
    <w:rsid w:val="002C20B8"/>
    <w:rsid w:val="002C2514"/>
    <w:rsid w:val="002C2660"/>
    <w:rsid w:val="002C2B8B"/>
    <w:rsid w:val="002C2F91"/>
    <w:rsid w:val="002C3298"/>
    <w:rsid w:val="002C3509"/>
    <w:rsid w:val="002C3893"/>
    <w:rsid w:val="002C3913"/>
    <w:rsid w:val="002C39D8"/>
    <w:rsid w:val="002C40D1"/>
    <w:rsid w:val="002C48F3"/>
    <w:rsid w:val="002C49F1"/>
    <w:rsid w:val="002C4AC8"/>
    <w:rsid w:val="002C4B66"/>
    <w:rsid w:val="002C4CDE"/>
    <w:rsid w:val="002C4D90"/>
    <w:rsid w:val="002C4ED9"/>
    <w:rsid w:val="002C4F4B"/>
    <w:rsid w:val="002C4F59"/>
    <w:rsid w:val="002C51B7"/>
    <w:rsid w:val="002C5200"/>
    <w:rsid w:val="002C52E8"/>
    <w:rsid w:val="002C5399"/>
    <w:rsid w:val="002C5430"/>
    <w:rsid w:val="002C5542"/>
    <w:rsid w:val="002C579E"/>
    <w:rsid w:val="002C58FC"/>
    <w:rsid w:val="002C5A9D"/>
    <w:rsid w:val="002C5A9F"/>
    <w:rsid w:val="002C5BAE"/>
    <w:rsid w:val="002C6586"/>
    <w:rsid w:val="002C69FB"/>
    <w:rsid w:val="002C6D5F"/>
    <w:rsid w:val="002C70F6"/>
    <w:rsid w:val="002C748E"/>
    <w:rsid w:val="002C776D"/>
    <w:rsid w:val="002C7AD6"/>
    <w:rsid w:val="002C7D03"/>
    <w:rsid w:val="002C7DC8"/>
    <w:rsid w:val="002C7F1F"/>
    <w:rsid w:val="002D0679"/>
    <w:rsid w:val="002D067E"/>
    <w:rsid w:val="002D080E"/>
    <w:rsid w:val="002D09DF"/>
    <w:rsid w:val="002D0B63"/>
    <w:rsid w:val="002D0BC5"/>
    <w:rsid w:val="002D0EC6"/>
    <w:rsid w:val="002D10B1"/>
    <w:rsid w:val="002D1492"/>
    <w:rsid w:val="002D1724"/>
    <w:rsid w:val="002D176E"/>
    <w:rsid w:val="002D1948"/>
    <w:rsid w:val="002D230D"/>
    <w:rsid w:val="002D24D0"/>
    <w:rsid w:val="002D2888"/>
    <w:rsid w:val="002D2C35"/>
    <w:rsid w:val="002D2D6E"/>
    <w:rsid w:val="002D310F"/>
    <w:rsid w:val="002D33FB"/>
    <w:rsid w:val="002D3598"/>
    <w:rsid w:val="002D35E5"/>
    <w:rsid w:val="002D3608"/>
    <w:rsid w:val="002D37AD"/>
    <w:rsid w:val="002D3D37"/>
    <w:rsid w:val="002D3E5F"/>
    <w:rsid w:val="002D3EE2"/>
    <w:rsid w:val="002D4123"/>
    <w:rsid w:val="002D4421"/>
    <w:rsid w:val="002D4474"/>
    <w:rsid w:val="002D4486"/>
    <w:rsid w:val="002D4626"/>
    <w:rsid w:val="002D4BF9"/>
    <w:rsid w:val="002D4DCF"/>
    <w:rsid w:val="002D4EDE"/>
    <w:rsid w:val="002D52C1"/>
    <w:rsid w:val="002D53C6"/>
    <w:rsid w:val="002D5440"/>
    <w:rsid w:val="002D566E"/>
    <w:rsid w:val="002D5B8B"/>
    <w:rsid w:val="002D64BC"/>
    <w:rsid w:val="002D6B01"/>
    <w:rsid w:val="002D6D06"/>
    <w:rsid w:val="002D7A7A"/>
    <w:rsid w:val="002D7BAA"/>
    <w:rsid w:val="002D7BBB"/>
    <w:rsid w:val="002D7BF5"/>
    <w:rsid w:val="002D7DC2"/>
    <w:rsid w:val="002D7E3D"/>
    <w:rsid w:val="002E00A8"/>
    <w:rsid w:val="002E09B9"/>
    <w:rsid w:val="002E0A06"/>
    <w:rsid w:val="002E0C9D"/>
    <w:rsid w:val="002E0CF5"/>
    <w:rsid w:val="002E0DF8"/>
    <w:rsid w:val="002E1486"/>
    <w:rsid w:val="002E1B46"/>
    <w:rsid w:val="002E1D77"/>
    <w:rsid w:val="002E2035"/>
    <w:rsid w:val="002E2197"/>
    <w:rsid w:val="002E2237"/>
    <w:rsid w:val="002E2663"/>
    <w:rsid w:val="002E2861"/>
    <w:rsid w:val="002E28FA"/>
    <w:rsid w:val="002E2C86"/>
    <w:rsid w:val="002E2CB1"/>
    <w:rsid w:val="002E2D68"/>
    <w:rsid w:val="002E2D76"/>
    <w:rsid w:val="002E2EF1"/>
    <w:rsid w:val="002E3320"/>
    <w:rsid w:val="002E33B7"/>
    <w:rsid w:val="002E3443"/>
    <w:rsid w:val="002E3585"/>
    <w:rsid w:val="002E36AE"/>
    <w:rsid w:val="002E3BC8"/>
    <w:rsid w:val="002E3F13"/>
    <w:rsid w:val="002E4353"/>
    <w:rsid w:val="002E4357"/>
    <w:rsid w:val="002E45FF"/>
    <w:rsid w:val="002E48BD"/>
    <w:rsid w:val="002E4906"/>
    <w:rsid w:val="002E4DE2"/>
    <w:rsid w:val="002E5171"/>
    <w:rsid w:val="002E5BD2"/>
    <w:rsid w:val="002E5CD5"/>
    <w:rsid w:val="002E5E5E"/>
    <w:rsid w:val="002E5FDC"/>
    <w:rsid w:val="002E6216"/>
    <w:rsid w:val="002E64E6"/>
    <w:rsid w:val="002E663F"/>
    <w:rsid w:val="002E6938"/>
    <w:rsid w:val="002E6D31"/>
    <w:rsid w:val="002E73A0"/>
    <w:rsid w:val="002E74E1"/>
    <w:rsid w:val="002E7592"/>
    <w:rsid w:val="002E7669"/>
    <w:rsid w:val="002E774F"/>
    <w:rsid w:val="002E7DE0"/>
    <w:rsid w:val="002E7E2C"/>
    <w:rsid w:val="002F0404"/>
    <w:rsid w:val="002F06B0"/>
    <w:rsid w:val="002F0A74"/>
    <w:rsid w:val="002F1143"/>
    <w:rsid w:val="002F1526"/>
    <w:rsid w:val="002F1714"/>
    <w:rsid w:val="002F19C0"/>
    <w:rsid w:val="002F1ACA"/>
    <w:rsid w:val="002F1D66"/>
    <w:rsid w:val="002F1E46"/>
    <w:rsid w:val="002F20FB"/>
    <w:rsid w:val="002F275B"/>
    <w:rsid w:val="002F28C2"/>
    <w:rsid w:val="002F2B48"/>
    <w:rsid w:val="002F2CDE"/>
    <w:rsid w:val="002F2CF3"/>
    <w:rsid w:val="002F2E36"/>
    <w:rsid w:val="002F31AE"/>
    <w:rsid w:val="002F3278"/>
    <w:rsid w:val="002F33EF"/>
    <w:rsid w:val="002F34FC"/>
    <w:rsid w:val="002F37E8"/>
    <w:rsid w:val="002F3BD9"/>
    <w:rsid w:val="002F3C2E"/>
    <w:rsid w:val="002F4864"/>
    <w:rsid w:val="002F4943"/>
    <w:rsid w:val="002F4B0B"/>
    <w:rsid w:val="002F4DB9"/>
    <w:rsid w:val="002F4E71"/>
    <w:rsid w:val="002F513A"/>
    <w:rsid w:val="002F5988"/>
    <w:rsid w:val="002F66D1"/>
    <w:rsid w:val="002F6D3F"/>
    <w:rsid w:val="002F7BF4"/>
    <w:rsid w:val="002F7D90"/>
    <w:rsid w:val="002F7D99"/>
    <w:rsid w:val="0030067A"/>
    <w:rsid w:val="00300862"/>
    <w:rsid w:val="00300895"/>
    <w:rsid w:val="00300ED8"/>
    <w:rsid w:val="003010B7"/>
    <w:rsid w:val="00301522"/>
    <w:rsid w:val="00301554"/>
    <w:rsid w:val="00301775"/>
    <w:rsid w:val="003019EB"/>
    <w:rsid w:val="00301F40"/>
    <w:rsid w:val="00302237"/>
    <w:rsid w:val="00302299"/>
    <w:rsid w:val="0030259F"/>
    <w:rsid w:val="00302956"/>
    <w:rsid w:val="00302C69"/>
    <w:rsid w:val="00302D18"/>
    <w:rsid w:val="00303131"/>
    <w:rsid w:val="003033DA"/>
    <w:rsid w:val="003036BC"/>
    <w:rsid w:val="003036DF"/>
    <w:rsid w:val="00303DB2"/>
    <w:rsid w:val="003044DD"/>
    <w:rsid w:val="00304539"/>
    <w:rsid w:val="0030489B"/>
    <w:rsid w:val="003049EB"/>
    <w:rsid w:val="00304CF2"/>
    <w:rsid w:val="0030507F"/>
    <w:rsid w:val="00305339"/>
    <w:rsid w:val="00305360"/>
    <w:rsid w:val="003054CA"/>
    <w:rsid w:val="00305629"/>
    <w:rsid w:val="00305B76"/>
    <w:rsid w:val="00305D30"/>
    <w:rsid w:val="00305E09"/>
    <w:rsid w:val="00305F80"/>
    <w:rsid w:val="00306279"/>
    <w:rsid w:val="00306338"/>
    <w:rsid w:val="00306BF8"/>
    <w:rsid w:val="00306DBE"/>
    <w:rsid w:val="0030720C"/>
    <w:rsid w:val="003072FA"/>
    <w:rsid w:val="00307437"/>
    <w:rsid w:val="003075CE"/>
    <w:rsid w:val="003076E7"/>
    <w:rsid w:val="00307717"/>
    <w:rsid w:val="00307A51"/>
    <w:rsid w:val="00307AAC"/>
    <w:rsid w:val="00307B29"/>
    <w:rsid w:val="00307E6F"/>
    <w:rsid w:val="00307F34"/>
    <w:rsid w:val="0031005E"/>
    <w:rsid w:val="0031025F"/>
    <w:rsid w:val="0031029F"/>
    <w:rsid w:val="003103BA"/>
    <w:rsid w:val="003107B0"/>
    <w:rsid w:val="00310A4E"/>
    <w:rsid w:val="00310A8F"/>
    <w:rsid w:val="00310AF9"/>
    <w:rsid w:val="00310DB5"/>
    <w:rsid w:val="003111A0"/>
    <w:rsid w:val="00311310"/>
    <w:rsid w:val="00311433"/>
    <w:rsid w:val="003115EF"/>
    <w:rsid w:val="003117C7"/>
    <w:rsid w:val="00311A36"/>
    <w:rsid w:val="00311A7D"/>
    <w:rsid w:val="00312180"/>
    <w:rsid w:val="003128E3"/>
    <w:rsid w:val="003129B5"/>
    <w:rsid w:val="00313238"/>
    <w:rsid w:val="003136D7"/>
    <w:rsid w:val="00313820"/>
    <w:rsid w:val="00313977"/>
    <w:rsid w:val="00313E0D"/>
    <w:rsid w:val="00313EF4"/>
    <w:rsid w:val="00314048"/>
    <w:rsid w:val="00314414"/>
    <w:rsid w:val="0031447B"/>
    <w:rsid w:val="00314918"/>
    <w:rsid w:val="00315558"/>
    <w:rsid w:val="003157B2"/>
    <w:rsid w:val="00315F40"/>
    <w:rsid w:val="00316422"/>
    <w:rsid w:val="00316850"/>
    <w:rsid w:val="00316932"/>
    <w:rsid w:val="003169A8"/>
    <w:rsid w:val="00316A1A"/>
    <w:rsid w:val="00316C6A"/>
    <w:rsid w:val="0031764D"/>
    <w:rsid w:val="00317AFD"/>
    <w:rsid w:val="00317E04"/>
    <w:rsid w:val="00317E99"/>
    <w:rsid w:val="003205A1"/>
    <w:rsid w:val="003205C1"/>
    <w:rsid w:val="00320651"/>
    <w:rsid w:val="003207DA"/>
    <w:rsid w:val="00320899"/>
    <w:rsid w:val="00320A1F"/>
    <w:rsid w:val="00320B11"/>
    <w:rsid w:val="00320BA7"/>
    <w:rsid w:val="00320D07"/>
    <w:rsid w:val="00320E7B"/>
    <w:rsid w:val="00321117"/>
    <w:rsid w:val="00321AC3"/>
    <w:rsid w:val="00321E52"/>
    <w:rsid w:val="00321EB5"/>
    <w:rsid w:val="00321F99"/>
    <w:rsid w:val="00322080"/>
    <w:rsid w:val="00322197"/>
    <w:rsid w:val="003222A4"/>
    <w:rsid w:val="0032255C"/>
    <w:rsid w:val="0032275C"/>
    <w:rsid w:val="003227C0"/>
    <w:rsid w:val="00322D17"/>
    <w:rsid w:val="00322D31"/>
    <w:rsid w:val="00322D39"/>
    <w:rsid w:val="00323AC0"/>
    <w:rsid w:val="0032431D"/>
    <w:rsid w:val="00324499"/>
    <w:rsid w:val="0032460A"/>
    <w:rsid w:val="00324865"/>
    <w:rsid w:val="00324F53"/>
    <w:rsid w:val="003251E0"/>
    <w:rsid w:val="003257AF"/>
    <w:rsid w:val="0032585E"/>
    <w:rsid w:val="00325A9F"/>
    <w:rsid w:val="00325B7C"/>
    <w:rsid w:val="00325C1F"/>
    <w:rsid w:val="00325CAD"/>
    <w:rsid w:val="00325D4B"/>
    <w:rsid w:val="00326690"/>
    <w:rsid w:val="003266B9"/>
    <w:rsid w:val="003268D7"/>
    <w:rsid w:val="003268F1"/>
    <w:rsid w:val="00326DC1"/>
    <w:rsid w:val="00326F83"/>
    <w:rsid w:val="0032731D"/>
    <w:rsid w:val="00327381"/>
    <w:rsid w:val="003274D3"/>
    <w:rsid w:val="00327825"/>
    <w:rsid w:val="00327940"/>
    <w:rsid w:val="00327ADA"/>
    <w:rsid w:val="00327BAC"/>
    <w:rsid w:val="00327C8E"/>
    <w:rsid w:val="00327EE8"/>
    <w:rsid w:val="00327F6E"/>
    <w:rsid w:val="0033023F"/>
    <w:rsid w:val="00330868"/>
    <w:rsid w:val="00330910"/>
    <w:rsid w:val="00330B6F"/>
    <w:rsid w:val="00330C70"/>
    <w:rsid w:val="00330C84"/>
    <w:rsid w:val="0033120B"/>
    <w:rsid w:val="0033136C"/>
    <w:rsid w:val="00331AFE"/>
    <w:rsid w:val="00331DBA"/>
    <w:rsid w:val="00331EE9"/>
    <w:rsid w:val="00332230"/>
    <w:rsid w:val="003323BD"/>
    <w:rsid w:val="0033244D"/>
    <w:rsid w:val="0033299E"/>
    <w:rsid w:val="00332A82"/>
    <w:rsid w:val="00332B98"/>
    <w:rsid w:val="00332D50"/>
    <w:rsid w:val="00332F5E"/>
    <w:rsid w:val="00333568"/>
    <w:rsid w:val="00333769"/>
    <w:rsid w:val="0033393F"/>
    <w:rsid w:val="00333A7C"/>
    <w:rsid w:val="0033438B"/>
    <w:rsid w:val="003343EF"/>
    <w:rsid w:val="003345A8"/>
    <w:rsid w:val="003346C3"/>
    <w:rsid w:val="00334704"/>
    <w:rsid w:val="0033483A"/>
    <w:rsid w:val="00334975"/>
    <w:rsid w:val="00334BEC"/>
    <w:rsid w:val="00334EEC"/>
    <w:rsid w:val="003360F9"/>
    <w:rsid w:val="003362CE"/>
    <w:rsid w:val="003364AF"/>
    <w:rsid w:val="003365F4"/>
    <w:rsid w:val="00336611"/>
    <w:rsid w:val="0033680B"/>
    <w:rsid w:val="00336DD4"/>
    <w:rsid w:val="00336FA6"/>
    <w:rsid w:val="00337080"/>
    <w:rsid w:val="0033719A"/>
    <w:rsid w:val="003377D0"/>
    <w:rsid w:val="00337A28"/>
    <w:rsid w:val="00337AEC"/>
    <w:rsid w:val="003403FA"/>
    <w:rsid w:val="003407F9"/>
    <w:rsid w:val="00340855"/>
    <w:rsid w:val="00340875"/>
    <w:rsid w:val="00340E04"/>
    <w:rsid w:val="00341150"/>
    <w:rsid w:val="0034185E"/>
    <w:rsid w:val="00341A79"/>
    <w:rsid w:val="003422C1"/>
    <w:rsid w:val="003423CC"/>
    <w:rsid w:val="00342522"/>
    <w:rsid w:val="00342732"/>
    <w:rsid w:val="0034277D"/>
    <w:rsid w:val="00342792"/>
    <w:rsid w:val="00342816"/>
    <w:rsid w:val="00342B61"/>
    <w:rsid w:val="00342C13"/>
    <w:rsid w:val="00342E97"/>
    <w:rsid w:val="0034350B"/>
    <w:rsid w:val="00343602"/>
    <w:rsid w:val="00343812"/>
    <w:rsid w:val="00343A61"/>
    <w:rsid w:val="00343E8F"/>
    <w:rsid w:val="00343F35"/>
    <w:rsid w:val="003440F5"/>
    <w:rsid w:val="00344102"/>
    <w:rsid w:val="003441ED"/>
    <w:rsid w:val="00344641"/>
    <w:rsid w:val="00344672"/>
    <w:rsid w:val="003449A4"/>
    <w:rsid w:val="00344C2C"/>
    <w:rsid w:val="00344CFC"/>
    <w:rsid w:val="00344D49"/>
    <w:rsid w:val="00344F01"/>
    <w:rsid w:val="0034515B"/>
    <w:rsid w:val="003456E7"/>
    <w:rsid w:val="00345787"/>
    <w:rsid w:val="0034585C"/>
    <w:rsid w:val="00345B8F"/>
    <w:rsid w:val="00345C3C"/>
    <w:rsid w:val="003461AC"/>
    <w:rsid w:val="003465D1"/>
    <w:rsid w:val="003466F2"/>
    <w:rsid w:val="00346B0E"/>
    <w:rsid w:val="00346B94"/>
    <w:rsid w:val="00346C1F"/>
    <w:rsid w:val="00346E99"/>
    <w:rsid w:val="00347130"/>
    <w:rsid w:val="003475F2"/>
    <w:rsid w:val="00347679"/>
    <w:rsid w:val="0034799D"/>
    <w:rsid w:val="00347C3A"/>
    <w:rsid w:val="00347EBC"/>
    <w:rsid w:val="00350300"/>
    <w:rsid w:val="00350395"/>
    <w:rsid w:val="0035073B"/>
    <w:rsid w:val="00350B15"/>
    <w:rsid w:val="00350F49"/>
    <w:rsid w:val="003510C3"/>
    <w:rsid w:val="00351164"/>
    <w:rsid w:val="003511FD"/>
    <w:rsid w:val="003512DE"/>
    <w:rsid w:val="00351326"/>
    <w:rsid w:val="003514CE"/>
    <w:rsid w:val="00351746"/>
    <w:rsid w:val="003518B2"/>
    <w:rsid w:val="00351DC8"/>
    <w:rsid w:val="003529C2"/>
    <w:rsid w:val="00352B5B"/>
    <w:rsid w:val="00352F4C"/>
    <w:rsid w:val="003531A7"/>
    <w:rsid w:val="003531F4"/>
    <w:rsid w:val="00353203"/>
    <w:rsid w:val="00353659"/>
    <w:rsid w:val="003536EF"/>
    <w:rsid w:val="003537D6"/>
    <w:rsid w:val="00353808"/>
    <w:rsid w:val="003539A9"/>
    <w:rsid w:val="003543CF"/>
    <w:rsid w:val="00354480"/>
    <w:rsid w:val="00354F0F"/>
    <w:rsid w:val="00355C3B"/>
    <w:rsid w:val="003560BC"/>
    <w:rsid w:val="003562B3"/>
    <w:rsid w:val="00356301"/>
    <w:rsid w:val="003564CB"/>
    <w:rsid w:val="0035653C"/>
    <w:rsid w:val="00356772"/>
    <w:rsid w:val="00356C6C"/>
    <w:rsid w:val="00356DD1"/>
    <w:rsid w:val="00356EA9"/>
    <w:rsid w:val="00356EF5"/>
    <w:rsid w:val="0035718D"/>
    <w:rsid w:val="00357419"/>
    <w:rsid w:val="0035743E"/>
    <w:rsid w:val="0035756F"/>
    <w:rsid w:val="00357887"/>
    <w:rsid w:val="00357BA1"/>
    <w:rsid w:val="00357C4E"/>
    <w:rsid w:val="00357D44"/>
    <w:rsid w:val="00357DED"/>
    <w:rsid w:val="003601EE"/>
    <w:rsid w:val="003603AB"/>
    <w:rsid w:val="00360995"/>
    <w:rsid w:val="00360CC4"/>
    <w:rsid w:val="003610B4"/>
    <w:rsid w:val="00361151"/>
    <w:rsid w:val="003611E5"/>
    <w:rsid w:val="003614CC"/>
    <w:rsid w:val="003616AF"/>
    <w:rsid w:val="0036173F"/>
    <w:rsid w:val="00361960"/>
    <w:rsid w:val="00361A10"/>
    <w:rsid w:val="00361A7C"/>
    <w:rsid w:val="00361E36"/>
    <w:rsid w:val="00361F8F"/>
    <w:rsid w:val="0036203B"/>
    <w:rsid w:val="00362155"/>
    <w:rsid w:val="00362685"/>
    <w:rsid w:val="00362AE3"/>
    <w:rsid w:val="00362C85"/>
    <w:rsid w:val="00362F08"/>
    <w:rsid w:val="00363455"/>
    <w:rsid w:val="0036390B"/>
    <w:rsid w:val="003639D0"/>
    <w:rsid w:val="00363CFA"/>
    <w:rsid w:val="00363D64"/>
    <w:rsid w:val="00363D67"/>
    <w:rsid w:val="00364374"/>
    <w:rsid w:val="0036499A"/>
    <w:rsid w:val="003649DA"/>
    <w:rsid w:val="00364DAD"/>
    <w:rsid w:val="00364E42"/>
    <w:rsid w:val="003651BA"/>
    <w:rsid w:val="0036523A"/>
    <w:rsid w:val="003655F5"/>
    <w:rsid w:val="0036588D"/>
    <w:rsid w:val="00365F39"/>
    <w:rsid w:val="00365F9E"/>
    <w:rsid w:val="00366190"/>
    <w:rsid w:val="003667D3"/>
    <w:rsid w:val="003669E5"/>
    <w:rsid w:val="00366B80"/>
    <w:rsid w:val="00366BFA"/>
    <w:rsid w:val="003674E5"/>
    <w:rsid w:val="0036750A"/>
    <w:rsid w:val="00367A5A"/>
    <w:rsid w:val="00370283"/>
    <w:rsid w:val="00370461"/>
    <w:rsid w:val="003708F1"/>
    <w:rsid w:val="003709C7"/>
    <w:rsid w:val="003710C3"/>
    <w:rsid w:val="00371169"/>
    <w:rsid w:val="003716F8"/>
    <w:rsid w:val="003716FD"/>
    <w:rsid w:val="0037182F"/>
    <w:rsid w:val="00371BAF"/>
    <w:rsid w:val="00371D4C"/>
    <w:rsid w:val="00371F17"/>
    <w:rsid w:val="00371FA0"/>
    <w:rsid w:val="00372538"/>
    <w:rsid w:val="0037253F"/>
    <w:rsid w:val="00372B6B"/>
    <w:rsid w:val="00372B72"/>
    <w:rsid w:val="00372C4F"/>
    <w:rsid w:val="00372D06"/>
    <w:rsid w:val="00372F32"/>
    <w:rsid w:val="00372F45"/>
    <w:rsid w:val="00373966"/>
    <w:rsid w:val="00373B3F"/>
    <w:rsid w:val="00373B65"/>
    <w:rsid w:val="003743AE"/>
    <w:rsid w:val="00374699"/>
    <w:rsid w:val="003746BF"/>
    <w:rsid w:val="00374840"/>
    <w:rsid w:val="0037537A"/>
    <w:rsid w:val="0037572B"/>
    <w:rsid w:val="00375916"/>
    <w:rsid w:val="00375A84"/>
    <w:rsid w:val="00375DC1"/>
    <w:rsid w:val="00375FED"/>
    <w:rsid w:val="0037635A"/>
    <w:rsid w:val="00376701"/>
    <w:rsid w:val="003767A0"/>
    <w:rsid w:val="00376863"/>
    <w:rsid w:val="0037690A"/>
    <w:rsid w:val="00376B29"/>
    <w:rsid w:val="00376B2B"/>
    <w:rsid w:val="003771F9"/>
    <w:rsid w:val="0037726A"/>
    <w:rsid w:val="003772D1"/>
    <w:rsid w:val="003774A6"/>
    <w:rsid w:val="00377521"/>
    <w:rsid w:val="00377B07"/>
    <w:rsid w:val="003801FB"/>
    <w:rsid w:val="00380370"/>
    <w:rsid w:val="003805B0"/>
    <w:rsid w:val="00380A91"/>
    <w:rsid w:val="00380C80"/>
    <w:rsid w:val="00380F7B"/>
    <w:rsid w:val="0038126F"/>
    <w:rsid w:val="00381879"/>
    <w:rsid w:val="00381BB6"/>
    <w:rsid w:val="00381C5A"/>
    <w:rsid w:val="003820A8"/>
    <w:rsid w:val="00382282"/>
    <w:rsid w:val="003823EC"/>
    <w:rsid w:val="00382EEB"/>
    <w:rsid w:val="00382EF3"/>
    <w:rsid w:val="0038332B"/>
    <w:rsid w:val="0038387B"/>
    <w:rsid w:val="00383B20"/>
    <w:rsid w:val="00383D9D"/>
    <w:rsid w:val="00383F65"/>
    <w:rsid w:val="00383FB5"/>
    <w:rsid w:val="003840AA"/>
    <w:rsid w:val="0038454F"/>
    <w:rsid w:val="00384A65"/>
    <w:rsid w:val="00384BBC"/>
    <w:rsid w:val="00384BFE"/>
    <w:rsid w:val="00384C90"/>
    <w:rsid w:val="00385044"/>
    <w:rsid w:val="0038517C"/>
    <w:rsid w:val="003851D0"/>
    <w:rsid w:val="003855FA"/>
    <w:rsid w:val="00385870"/>
    <w:rsid w:val="003859A5"/>
    <w:rsid w:val="00385F37"/>
    <w:rsid w:val="003860A8"/>
    <w:rsid w:val="0038627A"/>
    <w:rsid w:val="0038657A"/>
    <w:rsid w:val="003865E5"/>
    <w:rsid w:val="00386603"/>
    <w:rsid w:val="00386697"/>
    <w:rsid w:val="003869B0"/>
    <w:rsid w:val="00386A46"/>
    <w:rsid w:val="00386F15"/>
    <w:rsid w:val="00387448"/>
    <w:rsid w:val="0038786F"/>
    <w:rsid w:val="00387AD4"/>
    <w:rsid w:val="00387E6A"/>
    <w:rsid w:val="00387EBF"/>
    <w:rsid w:val="00387F7E"/>
    <w:rsid w:val="003901E6"/>
    <w:rsid w:val="003903C1"/>
    <w:rsid w:val="003904C2"/>
    <w:rsid w:val="0039064C"/>
    <w:rsid w:val="00390694"/>
    <w:rsid w:val="00390773"/>
    <w:rsid w:val="00390926"/>
    <w:rsid w:val="00390A86"/>
    <w:rsid w:val="00390B21"/>
    <w:rsid w:val="00390DD1"/>
    <w:rsid w:val="00390DE4"/>
    <w:rsid w:val="00391124"/>
    <w:rsid w:val="00391130"/>
    <w:rsid w:val="003914E4"/>
    <w:rsid w:val="00391A53"/>
    <w:rsid w:val="00392776"/>
    <w:rsid w:val="00392DCE"/>
    <w:rsid w:val="00393914"/>
    <w:rsid w:val="00394110"/>
    <w:rsid w:val="003944A7"/>
    <w:rsid w:val="00394953"/>
    <w:rsid w:val="003949BB"/>
    <w:rsid w:val="00394A0B"/>
    <w:rsid w:val="00394AA4"/>
    <w:rsid w:val="00395042"/>
    <w:rsid w:val="003950AD"/>
    <w:rsid w:val="0039513F"/>
    <w:rsid w:val="003951FA"/>
    <w:rsid w:val="00395874"/>
    <w:rsid w:val="003960DF"/>
    <w:rsid w:val="00396B25"/>
    <w:rsid w:val="00396C87"/>
    <w:rsid w:val="00396CFE"/>
    <w:rsid w:val="00396F87"/>
    <w:rsid w:val="00397006"/>
    <w:rsid w:val="00397407"/>
    <w:rsid w:val="00397451"/>
    <w:rsid w:val="003A00A8"/>
    <w:rsid w:val="003A0198"/>
    <w:rsid w:val="003A0362"/>
    <w:rsid w:val="003A0A62"/>
    <w:rsid w:val="003A0D22"/>
    <w:rsid w:val="003A0E76"/>
    <w:rsid w:val="003A130E"/>
    <w:rsid w:val="003A1405"/>
    <w:rsid w:val="003A15C4"/>
    <w:rsid w:val="003A16E1"/>
    <w:rsid w:val="003A1750"/>
    <w:rsid w:val="003A1823"/>
    <w:rsid w:val="003A191A"/>
    <w:rsid w:val="003A1ADA"/>
    <w:rsid w:val="003A1CAA"/>
    <w:rsid w:val="003A2957"/>
    <w:rsid w:val="003A2A72"/>
    <w:rsid w:val="003A2AE5"/>
    <w:rsid w:val="003A2D83"/>
    <w:rsid w:val="003A3110"/>
    <w:rsid w:val="003A3127"/>
    <w:rsid w:val="003A3325"/>
    <w:rsid w:val="003A3729"/>
    <w:rsid w:val="003A3C35"/>
    <w:rsid w:val="003A40A4"/>
    <w:rsid w:val="003A4234"/>
    <w:rsid w:val="003A4AF0"/>
    <w:rsid w:val="003A4C06"/>
    <w:rsid w:val="003A5260"/>
    <w:rsid w:val="003A54AA"/>
    <w:rsid w:val="003A5A5B"/>
    <w:rsid w:val="003A5CAB"/>
    <w:rsid w:val="003A5CE4"/>
    <w:rsid w:val="003A5DF5"/>
    <w:rsid w:val="003A5EBC"/>
    <w:rsid w:val="003A61B9"/>
    <w:rsid w:val="003A627F"/>
    <w:rsid w:val="003A65FE"/>
    <w:rsid w:val="003A6731"/>
    <w:rsid w:val="003A6898"/>
    <w:rsid w:val="003A68A7"/>
    <w:rsid w:val="003A6BCC"/>
    <w:rsid w:val="003A6CCD"/>
    <w:rsid w:val="003A6FBA"/>
    <w:rsid w:val="003A7275"/>
    <w:rsid w:val="003A736B"/>
    <w:rsid w:val="003A757C"/>
    <w:rsid w:val="003A79CA"/>
    <w:rsid w:val="003A7A34"/>
    <w:rsid w:val="003A7A78"/>
    <w:rsid w:val="003A7EF8"/>
    <w:rsid w:val="003B0C68"/>
    <w:rsid w:val="003B111A"/>
    <w:rsid w:val="003B112B"/>
    <w:rsid w:val="003B1202"/>
    <w:rsid w:val="003B12EA"/>
    <w:rsid w:val="003B12FE"/>
    <w:rsid w:val="003B1509"/>
    <w:rsid w:val="003B15B7"/>
    <w:rsid w:val="003B176D"/>
    <w:rsid w:val="003B1889"/>
    <w:rsid w:val="003B1894"/>
    <w:rsid w:val="003B19A6"/>
    <w:rsid w:val="003B1BD0"/>
    <w:rsid w:val="003B1D6A"/>
    <w:rsid w:val="003B1DAD"/>
    <w:rsid w:val="003B20AA"/>
    <w:rsid w:val="003B240E"/>
    <w:rsid w:val="003B2552"/>
    <w:rsid w:val="003B285F"/>
    <w:rsid w:val="003B2A57"/>
    <w:rsid w:val="003B2CE2"/>
    <w:rsid w:val="003B3148"/>
    <w:rsid w:val="003B31F3"/>
    <w:rsid w:val="003B3461"/>
    <w:rsid w:val="003B34D9"/>
    <w:rsid w:val="003B3F37"/>
    <w:rsid w:val="003B404E"/>
    <w:rsid w:val="003B40CD"/>
    <w:rsid w:val="003B4560"/>
    <w:rsid w:val="003B4768"/>
    <w:rsid w:val="003B4FF1"/>
    <w:rsid w:val="003B5090"/>
    <w:rsid w:val="003B511F"/>
    <w:rsid w:val="003B5165"/>
    <w:rsid w:val="003B52D2"/>
    <w:rsid w:val="003B555D"/>
    <w:rsid w:val="003B57FF"/>
    <w:rsid w:val="003B5BB1"/>
    <w:rsid w:val="003B6850"/>
    <w:rsid w:val="003B694F"/>
    <w:rsid w:val="003B6D4C"/>
    <w:rsid w:val="003B6F46"/>
    <w:rsid w:val="003B71E7"/>
    <w:rsid w:val="003B778C"/>
    <w:rsid w:val="003B77D1"/>
    <w:rsid w:val="003B7A8B"/>
    <w:rsid w:val="003B7D9D"/>
    <w:rsid w:val="003C0248"/>
    <w:rsid w:val="003C04C5"/>
    <w:rsid w:val="003C04F8"/>
    <w:rsid w:val="003C0522"/>
    <w:rsid w:val="003C083E"/>
    <w:rsid w:val="003C0CEE"/>
    <w:rsid w:val="003C0DD5"/>
    <w:rsid w:val="003C0F0C"/>
    <w:rsid w:val="003C1790"/>
    <w:rsid w:val="003C1DD6"/>
    <w:rsid w:val="003C2060"/>
    <w:rsid w:val="003C2774"/>
    <w:rsid w:val="003C2A45"/>
    <w:rsid w:val="003C2A9D"/>
    <w:rsid w:val="003C2FC5"/>
    <w:rsid w:val="003C301C"/>
    <w:rsid w:val="003C33B5"/>
    <w:rsid w:val="003C3F2D"/>
    <w:rsid w:val="003C3FF4"/>
    <w:rsid w:val="003C47B0"/>
    <w:rsid w:val="003C4E01"/>
    <w:rsid w:val="003C50AB"/>
    <w:rsid w:val="003C53CB"/>
    <w:rsid w:val="003C552D"/>
    <w:rsid w:val="003C587B"/>
    <w:rsid w:val="003C59D0"/>
    <w:rsid w:val="003C5A29"/>
    <w:rsid w:val="003C5A84"/>
    <w:rsid w:val="003C5DA5"/>
    <w:rsid w:val="003C5ED8"/>
    <w:rsid w:val="003C64D7"/>
    <w:rsid w:val="003C6550"/>
    <w:rsid w:val="003C6C8A"/>
    <w:rsid w:val="003C6DB4"/>
    <w:rsid w:val="003C6E97"/>
    <w:rsid w:val="003C72A1"/>
    <w:rsid w:val="003C745E"/>
    <w:rsid w:val="003C799C"/>
    <w:rsid w:val="003C7D7C"/>
    <w:rsid w:val="003D0319"/>
    <w:rsid w:val="003D04F9"/>
    <w:rsid w:val="003D1E07"/>
    <w:rsid w:val="003D247C"/>
    <w:rsid w:val="003D252D"/>
    <w:rsid w:val="003D2A6D"/>
    <w:rsid w:val="003D304A"/>
    <w:rsid w:val="003D3922"/>
    <w:rsid w:val="003D395F"/>
    <w:rsid w:val="003D3CFD"/>
    <w:rsid w:val="003D3D0D"/>
    <w:rsid w:val="003D3FC2"/>
    <w:rsid w:val="003D40DB"/>
    <w:rsid w:val="003D4167"/>
    <w:rsid w:val="003D4492"/>
    <w:rsid w:val="003D4722"/>
    <w:rsid w:val="003D4CC5"/>
    <w:rsid w:val="003D4CE0"/>
    <w:rsid w:val="003D51B9"/>
    <w:rsid w:val="003D51FA"/>
    <w:rsid w:val="003D52F1"/>
    <w:rsid w:val="003D567C"/>
    <w:rsid w:val="003D59A7"/>
    <w:rsid w:val="003D62B7"/>
    <w:rsid w:val="003D6516"/>
    <w:rsid w:val="003D69E1"/>
    <w:rsid w:val="003D6B25"/>
    <w:rsid w:val="003D6B2E"/>
    <w:rsid w:val="003D6C86"/>
    <w:rsid w:val="003D6F68"/>
    <w:rsid w:val="003D70EE"/>
    <w:rsid w:val="003D770F"/>
    <w:rsid w:val="003D7A93"/>
    <w:rsid w:val="003D7B23"/>
    <w:rsid w:val="003E0863"/>
    <w:rsid w:val="003E09BF"/>
    <w:rsid w:val="003E0AC8"/>
    <w:rsid w:val="003E0C88"/>
    <w:rsid w:val="003E0EB4"/>
    <w:rsid w:val="003E1051"/>
    <w:rsid w:val="003E1308"/>
    <w:rsid w:val="003E1438"/>
    <w:rsid w:val="003E18E2"/>
    <w:rsid w:val="003E2159"/>
    <w:rsid w:val="003E241A"/>
    <w:rsid w:val="003E281F"/>
    <w:rsid w:val="003E2BF6"/>
    <w:rsid w:val="003E2EDE"/>
    <w:rsid w:val="003E2FF4"/>
    <w:rsid w:val="003E3997"/>
    <w:rsid w:val="003E3D43"/>
    <w:rsid w:val="003E3FD9"/>
    <w:rsid w:val="003E404B"/>
    <w:rsid w:val="003E43D4"/>
    <w:rsid w:val="003E4E2D"/>
    <w:rsid w:val="003E4E47"/>
    <w:rsid w:val="003E5196"/>
    <w:rsid w:val="003E52C7"/>
    <w:rsid w:val="003E5863"/>
    <w:rsid w:val="003E58DB"/>
    <w:rsid w:val="003E59FF"/>
    <w:rsid w:val="003E5B23"/>
    <w:rsid w:val="003E5EAE"/>
    <w:rsid w:val="003E622A"/>
    <w:rsid w:val="003E6367"/>
    <w:rsid w:val="003E661B"/>
    <w:rsid w:val="003E6682"/>
    <w:rsid w:val="003E6CCF"/>
    <w:rsid w:val="003E6E82"/>
    <w:rsid w:val="003E6F38"/>
    <w:rsid w:val="003E7252"/>
    <w:rsid w:val="003E74A5"/>
    <w:rsid w:val="003E78E9"/>
    <w:rsid w:val="003E794A"/>
    <w:rsid w:val="003E7C24"/>
    <w:rsid w:val="003E7DA9"/>
    <w:rsid w:val="003E7E6A"/>
    <w:rsid w:val="003F01AB"/>
    <w:rsid w:val="003F01B5"/>
    <w:rsid w:val="003F021F"/>
    <w:rsid w:val="003F02EE"/>
    <w:rsid w:val="003F0504"/>
    <w:rsid w:val="003F05CA"/>
    <w:rsid w:val="003F0683"/>
    <w:rsid w:val="003F0708"/>
    <w:rsid w:val="003F08C4"/>
    <w:rsid w:val="003F0A6D"/>
    <w:rsid w:val="003F0B5A"/>
    <w:rsid w:val="003F19CA"/>
    <w:rsid w:val="003F1D8E"/>
    <w:rsid w:val="003F2030"/>
    <w:rsid w:val="003F2660"/>
    <w:rsid w:val="003F2738"/>
    <w:rsid w:val="003F27B2"/>
    <w:rsid w:val="003F2826"/>
    <w:rsid w:val="003F2909"/>
    <w:rsid w:val="003F2CDD"/>
    <w:rsid w:val="003F2D08"/>
    <w:rsid w:val="003F2F16"/>
    <w:rsid w:val="003F2FE1"/>
    <w:rsid w:val="003F328F"/>
    <w:rsid w:val="003F356C"/>
    <w:rsid w:val="003F3733"/>
    <w:rsid w:val="003F3C84"/>
    <w:rsid w:val="003F4048"/>
    <w:rsid w:val="003F42E0"/>
    <w:rsid w:val="003F470F"/>
    <w:rsid w:val="003F4714"/>
    <w:rsid w:val="003F48D6"/>
    <w:rsid w:val="003F4A59"/>
    <w:rsid w:val="003F4BC7"/>
    <w:rsid w:val="003F505D"/>
    <w:rsid w:val="003F5107"/>
    <w:rsid w:val="003F518D"/>
    <w:rsid w:val="003F5566"/>
    <w:rsid w:val="003F5723"/>
    <w:rsid w:val="003F5875"/>
    <w:rsid w:val="003F5D4D"/>
    <w:rsid w:val="003F60F5"/>
    <w:rsid w:val="003F6324"/>
    <w:rsid w:val="003F6A73"/>
    <w:rsid w:val="003F6AD3"/>
    <w:rsid w:val="003F6BDC"/>
    <w:rsid w:val="003F6ED7"/>
    <w:rsid w:val="003F749B"/>
    <w:rsid w:val="003F7795"/>
    <w:rsid w:val="003F78B4"/>
    <w:rsid w:val="003F7964"/>
    <w:rsid w:val="003F79B1"/>
    <w:rsid w:val="003F79B6"/>
    <w:rsid w:val="003F79DA"/>
    <w:rsid w:val="003F7E2A"/>
    <w:rsid w:val="003F7F59"/>
    <w:rsid w:val="0040051B"/>
    <w:rsid w:val="00400A72"/>
    <w:rsid w:val="00400CE9"/>
    <w:rsid w:val="00400E6D"/>
    <w:rsid w:val="00400F86"/>
    <w:rsid w:val="00401021"/>
    <w:rsid w:val="004013A1"/>
    <w:rsid w:val="00401604"/>
    <w:rsid w:val="004018E3"/>
    <w:rsid w:val="00401FA0"/>
    <w:rsid w:val="00401FA2"/>
    <w:rsid w:val="004020F4"/>
    <w:rsid w:val="0040228C"/>
    <w:rsid w:val="0040248F"/>
    <w:rsid w:val="0040257D"/>
    <w:rsid w:val="00402A25"/>
    <w:rsid w:val="00402C74"/>
    <w:rsid w:val="00402DEF"/>
    <w:rsid w:val="00403089"/>
    <w:rsid w:val="00403175"/>
    <w:rsid w:val="004031E7"/>
    <w:rsid w:val="00403326"/>
    <w:rsid w:val="004038D8"/>
    <w:rsid w:val="00403A11"/>
    <w:rsid w:val="00403CC6"/>
    <w:rsid w:val="00403EDE"/>
    <w:rsid w:val="004045F9"/>
    <w:rsid w:val="0040472C"/>
    <w:rsid w:val="00404851"/>
    <w:rsid w:val="0040488B"/>
    <w:rsid w:val="00404C3B"/>
    <w:rsid w:val="00405393"/>
    <w:rsid w:val="004055BC"/>
    <w:rsid w:val="004055CB"/>
    <w:rsid w:val="00405925"/>
    <w:rsid w:val="00405B57"/>
    <w:rsid w:val="00405C4F"/>
    <w:rsid w:val="00405C54"/>
    <w:rsid w:val="0040621A"/>
    <w:rsid w:val="00406401"/>
    <w:rsid w:val="004067BB"/>
    <w:rsid w:val="0040685C"/>
    <w:rsid w:val="00406B84"/>
    <w:rsid w:val="00406C99"/>
    <w:rsid w:val="00406DF7"/>
    <w:rsid w:val="00406F64"/>
    <w:rsid w:val="0040705E"/>
    <w:rsid w:val="00407338"/>
    <w:rsid w:val="0040767C"/>
    <w:rsid w:val="004078EA"/>
    <w:rsid w:val="00407A6C"/>
    <w:rsid w:val="00407B6B"/>
    <w:rsid w:val="00410290"/>
    <w:rsid w:val="00410306"/>
    <w:rsid w:val="0041070D"/>
    <w:rsid w:val="00410954"/>
    <w:rsid w:val="00410C27"/>
    <w:rsid w:val="00410E9D"/>
    <w:rsid w:val="00411999"/>
    <w:rsid w:val="00411AD4"/>
    <w:rsid w:val="00411F9D"/>
    <w:rsid w:val="004121C6"/>
    <w:rsid w:val="004122AC"/>
    <w:rsid w:val="004123E4"/>
    <w:rsid w:val="00412A23"/>
    <w:rsid w:val="00412D44"/>
    <w:rsid w:val="00413831"/>
    <w:rsid w:val="00413FDD"/>
    <w:rsid w:val="00413FFB"/>
    <w:rsid w:val="0041433F"/>
    <w:rsid w:val="004145E7"/>
    <w:rsid w:val="004149D9"/>
    <w:rsid w:val="00414B98"/>
    <w:rsid w:val="00414C41"/>
    <w:rsid w:val="0041516F"/>
    <w:rsid w:val="004156FA"/>
    <w:rsid w:val="00415776"/>
    <w:rsid w:val="0041582B"/>
    <w:rsid w:val="00415B59"/>
    <w:rsid w:val="00415CB7"/>
    <w:rsid w:val="004169E1"/>
    <w:rsid w:val="00416F93"/>
    <w:rsid w:val="004170B2"/>
    <w:rsid w:val="0041714F"/>
    <w:rsid w:val="00417158"/>
    <w:rsid w:val="004171F1"/>
    <w:rsid w:val="004175CC"/>
    <w:rsid w:val="004178AD"/>
    <w:rsid w:val="00417DA4"/>
    <w:rsid w:val="00417F30"/>
    <w:rsid w:val="0042009D"/>
    <w:rsid w:val="004203CC"/>
    <w:rsid w:val="00420AA4"/>
    <w:rsid w:val="00420BCB"/>
    <w:rsid w:val="00420D7E"/>
    <w:rsid w:val="00420F52"/>
    <w:rsid w:val="00420F62"/>
    <w:rsid w:val="00421567"/>
    <w:rsid w:val="004217F1"/>
    <w:rsid w:val="00421833"/>
    <w:rsid w:val="004219B7"/>
    <w:rsid w:val="004219D7"/>
    <w:rsid w:val="00421B54"/>
    <w:rsid w:val="00421DE8"/>
    <w:rsid w:val="00421E1D"/>
    <w:rsid w:val="00422194"/>
    <w:rsid w:val="0042245D"/>
    <w:rsid w:val="00422505"/>
    <w:rsid w:val="00422576"/>
    <w:rsid w:val="0042276F"/>
    <w:rsid w:val="00422AA3"/>
    <w:rsid w:val="00422EAA"/>
    <w:rsid w:val="0042310A"/>
    <w:rsid w:val="00423240"/>
    <w:rsid w:val="00423275"/>
    <w:rsid w:val="00423709"/>
    <w:rsid w:val="00423788"/>
    <w:rsid w:val="00423CD1"/>
    <w:rsid w:val="0042408C"/>
    <w:rsid w:val="004240A3"/>
    <w:rsid w:val="00424109"/>
    <w:rsid w:val="00425082"/>
    <w:rsid w:val="004250BF"/>
    <w:rsid w:val="00425458"/>
    <w:rsid w:val="004255B8"/>
    <w:rsid w:val="004257B1"/>
    <w:rsid w:val="00425981"/>
    <w:rsid w:val="00425A76"/>
    <w:rsid w:val="00425D3F"/>
    <w:rsid w:val="0042658A"/>
    <w:rsid w:val="004267EE"/>
    <w:rsid w:val="0042697C"/>
    <w:rsid w:val="00426993"/>
    <w:rsid w:val="00426A02"/>
    <w:rsid w:val="00427007"/>
    <w:rsid w:val="0042722C"/>
    <w:rsid w:val="00427252"/>
    <w:rsid w:val="004272F1"/>
    <w:rsid w:val="004273EC"/>
    <w:rsid w:val="004276D5"/>
    <w:rsid w:val="0042786B"/>
    <w:rsid w:val="0042786D"/>
    <w:rsid w:val="0042788A"/>
    <w:rsid w:val="0042792A"/>
    <w:rsid w:val="00427BE4"/>
    <w:rsid w:val="004300FD"/>
    <w:rsid w:val="0043015F"/>
    <w:rsid w:val="00430CB8"/>
    <w:rsid w:val="00430D6A"/>
    <w:rsid w:val="00430DB9"/>
    <w:rsid w:val="00431254"/>
    <w:rsid w:val="0043129A"/>
    <w:rsid w:val="0043131E"/>
    <w:rsid w:val="00431559"/>
    <w:rsid w:val="004315C0"/>
    <w:rsid w:val="00431693"/>
    <w:rsid w:val="00431E40"/>
    <w:rsid w:val="0043216D"/>
    <w:rsid w:val="00432F03"/>
    <w:rsid w:val="00433511"/>
    <w:rsid w:val="00433871"/>
    <w:rsid w:val="00433B33"/>
    <w:rsid w:val="00433E2F"/>
    <w:rsid w:val="00434133"/>
    <w:rsid w:val="00434559"/>
    <w:rsid w:val="00434CD4"/>
    <w:rsid w:val="00434D8A"/>
    <w:rsid w:val="00434E47"/>
    <w:rsid w:val="00434E7C"/>
    <w:rsid w:val="00435027"/>
    <w:rsid w:val="00435510"/>
    <w:rsid w:val="004356D9"/>
    <w:rsid w:val="00435C2C"/>
    <w:rsid w:val="00435CA0"/>
    <w:rsid w:val="00435E41"/>
    <w:rsid w:val="0043611A"/>
    <w:rsid w:val="00436493"/>
    <w:rsid w:val="00436584"/>
    <w:rsid w:val="004373BD"/>
    <w:rsid w:val="004374F7"/>
    <w:rsid w:val="0043779C"/>
    <w:rsid w:val="004377C3"/>
    <w:rsid w:val="004378A0"/>
    <w:rsid w:val="00437E04"/>
    <w:rsid w:val="00437E27"/>
    <w:rsid w:val="00437F92"/>
    <w:rsid w:val="00440211"/>
    <w:rsid w:val="004409F8"/>
    <w:rsid w:val="00440D0C"/>
    <w:rsid w:val="00441C90"/>
    <w:rsid w:val="00441D0A"/>
    <w:rsid w:val="00441E7D"/>
    <w:rsid w:val="00442BCC"/>
    <w:rsid w:val="00442FE6"/>
    <w:rsid w:val="00443128"/>
    <w:rsid w:val="004433E4"/>
    <w:rsid w:val="0044365A"/>
    <w:rsid w:val="004436C4"/>
    <w:rsid w:val="00443988"/>
    <w:rsid w:val="004439A9"/>
    <w:rsid w:val="00443BBE"/>
    <w:rsid w:val="00444345"/>
    <w:rsid w:val="00444612"/>
    <w:rsid w:val="0044475A"/>
    <w:rsid w:val="004448B9"/>
    <w:rsid w:val="00444922"/>
    <w:rsid w:val="00444A5A"/>
    <w:rsid w:val="00444BC0"/>
    <w:rsid w:val="00444CEB"/>
    <w:rsid w:val="00444F8F"/>
    <w:rsid w:val="00445130"/>
    <w:rsid w:val="0044551F"/>
    <w:rsid w:val="00445955"/>
    <w:rsid w:val="00445A83"/>
    <w:rsid w:val="00446416"/>
    <w:rsid w:val="00446B5E"/>
    <w:rsid w:val="00446C51"/>
    <w:rsid w:val="00446E36"/>
    <w:rsid w:val="00447432"/>
    <w:rsid w:val="0044748D"/>
    <w:rsid w:val="00447979"/>
    <w:rsid w:val="00447A11"/>
    <w:rsid w:val="00447E07"/>
    <w:rsid w:val="00447E58"/>
    <w:rsid w:val="00447FBA"/>
    <w:rsid w:val="004505E7"/>
    <w:rsid w:val="0045060A"/>
    <w:rsid w:val="004508B2"/>
    <w:rsid w:val="00450AE3"/>
    <w:rsid w:val="00450C9F"/>
    <w:rsid w:val="00450D00"/>
    <w:rsid w:val="00450EFF"/>
    <w:rsid w:val="00451184"/>
    <w:rsid w:val="00451251"/>
    <w:rsid w:val="00451338"/>
    <w:rsid w:val="004514F1"/>
    <w:rsid w:val="00451608"/>
    <w:rsid w:val="00451636"/>
    <w:rsid w:val="00451A86"/>
    <w:rsid w:val="00451AB6"/>
    <w:rsid w:val="00451F3E"/>
    <w:rsid w:val="00451FC9"/>
    <w:rsid w:val="00452073"/>
    <w:rsid w:val="004523E4"/>
    <w:rsid w:val="00452428"/>
    <w:rsid w:val="00452750"/>
    <w:rsid w:val="00452976"/>
    <w:rsid w:val="00452B20"/>
    <w:rsid w:val="0045319A"/>
    <w:rsid w:val="00453240"/>
    <w:rsid w:val="004532EB"/>
    <w:rsid w:val="0045353B"/>
    <w:rsid w:val="0045356A"/>
    <w:rsid w:val="00453606"/>
    <w:rsid w:val="00453619"/>
    <w:rsid w:val="00453664"/>
    <w:rsid w:val="00453F18"/>
    <w:rsid w:val="004540C1"/>
    <w:rsid w:val="00454148"/>
    <w:rsid w:val="00454696"/>
    <w:rsid w:val="00454801"/>
    <w:rsid w:val="00454C2F"/>
    <w:rsid w:val="00454D06"/>
    <w:rsid w:val="004556BE"/>
    <w:rsid w:val="004557E9"/>
    <w:rsid w:val="004559E6"/>
    <w:rsid w:val="00455B34"/>
    <w:rsid w:val="00455F4F"/>
    <w:rsid w:val="004562BD"/>
    <w:rsid w:val="004562F2"/>
    <w:rsid w:val="00456327"/>
    <w:rsid w:val="004566A4"/>
    <w:rsid w:val="00456819"/>
    <w:rsid w:val="004568E4"/>
    <w:rsid w:val="0045693B"/>
    <w:rsid w:val="00456D5A"/>
    <w:rsid w:val="00456EB9"/>
    <w:rsid w:val="004571A3"/>
    <w:rsid w:val="004571F5"/>
    <w:rsid w:val="004574B0"/>
    <w:rsid w:val="004577B8"/>
    <w:rsid w:val="0045799F"/>
    <w:rsid w:val="00457DC6"/>
    <w:rsid w:val="00457DD3"/>
    <w:rsid w:val="00457F94"/>
    <w:rsid w:val="004600C6"/>
    <w:rsid w:val="0046073A"/>
    <w:rsid w:val="00460AC1"/>
    <w:rsid w:val="00461309"/>
    <w:rsid w:val="0046158B"/>
    <w:rsid w:val="00461C43"/>
    <w:rsid w:val="00461C77"/>
    <w:rsid w:val="00461CAE"/>
    <w:rsid w:val="00461CB2"/>
    <w:rsid w:val="00462039"/>
    <w:rsid w:val="0046213D"/>
    <w:rsid w:val="00462150"/>
    <w:rsid w:val="004621EB"/>
    <w:rsid w:val="00462211"/>
    <w:rsid w:val="004623C0"/>
    <w:rsid w:val="0046240E"/>
    <w:rsid w:val="0046270E"/>
    <w:rsid w:val="00462771"/>
    <w:rsid w:val="00462D84"/>
    <w:rsid w:val="00462F0C"/>
    <w:rsid w:val="004630E1"/>
    <w:rsid w:val="0046328F"/>
    <w:rsid w:val="00463543"/>
    <w:rsid w:val="004635C9"/>
    <w:rsid w:val="00463620"/>
    <w:rsid w:val="004636E3"/>
    <w:rsid w:val="00463AE6"/>
    <w:rsid w:val="00463C38"/>
    <w:rsid w:val="00463D10"/>
    <w:rsid w:val="00463E77"/>
    <w:rsid w:val="00463F7E"/>
    <w:rsid w:val="0046414F"/>
    <w:rsid w:val="004643F5"/>
    <w:rsid w:val="004646DD"/>
    <w:rsid w:val="00464785"/>
    <w:rsid w:val="0046482C"/>
    <w:rsid w:val="00464904"/>
    <w:rsid w:val="004649F8"/>
    <w:rsid w:val="00464C09"/>
    <w:rsid w:val="00464E68"/>
    <w:rsid w:val="00465132"/>
    <w:rsid w:val="0046542A"/>
    <w:rsid w:val="00465758"/>
    <w:rsid w:val="00465909"/>
    <w:rsid w:val="00465C47"/>
    <w:rsid w:val="00465E60"/>
    <w:rsid w:val="004661A5"/>
    <w:rsid w:val="0046631C"/>
    <w:rsid w:val="00466875"/>
    <w:rsid w:val="00466B6D"/>
    <w:rsid w:val="00466EB1"/>
    <w:rsid w:val="004671EE"/>
    <w:rsid w:val="00467F88"/>
    <w:rsid w:val="004707C5"/>
    <w:rsid w:val="0047081D"/>
    <w:rsid w:val="004708D2"/>
    <w:rsid w:val="00470946"/>
    <w:rsid w:val="00470957"/>
    <w:rsid w:val="00470A84"/>
    <w:rsid w:val="00470EA3"/>
    <w:rsid w:val="00470FE8"/>
    <w:rsid w:val="0047111C"/>
    <w:rsid w:val="00471DFA"/>
    <w:rsid w:val="00472107"/>
    <w:rsid w:val="004721BF"/>
    <w:rsid w:val="00472364"/>
    <w:rsid w:val="00472934"/>
    <w:rsid w:val="004729FF"/>
    <w:rsid w:val="00472E10"/>
    <w:rsid w:val="00472FFB"/>
    <w:rsid w:val="0047311F"/>
    <w:rsid w:val="0047338B"/>
    <w:rsid w:val="0047384A"/>
    <w:rsid w:val="004739D1"/>
    <w:rsid w:val="00473A46"/>
    <w:rsid w:val="00473AA0"/>
    <w:rsid w:val="00473E73"/>
    <w:rsid w:val="00473F0D"/>
    <w:rsid w:val="004740E0"/>
    <w:rsid w:val="0047434F"/>
    <w:rsid w:val="0047445F"/>
    <w:rsid w:val="004744E1"/>
    <w:rsid w:val="00474679"/>
    <w:rsid w:val="004746FD"/>
    <w:rsid w:val="00474B00"/>
    <w:rsid w:val="00474C2E"/>
    <w:rsid w:val="00474CA8"/>
    <w:rsid w:val="00474DCD"/>
    <w:rsid w:val="00474E80"/>
    <w:rsid w:val="00474E95"/>
    <w:rsid w:val="004759A4"/>
    <w:rsid w:val="00475CB7"/>
    <w:rsid w:val="00475D3B"/>
    <w:rsid w:val="00476155"/>
    <w:rsid w:val="00476218"/>
    <w:rsid w:val="004763FA"/>
    <w:rsid w:val="0047670D"/>
    <w:rsid w:val="00476741"/>
    <w:rsid w:val="004769B5"/>
    <w:rsid w:val="00476C10"/>
    <w:rsid w:val="00476F79"/>
    <w:rsid w:val="004801E8"/>
    <w:rsid w:val="0048031F"/>
    <w:rsid w:val="00480450"/>
    <w:rsid w:val="00480546"/>
    <w:rsid w:val="004805AB"/>
    <w:rsid w:val="00480860"/>
    <w:rsid w:val="004808AD"/>
    <w:rsid w:val="00480B1A"/>
    <w:rsid w:val="00481171"/>
    <w:rsid w:val="004812D0"/>
    <w:rsid w:val="00481502"/>
    <w:rsid w:val="0048166E"/>
    <w:rsid w:val="00481BD9"/>
    <w:rsid w:val="00482124"/>
    <w:rsid w:val="00482519"/>
    <w:rsid w:val="00482553"/>
    <w:rsid w:val="004826BB"/>
    <w:rsid w:val="0048308C"/>
    <w:rsid w:val="0048379F"/>
    <w:rsid w:val="00483914"/>
    <w:rsid w:val="00483D4E"/>
    <w:rsid w:val="004845A4"/>
    <w:rsid w:val="004847AF"/>
    <w:rsid w:val="004851B0"/>
    <w:rsid w:val="004852DC"/>
    <w:rsid w:val="004854A9"/>
    <w:rsid w:val="0048585E"/>
    <w:rsid w:val="00485A60"/>
    <w:rsid w:val="00486313"/>
    <w:rsid w:val="0048688C"/>
    <w:rsid w:val="00486948"/>
    <w:rsid w:val="00486BB6"/>
    <w:rsid w:val="00486D6B"/>
    <w:rsid w:val="00486DAB"/>
    <w:rsid w:val="004872C6"/>
    <w:rsid w:val="004879B1"/>
    <w:rsid w:val="00487E45"/>
    <w:rsid w:val="004901A8"/>
    <w:rsid w:val="00490249"/>
    <w:rsid w:val="0049038C"/>
    <w:rsid w:val="004905ED"/>
    <w:rsid w:val="004908FD"/>
    <w:rsid w:val="00490E3B"/>
    <w:rsid w:val="004914F3"/>
    <w:rsid w:val="004919E8"/>
    <w:rsid w:val="00492292"/>
    <w:rsid w:val="004922B6"/>
    <w:rsid w:val="00492D25"/>
    <w:rsid w:val="00492FD1"/>
    <w:rsid w:val="004933C7"/>
    <w:rsid w:val="004936A4"/>
    <w:rsid w:val="00493737"/>
    <w:rsid w:val="004939D0"/>
    <w:rsid w:val="00493AA1"/>
    <w:rsid w:val="00493ACF"/>
    <w:rsid w:val="00493AFF"/>
    <w:rsid w:val="0049459A"/>
    <w:rsid w:val="004945B9"/>
    <w:rsid w:val="0049476B"/>
    <w:rsid w:val="0049486E"/>
    <w:rsid w:val="00494CFD"/>
    <w:rsid w:val="00494FBE"/>
    <w:rsid w:val="00495033"/>
    <w:rsid w:val="00495069"/>
    <w:rsid w:val="00495309"/>
    <w:rsid w:val="00495649"/>
    <w:rsid w:val="00495A80"/>
    <w:rsid w:val="00495E65"/>
    <w:rsid w:val="00495E8A"/>
    <w:rsid w:val="00495F04"/>
    <w:rsid w:val="0049647F"/>
    <w:rsid w:val="0049660B"/>
    <w:rsid w:val="004968FF"/>
    <w:rsid w:val="00496ACA"/>
    <w:rsid w:val="00496D08"/>
    <w:rsid w:val="00496DBE"/>
    <w:rsid w:val="00496E44"/>
    <w:rsid w:val="00496EF1"/>
    <w:rsid w:val="00496F11"/>
    <w:rsid w:val="004971B4"/>
    <w:rsid w:val="00497246"/>
    <w:rsid w:val="00497476"/>
    <w:rsid w:val="0049771A"/>
    <w:rsid w:val="00497901"/>
    <w:rsid w:val="004A015A"/>
    <w:rsid w:val="004A05BF"/>
    <w:rsid w:val="004A1020"/>
    <w:rsid w:val="004A131C"/>
    <w:rsid w:val="004A142E"/>
    <w:rsid w:val="004A1608"/>
    <w:rsid w:val="004A1B25"/>
    <w:rsid w:val="004A1F5C"/>
    <w:rsid w:val="004A23AB"/>
    <w:rsid w:val="004A242E"/>
    <w:rsid w:val="004A2517"/>
    <w:rsid w:val="004A2589"/>
    <w:rsid w:val="004A2AA3"/>
    <w:rsid w:val="004A2E55"/>
    <w:rsid w:val="004A3150"/>
    <w:rsid w:val="004A32F2"/>
    <w:rsid w:val="004A3A2A"/>
    <w:rsid w:val="004A3DDF"/>
    <w:rsid w:val="004A4280"/>
    <w:rsid w:val="004A42D6"/>
    <w:rsid w:val="004A4768"/>
    <w:rsid w:val="004A4BA6"/>
    <w:rsid w:val="004A4D1B"/>
    <w:rsid w:val="004A4D30"/>
    <w:rsid w:val="004A52B0"/>
    <w:rsid w:val="004A52D6"/>
    <w:rsid w:val="004A56A2"/>
    <w:rsid w:val="004A579F"/>
    <w:rsid w:val="004A57E2"/>
    <w:rsid w:val="004A5894"/>
    <w:rsid w:val="004A5AB8"/>
    <w:rsid w:val="004A5DED"/>
    <w:rsid w:val="004A5E87"/>
    <w:rsid w:val="004A5F35"/>
    <w:rsid w:val="004A6500"/>
    <w:rsid w:val="004A66E1"/>
    <w:rsid w:val="004A6C84"/>
    <w:rsid w:val="004A759E"/>
    <w:rsid w:val="004A7AB6"/>
    <w:rsid w:val="004A7DE4"/>
    <w:rsid w:val="004A7F32"/>
    <w:rsid w:val="004B028B"/>
    <w:rsid w:val="004B02E0"/>
    <w:rsid w:val="004B0A43"/>
    <w:rsid w:val="004B0BC5"/>
    <w:rsid w:val="004B0CED"/>
    <w:rsid w:val="004B0FCF"/>
    <w:rsid w:val="004B10C9"/>
    <w:rsid w:val="004B1619"/>
    <w:rsid w:val="004B1C0D"/>
    <w:rsid w:val="004B24D5"/>
    <w:rsid w:val="004B2F33"/>
    <w:rsid w:val="004B30F3"/>
    <w:rsid w:val="004B339F"/>
    <w:rsid w:val="004B3570"/>
    <w:rsid w:val="004B4872"/>
    <w:rsid w:val="004B489A"/>
    <w:rsid w:val="004B4A88"/>
    <w:rsid w:val="004B4B0E"/>
    <w:rsid w:val="004B4C35"/>
    <w:rsid w:val="004B500D"/>
    <w:rsid w:val="004B52A6"/>
    <w:rsid w:val="004B53E2"/>
    <w:rsid w:val="004B56E1"/>
    <w:rsid w:val="004B588D"/>
    <w:rsid w:val="004B58EE"/>
    <w:rsid w:val="004B5B64"/>
    <w:rsid w:val="004B6361"/>
    <w:rsid w:val="004B645D"/>
    <w:rsid w:val="004B6522"/>
    <w:rsid w:val="004B655F"/>
    <w:rsid w:val="004B68D2"/>
    <w:rsid w:val="004B6AA0"/>
    <w:rsid w:val="004B6B65"/>
    <w:rsid w:val="004B7041"/>
    <w:rsid w:val="004B7438"/>
    <w:rsid w:val="004B7716"/>
    <w:rsid w:val="004B793C"/>
    <w:rsid w:val="004B7BE8"/>
    <w:rsid w:val="004B7C40"/>
    <w:rsid w:val="004C0195"/>
    <w:rsid w:val="004C019F"/>
    <w:rsid w:val="004C040D"/>
    <w:rsid w:val="004C05AD"/>
    <w:rsid w:val="004C060F"/>
    <w:rsid w:val="004C0794"/>
    <w:rsid w:val="004C0BBA"/>
    <w:rsid w:val="004C0E4A"/>
    <w:rsid w:val="004C10A9"/>
    <w:rsid w:val="004C1837"/>
    <w:rsid w:val="004C1A09"/>
    <w:rsid w:val="004C1B85"/>
    <w:rsid w:val="004C1F87"/>
    <w:rsid w:val="004C1FAD"/>
    <w:rsid w:val="004C20C8"/>
    <w:rsid w:val="004C21AF"/>
    <w:rsid w:val="004C2459"/>
    <w:rsid w:val="004C284B"/>
    <w:rsid w:val="004C2B89"/>
    <w:rsid w:val="004C2D7C"/>
    <w:rsid w:val="004C2E65"/>
    <w:rsid w:val="004C2FD4"/>
    <w:rsid w:val="004C33A1"/>
    <w:rsid w:val="004C3835"/>
    <w:rsid w:val="004C38A5"/>
    <w:rsid w:val="004C38D2"/>
    <w:rsid w:val="004C3F92"/>
    <w:rsid w:val="004C4370"/>
    <w:rsid w:val="004C4412"/>
    <w:rsid w:val="004C4A97"/>
    <w:rsid w:val="004C4CE8"/>
    <w:rsid w:val="004C522A"/>
    <w:rsid w:val="004C59BC"/>
    <w:rsid w:val="004C61E8"/>
    <w:rsid w:val="004C6C32"/>
    <w:rsid w:val="004C71E0"/>
    <w:rsid w:val="004C7364"/>
    <w:rsid w:val="004C74F6"/>
    <w:rsid w:val="004C75D1"/>
    <w:rsid w:val="004C77E2"/>
    <w:rsid w:val="004C7CE8"/>
    <w:rsid w:val="004C7F9E"/>
    <w:rsid w:val="004D0002"/>
    <w:rsid w:val="004D00AA"/>
    <w:rsid w:val="004D012B"/>
    <w:rsid w:val="004D015A"/>
    <w:rsid w:val="004D0252"/>
    <w:rsid w:val="004D02D2"/>
    <w:rsid w:val="004D037C"/>
    <w:rsid w:val="004D03AD"/>
    <w:rsid w:val="004D06A4"/>
    <w:rsid w:val="004D09FF"/>
    <w:rsid w:val="004D0BE0"/>
    <w:rsid w:val="004D0F0E"/>
    <w:rsid w:val="004D108D"/>
    <w:rsid w:val="004D1160"/>
    <w:rsid w:val="004D1566"/>
    <w:rsid w:val="004D157B"/>
    <w:rsid w:val="004D16E2"/>
    <w:rsid w:val="004D182D"/>
    <w:rsid w:val="004D195A"/>
    <w:rsid w:val="004D1A90"/>
    <w:rsid w:val="004D1C22"/>
    <w:rsid w:val="004D1C75"/>
    <w:rsid w:val="004D1D23"/>
    <w:rsid w:val="004D1ECB"/>
    <w:rsid w:val="004D2457"/>
    <w:rsid w:val="004D26E7"/>
    <w:rsid w:val="004D2863"/>
    <w:rsid w:val="004D287A"/>
    <w:rsid w:val="004D2CCF"/>
    <w:rsid w:val="004D30CF"/>
    <w:rsid w:val="004D330F"/>
    <w:rsid w:val="004D3374"/>
    <w:rsid w:val="004D349F"/>
    <w:rsid w:val="004D34F1"/>
    <w:rsid w:val="004D3561"/>
    <w:rsid w:val="004D3663"/>
    <w:rsid w:val="004D3778"/>
    <w:rsid w:val="004D387A"/>
    <w:rsid w:val="004D3BA1"/>
    <w:rsid w:val="004D3C3B"/>
    <w:rsid w:val="004D407D"/>
    <w:rsid w:val="004D41EE"/>
    <w:rsid w:val="004D4231"/>
    <w:rsid w:val="004D4AE5"/>
    <w:rsid w:val="004D4AF9"/>
    <w:rsid w:val="004D4DD5"/>
    <w:rsid w:val="004D512B"/>
    <w:rsid w:val="004D5A99"/>
    <w:rsid w:val="004D5B2A"/>
    <w:rsid w:val="004D6155"/>
    <w:rsid w:val="004D629B"/>
    <w:rsid w:val="004D6A22"/>
    <w:rsid w:val="004D6F7D"/>
    <w:rsid w:val="004D706D"/>
    <w:rsid w:val="004D77E8"/>
    <w:rsid w:val="004D7860"/>
    <w:rsid w:val="004E09BF"/>
    <w:rsid w:val="004E0BB3"/>
    <w:rsid w:val="004E0D64"/>
    <w:rsid w:val="004E0D83"/>
    <w:rsid w:val="004E103B"/>
    <w:rsid w:val="004E1343"/>
    <w:rsid w:val="004E13E7"/>
    <w:rsid w:val="004E144E"/>
    <w:rsid w:val="004E1914"/>
    <w:rsid w:val="004E1CD8"/>
    <w:rsid w:val="004E1EE9"/>
    <w:rsid w:val="004E1EF3"/>
    <w:rsid w:val="004E1F29"/>
    <w:rsid w:val="004E2A4B"/>
    <w:rsid w:val="004E2A99"/>
    <w:rsid w:val="004E2FF2"/>
    <w:rsid w:val="004E307C"/>
    <w:rsid w:val="004E30C7"/>
    <w:rsid w:val="004E3284"/>
    <w:rsid w:val="004E39FC"/>
    <w:rsid w:val="004E3AFE"/>
    <w:rsid w:val="004E4092"/>
    <w:rsid w:val="004E456A"/>
    <w:rsid w:val="004E4719"/>
    <w:rsid w:val="004E4953"/>
    <w:rsid w:val="004E5631"/>
    <w:rsid w:val="004E5904"/>
    <w:rsid w:val="004E5BB1"/>
    <w:rsid w:val="004E5CFA"/>
    <w:rsid w:val="004E5D38"/>
    <w:rsid w:val="004E5E09"/>
    <w:rsid w:val="004E5E37"/>
    <w:rsid w:val="004E620E"/>
    <w:rsid w:val="004E65C3"/>
    <w:rsid w:val="004E66D4"/>
    <w:rsid w:val="004E679B"/>
    <w:rsid w:val="004E685B"/>
    <w:rsid w:val="004E6CAA"/>
    <w:rsid w:val="004E6DBA"/>
    <w:rsid w:val="004E72A8"/>
    <w:rsid w:val="004E736E"/>
    <w:rsid w:val="004E7503"/>
    <w:rsid w:val="004E75EE"/>
    <w:rsid w:val="004E7760"/>
    <w:rsid w:val="004E77FB"/>
    <w:rsid w:val="004E7A04"/>
    <w:rsid w:val="004E7A68"/>
    <w:rsid w:val="004F02A0"/>
    <w:rsid w:val="004F0857"/>
    <w:rsid w:val="004F0889"/>
    <w:rsid w:val="004F0D60"/>
    <w:rsid w:val="004F0E04"/>
    <w:rsid w:val="004F137D"/>
    <w:rsid w:val="004F139D"/>
    <w:rsid w:val="004F1576"/>
    <w:rsid w:val="004F15D4"/>
    <w:rsid w:val="004F16EF"/>
    <w:rsid w:val="004F1705"/>
    <w:rsid w:val="004F170A"/>
    <w:rsid w:val="004F19DA"/>
    <w:rsid w:val="004F21A7"/>
    <w:rsid w:val="004F223E"/>
    <w:rsid w:val="004F271C"/>
    <w:rsid w:val="004F27B5"/>
    <w:rsid w:val="004F298C"/>
    <w:rsid w:val="004F2DA7"/>
    <w:rsid w:val="004F2DFF"/>
    <w:rsid w:val="004F2EF0"/>
    <w:rsid w:val="004F342A"/>
    <w:rsid w:val="004F3436"/>
    <w:rsid w:val="004F38AB"/>
    <w:rsid w:val="004F3A49"/>
    <w:rsid w:val="004F42C0"/>
    <w:rsid w:val="004F466B"/>
    <w:rsid w:val="004F46D6"/>
    <w:rsid w:val="004F4A20"/>
    <w:rsid w:val="004F4D72"/>
    <w:rsid w:val="004F516B"/>
    <w:rsid w:val="004F54D1"/>
    <w:rsid w:val="004F5CC1"/>
    <w:rsid w:val="004F5DCE"/>
    <w:rsid w:val="004F5DDF"/>
    <w:rsid w:val="004F5E24"/>
    <w:rsid w:val="004F5EED"/>
    <w:rsid w:val="004F6173"/>
    <w:rsid w:val="004F6285"/>
    <w:rsid w:val="004F6439"/>
    <w:rsid w:val="004F66D1"/>
    <w:rsid w:val="004F6931"/>
    <w:rsid w:val="004F696E"/>
    <w:rsid w:val="004F6E52"/>
    <w:rsid w:val="004F6F53"/>
    <w:rsid w:val="004F706D"/>
    <w:rsid w:val="004F7A21"/>
    <w:rsid w:val="004F7ACB"/>
    <w:rsid w:val="004F7F48"/>
    <w:rsid w:val="00500195"/>
    <w:rsid w:val="005001ED"/>
    <w:rsid w:val="0050044A"/>
    <w:rsid w:val="00500656"/>
    <w:rsid w:val="00500A56"/>
    <w:rsid w:val="00501268"/>
    <w:rsid w:val="005013F8"/>
    <w:rsid w:val="00501E1F"/>
    <w:rsid w:val="00502089"/>
    <w:rsid w:val="005022A7"/>
    <w:rsid w:val="005022AC"/>
    <w:rsid w:val="00502391"/>
    <w:rsid w:val="0050269B"/>
    <w:rsid w:val="00502A9E"/>
    <w:rsid w:val="00502AA9"/>
    <w:rsid w:val="00502B14"/>
    <w:rsid w:val="00502B6F"/>
    <w:rsid w:val="00503072"/>
    <w:rsid w:val="00503116"/>
    <w:rsid w:val="005031A8"/>
    <w:rsid w:val="0050345E"/>
    <w:rsid w:val="00503CD3"/>
    <w:rsid w:val="00504012"/>
    <w:rsid w:val="005048A5"/>
    <w:rsid w:val="005048D8"/>
    <w:rsid w:val="00504A15"/>
    <w:rsid w:val="00504ADA"/>
    <w:rsid w:val="00504FB6"/>
    <w:rsid w:val="00505085"/>
    <w:rsid w:val="0050511D"/>
    <w:rsid w:val="00505389"/>
    <w:rsid w:val="00505589"/>
    <w:rsid w:val="005058FB"/>
    <w:rsid w:val="00505933"/>
    <w:rsid w:val="00505A79"/>
    <w:rsid w:val="00505FB4"/>
    <w:rsid w:val="00506B23"/>
    <w:rsid w:val="00507098"/>
    <w:rsid w:val="005072BE"/>
    <w:rsid w:val="005072FC"/>
    <w:rsid w:val="0050731F"/>
    <w:rsid w:val="0050753F"/>
    <w:rsid w:val="00507564"/>
    <w:rsid w:val="00507593"/>
    <w:rsid w:val="0050779C"/>
    <w:rsid w:val="00507825"/>
    <w:rsid w:val="0051011D"/>
    <w:rsid w:val="005101ED"/>
    <w:rsid w:val="00510262"/>
    <w:rsid w:val="00510519"/>
    <w:rsid w:val="0051053C"/>
    <w:rsid w:val="0051084C"/>
    <w:rsid w:val="00510CA1"/>
    <w:rsid w:val="00510CB2"/>
    <w:rsid w:val="00510D1C"/>
    <w:rsid w:val="00510E0F"/>
    <w:rsid w:val="00510F46"/>
    <w:rsid w:val="00510FB7"/>
    <w:rsid w:val="005112A4"/>
    <w:rsid w:val="00511388"/>
    <w:rsid w:val="00511899"/>
    <w:rsid w:val="00511993"/>
    <w:rsid w:val="00511C24"/>
    <w:rsid w:val="00511CEC"/>
    <w:rsid w:val="0051293E"/>
    <w:rsid w:val="00512BB8"/>
    <w:rsid w:val="00512CEE"/>
    <w:rsid w:val="00512F33"/>
    <w:rsid w:val="0051371F"/>
    <w:rsid w:val="005138EB"/>
    <w:rsid w:val="00513B45"/>
    <w:rsid w:val="00513BB2"/>
    <w:rsid w:val="00513EE4"/>
    <w:rsid w:val="0051402D"/>
    <w:rsid w:val="005140F1"/>
    <w:rsid w:val="005143F7"/>
    <w:rsid w:val="00514BD3"/>
    <w:rsid w:val="00514C47"/>
    <w:rsid w:val="00515223"/>
    <w:rsid w:val="005152AD"/>
    <w:rsid w:val="00515921"/>
    <w:rsid w:val="00515B9A"/>
    <w:rsid w:val="00516284"/>
    <w:rsid w:val="005165B3"/>
    <w:rsid w:val="005168BE"/>
    <w:rsid w:val="005169E2"/>
    <w:rsid w:val="00516B80"/>
    <w:rsid w:val="00516D0C"/>
    <w:rsid w:val="00517AA6"/>
    <w:rsid w:val="00517B8C"/>
    <w:rsid w:val="00517F83"/>
    <w:rsid w:val="00520076"/>
    <w:rsid w:val="005201A6"/>
    <w:rsid w:val="005202BC"/>
    <w:rsid w:val="0052049C"/>
    <w:rsid w:val="00520ADE"/>
    <w:rsid w:val="00520B8D"/>
    <w:rsid w:val="005219C4"/>
    <w:rsid w:val="00521A8D"/>
    <w:rsid w:val="00521EC4"/>
    <w:rsid w:val="0052234C"/>
    <w:rsid w:val="00522584"/>
    <w:rsid w:val="00522649"/>
    <w:rsid w:val="00522753"/>
    <w:rsid w:val="005228E0"/>
    <w:rsid w:val="00522C41"/>
    <w:rsid w:val="00522CA6"/>
    <w:rsid w:val="00522D0B"/>
    <w:rsid w:val="00522DDF"/>
    <w:rsid w:val="00522E64"/>
    <w:rsid w:val="00522E78"/>
    <w:rsid w:val="00522F95"/>
    <w:rsid w:val="0052340C"/>
    <w:rsid w:val="005234F8"/>
    <w:rsid w:val="00523548"/>
    <w:rsid w:val="00523838"/>
    <w:rsid w:val="005238CE"/>
    <w:rsid w:val="00523AEF"/>
    <w:rsid w:val="00523F4E"/>
    <w:rsid w:val="00523FBA"/>
    <w:rsid w:val="00523FBD"/>
    <w:rsid w:val="0052425C"/>
    <w:rsid w:val="00524403"/>
    <w:rsid w:val="00524797"/>
    <w:rsid w:val="00524D56"/>
    <w:rsid w:val="00525429"/>
    <w:rsid w:val="00525692"/>
    <w:rsid w:val="00525799"/>
    <w:rsid w:val="0052589E"/>
    <w:rsid w:val="00525B21"/>
    <w:rsid w:val="00525B4A"/>
    <w:rsid w:val="00525CB9"/>
    <w:rsid w:val="00525E8A"/>
    <w:rsid w:val="00525E9A"/>
    <w:rsid w:val="00526572"/>
    <w:rsid w:val="005268E3"/>
    <w:rsid w:val="0052692D"/>
    <w:rsid w:val="00526937"/>
    <w:rsid w:val="00526A45"/>
    <w:rsid w:val="00527355"/>
    <w:rsid w:val="005273E7"/>
    <w:rsid w:val="00527497"/>
    <w:rsid w:val="00531234"/>
    <w:rsid w:val="005316CC"/>
    <w:rsid w:val="00531F0A"/>
    <w:rsid w:val="00531F31"/>
    <w:rsid w:val="00532103"/>
    <w:rsid w:val="005321B9"/>
    <w:rsid w:val="005321D1"/>
    <w:rsid w:val="005322A0"/>
    <w:rsid w:val="0053240D"/>
    <w:rsid w:val="005324A3"/>
    <w:rsid w:val="005324D4"/>
    <w:rsid w:val="005326FB"/>
    <w:rsid w:val="00532A00"/>
    <w:rsid w:val="00532AC0"/>
    <w:rsid w:val="00533064"/>
    <w:rsid w:val="005339F3"/>
    <w:rsid w:val="00533EC2"/>
    <w:rsid w:val="00533FC7"/>
    <w:rsid w:val="005343E8"/>
    <w:rsid w:val="005345F8"/>
    <w:rsid w:val="0053477D"/>
    <w:rsid w:val="005348E6"/>
    <w:rsid w:val="005348E8"/>
    <w:rsid w:val="00534973"/>
    <w:rsid w:val="00534CB1"/>
    <w:rsid w:val="00534ED2"/>
    <w:rsid w:val="00535703"/>
    <w:rsid w:val="0053580C"/>
    <w:rsid w:val="00535E56"/>
    <w:rsid w:val="00535E96"/>
    <w:rsid w:val="00536030"/>
    <w:rsid w:val="005362B5"/>
    <w:rsid w:val="0053643C"/>
    <w:rsid w:val="005366CF"/>
    <w:rsid w:val="00536BDA"/>
    <w:rsid w:val="00537130"/>
    <w:rsid w:val="005371AC"/>
    <w:rsid w:val="00537804"/>
    <w:rsid w:val="00537A88"/>
    <w:rsid w:val="00537D15"/>
    <w:rsid w:val="00540060"/>
    <w:rsid w:val="00540385"/>
    <w:rsid w:val="00540998"/>
    <w:rsid w:val="00540CE8"/>
    <w:rsid w:val="00540DE4"/>
    <w:rsid w:val="00540EE8"/>
    <w:rsid w:val="00541649"/>
    <w:rsid w:val="00541B24"/>
    <w:rsid w:val="00541D95"/>
    <w:rsid w:val="005420AF"/>
    <w:rsid w:val="005423D6"/>
    <w:rsid w:val="00542535"/>
    <w:rsid w:val="00542691"/>
    <w:rsid w:val="00542FA9"/>
    <w:rsid w:val="00542FFE"/>
    <w:rsid w:val="00543176"/>
    <w:rsid w:val="00543545"/>
    <w:rsid w:val="005435EC"/>
    <w:rsid w:val="00543601"/>
    <w:rsid w:val="00543ADB"/>
    <w:rsid w:val="00543CCA"/>
    <w:rsid w:val="00543D14"/>
    <w:rsid w:val="00543E79"/>
    <w:rsid w:val="00544A97"/>
    <w:rsid w:val="00544BB0"/>
    <w:rsid w:val="00544C65"/>
    <w:rsid w:val="00544CA8"/>
    <w:rsid w:val="00544CE2"/>
    <w:rsid w:val="00544DCE"/>
    <w:rsid w:val="00544EF6"/>
    <w:rsid w:val="00545044"/>
    <w:rsid w:val="00545349"/>
    <w:rsid w:val="005453A1"/>
    <w:rsid w:val="005453C3"/>
    <w:rsid w:val="00545672"/>
    <w:rsid w:val="00545895"/>
    <w:rsid w:val="00545C2C"/>
    <w:rsid w:val="00545E60"/>
    <w:rsid w:val="00545E8D"/>
    <w:rsid w:val="00546367"/>
    <w:rsid w:val="005466DA"/>
    <w:rsid w:val="00546D4B"/>
    <w:rsid w:val="00546FC1"/>
    <w:rsid w:val="005470D4"/>
    <w:rsid w:val="0054722B"/>
    <w:rsid w:val="005475E0"/>
    <w:rsid w:val="0054772F"/>
    <w:rsid w:val="0054786A"/>
    <w:rsid w:val="005478AA"/>
    <w:rsid w:val="00547A5B"/>
    <w:rsid w:val="00547CB9"/>
    <w:rsid w:val="00547D3A"/>
    <w:rsid w:val="005500C8"/>
    <w:rsid w:val="005503E9"/>
    <w:rsid w:val="0055051D"/>
    <w:rsid w:val="005507FD"/>
    <w:rsid w:val="005508F4"/>
    <w:rsid w:val="00550B2B"/>
    <w:rsid w:val="00551097"/>
    <w:rsid w:val="005510A3"/>
    <w:rsid w:val="0055132B"/>
    <w:rsid w:val="00551589"/>
    <w:rsid w:val="0055173F"/>
    <w:rsid w:val="005518C8"/>
    <w:rsid w:val="00551EF9"/>
    <w:rsid w:val="005527BD"/>
    <w:rsid w:val="00552A0F"/>
    <w:rsid w:val="00552BFE"/>
    <w:rsid w:val="005534FF"/>
    <w:rsid w:val="0055365B"/>
    <w:rsid w:val="00553B3C"/>
    <w:rsid w:val="00553BAC"/>
    <w:rsid w:val="00553D60"/>
    <w:rsid w:val="005541DA"/>
    <w:rsid w:val="00554678"/>
    <w:rsid w:val="0055499E"/>
    <w:rsid w:val="00554A76"/>
    <w:rsid w:val="00554CA3"/>
    <w:rsid w:val="005550DA"/>
    <w:rsid w:val="0055562F"/>
    <w:rsid w:val="0055588A"/>
    <w:rsid w:val="0055596C"/>
    <w:rsid w:val="00555B41"/>
    <w:rsid w:val="00555BA4"/>
    <w:rsid w:val="00555BFC"/>
    <w:rsid w:val="00555CDE"/>
    <w:rsid w:val="00555F70"/>
    <w:rsid w:val="00555FC1"/>
    <w:rsid w:val="00556787"/>
    <w:rsid w:val="00556AA8"/>
    <w:rsid w:val="00556ABA"/>
    <w:rsid w:val="00556BDE"/>
    <w:rsid w:val="00556D41"/>
    <w:rsid w:val="00556DDB"/>
    <w:rsid w:val="00556EEF"/>
    <w:rsid w:val="0055700F"/>
    <w:rsid w:val="005573E2"/>
    <w:rsid w:val="005575DC"/>
    <w:rsid w:val="00557765"/>
    <w:rsid w:val="00557F13"/>
    <w:rsid w:val="00560000"/>
    <w:rsid w:val="005600E7"/>
    <w:rsid w:val="00560421"/>
    <w:rsid w:val="005604E4"/>
    <w:rsid w:val="0056062A"/>
    <w:rsid w:val="00560BF2"/>
    <w:rsid w:val="00560F0F"/>
    <w:rsid w:val="00561420"/>
    <w:rsid w:val="00561876"/>
    <w:rsid w:val="00561B24"/>
    <w:rsid w:val="00561C2E"/>
    <w:rsid w:val="00561EB4"/>
    <w:rsid w:val="005621DB"/>
    <w:rsid w:val="00562244"/>
    <w:rsid w:val="00562795"/>
    <w:rsid w:val="00562DD3"/>
    <w:rsid w:val="00562F37"/>
    <w:rsid w:val="00563606"/>
    <w:rsid w:val="00563ABA"/>
    <w:rsid w:val="00563D6C"/>
    <w:rsid w:val="005640C4"/>
    <w:rsid w:val="00564327"/>
    <w:rsid w:val="0056450B"/>
    <w:rsid w:val="00564924"/>
    <w:rsid w:val="0056492D"/>
    <w:rsid w:val="00564D63"/>
    <w:rsid w:val="00564D89"/>
    <w:rsid w:val="00565340"/>
    <w:rsid w:val="00565706"/>
    <w:rsid w:val="005658A6"/>
    <w:rsid w:val="005659F5"/>
    <w:rsid w:val="00565BE1"/>
    <w:rsid w:val="005663EA"/>
    <w:rsid w:val="005665E3"/>
    <w:rsid w:val="0056669D"/>
    <w:rsid w:val="00566A22"/>
    <w:rsid w:val="00566E88"/>
    <w:rsid w:val="005672AA"/>
    <w:rsid w:val="0056734F"/>
    <w:rsid w:val="00567554"/>
    <w:rsid w:val="005676D6"/>
    <w:rsid w:val="0056777B"/>
    <w:rsid w:val="00567B9A"/>
    <w:rsid w:val="00567C7A"/>
    <w:rsid w:val="00567CAC"/>
    <w:rsid w:val="00567E2C"/>
    <w:rsid w:val="00567E8B"/>
    <w:rsid w:val="00567F00"/>
    <w:rsid w:val="005702A9"/>
    <w:rsid w:val="00570730"/>
    <w:rsid w:val="00570774"/>
    <w:rsid w:val="0057082E"/>
    <w:rsid w:val="00570894"/>
    <w:rsid w:val="00570A98"/>
    <w:rsid w:val="00570D7D"/>
    <w:rsid w:val="005710F0"/>
    <w:rsid w:val="005711AF"/>
    <w:rsid w:val="0057126B"/>
    <w:rsid w:val="005712C5"/>
    <w:rsid w:val="0057166D"/>
    <w:rsid w:val="00571930"/>
    <w:rsid w:val="00571BE8"/>
    <w:rsid w:val="00571C88"/>
    <w:rsid w:val="00571D29"/>
    <w:rsid w:val="005724C5"/>
    <w:rsid w:val="00572836"/>
    <w:rsid w:val="00572AC5"/>
    <w:rsid w:val="00572E9B"/>
    <w:rsid w:val="00573153"/>
    <w:rsid w:val="005731E2"/>
    <w:rsid w:val="00573580"/>
    <w:rsid w:val="0057378E"/>
    <w:rsid w:val="00573798"/>
    <w:rsid w:val="00573CFC"/>
    <w:rsid w:val="00573D47"/>
    <w:rsid w:val="00573FF1"/>
    <w:rsid w:val="0057421F"/>
    <w:rsid w:val="005742BD"/>
    <w:rsid w:val="0057471F"/>
    <w:rsid w:val="005748EB"/>
    <w:rsid w:val="00574AC7"/>
    <w:rsid w:val="00574CF5"/>
    <w:rsid w:val="00574E0F"/>
    <w:rsid w:val="00575688"/>
    <w:rsid w:val="00575A95"/>
    <w:rsid w:val="00575D2D"/>
    <w:rsid w:val="00575D42"/>
    <w:rsid w:val="00575F34"/>
    <w:rsid w:val="00575FA3"/>
    <w:rsid w:val="005761A9"/>
    <w:rsid w:val="00576266"/>
    <w:rsid w:val="005762EB"/>
    <w:rsid w:val="005763C2"/>
    <w:rsid w:val="0057643F"/>
    <w:rsid w:val="005764CF"/>
    <w:rsid w:val="00576C10"/>
    <w:rsid w:val="00576CC9"/>
    <w:rsid w:val="005774A0"/>
    <w:rsid w:val="00577790"/>
    <w:rsid w:val="00577B27"/>
    <w:rsid w:val="00577F41"/>
    <w:rsid w:val="00580815"/>
    <w:rsid w:val="0058092C"/>
    <w:rsid w:val="00580A01"/>
    <w:rsid w:val="00580A52"/>
    <w:rsid w:val="00580E1A"/>
    <w:rsid w:val="00580F23"/>
    <w:rsid w:val="00581691"/>
    <w:rsid w:val="00581C81"/>
    <w:rsid w:val="005821B4"/>
    <w:rsid w:val="005822A3"/>
    <w:rsid w:val="0058250D"/>
    <w:rsid w:val="005826CA"/>
    <w:rsid w:val="00582881"/>
    <w:rsid w:val="00582945"/>
    <w:rsid w:val="00582A93"/>
    <w:rsid w:val="00582D02"/>
    <w:rsid w:val="00583147"/>
    <w:rsid w:val="0058328B"/>
    <w:rsid w:val="0058331F"/>
    <w:rsid w:val="00583321"/>
    <w:rsid w:val="00583424"/>
    <w:rsid w:val="00583766"/>
    <w:rsid w:val="005837BB"/>
    <w:rsid w:val="005838F6"/>
    <w:rsid w:val="00583DAC"/>
    <w:rsid w:val="00583EBA"/>
    <w:rsid w:val="00583FAE"/>
    <w:rsid w:val="00584360"/>
    <w:rsid w:val="0058460E"/>
    <w:rsid w:val="00584A5E"/>
    <w:rsid w:val="00584DB0"/>
    <w:rsid w:val="00585151"/>
    <w:rsid w:val="005852F2"/>
    <w:rsid w:val="005854FE"/>
    <w:rsid w:val="0058558E"/>
    <w:rsid w:val="0058573D"/>
    <w:rsid w:val="005857EB"/>
    <w:rsid w:val="00585901"/>
    <w:rsid w:val="0058590A"/>
    <w:rsid w:val="0058594B"/>
    <w:rsid w:val="00585E8D"/>
    <w:rsid w:val="00586071"/>
    <w:rsid w:val="00586119"/>
    <w:rsid w:val="0058621A"/>
    <w:rsid w:val="00586AFE"/>
    <w:rsid w:val="00586B91"/>
    <w:rsid w:val="00586C34"/>
    <w:rsid w:val="00586DE7"/>
    <w:rsid w:val="00586F88"/>
    <w:rsid w:val="00587195"/>
    <w:rsid w:val="005878FB"/>
    <w:rsid w:val="00587CB7"/>
    <w:rsid w:val="005904E7"/>
    <w:rsid w:val="0059098E"/>
    <w:rsid w:val="00590CEE"/>
    <w:rsid w:val="00590F49"/>
    <w:rsid w:val="005911BD"/>
    <w:rsid w:val="00591293"/>
    <w:rsid w:val="005912C7"/>
    <w:rsid w:val="00591569"/>
    <w:rsid w:val="0059169A"/>
    <w:rsid w:val="00591959"/>
    <w:rsid w:val="00591B09"/>
    <w:rsid w:val="00591B8E"/>
    <w:rsid w:val="00591E47"/>
    <w:rsid w:val="005920E3"/>
    <w:rsid w:val="00592390"/>
    <w:rsid w:val="00592592"/>
    <w:rsid w:val="005925D4"/>
    <w:rsid w:val="005928B3"/>
    <w:rsid w:val="00592ED6"/>
    <w:rsid w:val="005932C0"/>
    <w:rsid w:val="005933D4"/>
    <w:rsid w:val="0059394E"/>
    <w:rsid w:val="00593B59"/>
    <w:rsid w:val="00593E32"/>
    <w:rsid w:val="0059410F"/>
    <w:rsid w:val="00594289"/>
    <w:rsid w:val="005943EA"/>
    <w:rsid w:val="005946E3"/>
    <w:rsid w:val="0059481D"/>
    <w:rsid w:val="00594CFA"/>
    <w:rsid w:val="00594EC1"/>
    <w:rsid w:val="005951C2"/>
    <w:rsid w:val="00595487"/>
    <w:rsid w:val="00595737"/>
    <w:rsid w:val="0059589D"/>
    <w:rsid w:val="00595C97"/>
    <w:rsid w:val="00595CCC"/>
    <w:rsid w:val="005961FE"/>
    <w:rsid w:val="0059632E"/>
    <w:rsid w:val="0059646C"/>
    <w:rsid w:val="005966C0"/>
    <w:rsid w:val="0059696F"/>
    <w:rsid w:val="005969E4"/>
    <w:rsid w:val="00596CD1"/>
    <w:rsid w:val="00597095"/>
    <w:rsid w:val="0059724F"/>
    <w:rsid w:val="0059741A"/>
    <w:rsid w:val="00597439"/>
    <w:rsid w:val="0059759F"/>
    <w:rsid w:val="00597D61"/>
    <w:rsid w:val="005A027A"/>
    <w:rsid w:val="005A03CD"/>
    <w:rsid w:val="005A06AB"/>
    <w:rsid w:val="005A06B8"/>
    <w:rsid w:val="005A09D0"/>
    <w:rsid w:val="005A0A00"/>
    <w:rsid w:val="005A0C2A"/>
    <w:rsid w:val="005A0D33"/>
    <w:rsid w:val="005A0FB3"/>
    <w:rsid w:val="005A1154"/>
    <w:rsid w:val="005A12BB"/>
    <w:rsid w:val="005A1336"/>
    <w:rsid w:val="005A17F2"/>
    <w:rsid w:val="005A185C"/>
    <w:rsid w:val="005A1930"/>
    <w:rsid w:val="005A19CA"/>
    <w:rsid w:val="005A1C61"/>
    <w:rsid w:val="005A1F12"/>
    <w:rsid w:val="005A2353"/>
    <w:rsid w:val="005A2737"/>
    <w:rsid w:val="005A28D0"/>
    <w:rsid w:val="005A2FF1"/>
    <w:rsid w:val="005A319E"/>
    <w:rsid w:val="005A3722"/>
    <w:rsid w:val="005A3A0A"/>
    <w:rsid w:val="005A3B63"/>
    <w:rsid w:val="005A3BE1"/>
    <w:rsid w:val="005A3CD9"/>
    <w:rsid w:val="005A3CF2"/>
    <w:rsid w:val="005A3E00"/>
    <w:rsid w:val="005A3ECE"/>
    <w:rsid w:val="005A3F39"/>
    <w:rsid w:val="005A3FCD"/>
    <w:rsid w:val="005A44F7"/>
    <w:rsid w:val="005A453A"/>
    <w:rsid w:val="005A4646"/>
    <w:rsid w:val="005A4814"/>
    <w:rsid w:val="005A4821"/>
    <w:rsid w:val="005A49A3"/>
    <w:rsid w:val="005A4C1F"/>
    <w:rsid w:val="005A4CF9"/>
    <w:rsid w:val="005A502D"/>
    <w:rsid w:val="005A51AF"/>
    <w:rsid w:val="005A5426"/>
    <w:rsid w:val="005A57DE"/>
    <w:rsid w:val="005A5928"/>
    <w:rsid w:val="005A59B6"/>
    <w:rsid w:val="005A5C5A"/>
    <w:rsid w:val="005A602B"/>
    <w:rsid w:val="005A6358"/>
    <w:rsid w:val="005A64A2"/>
    <w:rsid w:val="005A658B"/>
    <w:rsid w:val="005A66DD"/>
    <w:rsid w:val="005A6A3C"/>
    <w:rsid w:val="005A6B47"/>
    <w:rsid w:val="005A6FAF"/>
    <w:rsid w:val="005A6FB0"/>
    <w:rsid w:val="005A6FCC"/>
    <w:rsid w:val="005A740F"/>
    <w:rsid w:val="005A7416"/>
    <w:rsid w:val="005A796F"/>
    <w:rsid w:val="005A79A3"/>
    <w:rsid w:val="005A7F7A"/>
    <w:rsid w:val="005B0030"/>
    <w:rsid w:val="005B010D"/>
    <w:rsid w:val="005B046C"/>
    <w:rsid w:val="005B0571"/>
    <w:rsid w:val="005B0AA5"/>
    <w:rsid w:val="005B0DFE"/>
    <w:rsid w:val="005B11B1"/>
    <w:rsid w:val="005B1219"/>
    <w:rsid w:val="005B1620"/>
    <w:rsid w:val="005B210E"/>
    <w:rsid w:val="005B214E"/>
    <w:rsid w:val="005B266C"/>
    <w:rsid w:val="005B2686"/>
    <w:rsid w:val="005B27DF"/>
    <w:rsid w:val="005B288B"/>
    <w:rsid w:val="005B28A6"/>
    <w:rsid w:val="005B2FC0"/>
    <w:rsid w:val="005B332B"/>
    <w:rsid w:val="005B3A48"/>
    <w:rsid w:val="005B412A"/>
    <w:rsid w:val="005B4312"/>
    <w:rsid w:val="005B500F"/>
    <w:rsid w:val="005B5537"/>
    <w:rsid w:val="005B5D4A"/>
    <w:rsid w:val="005B63D9"/>
    <w:rsid w:val="005B6D48"/>
    <w:rsid w:val="005B6E44"/>
    <w:rsid w:val="005B7080"/>
    <w:rsid w:val="005B7537"/>
    <w:rsid w:val="005B76CC"/>
    <w:rsid w:val="005B7796"/>
    <w:rsid w:val="005B7893"/>
    <w:rsid w:val="005B7949"/>
    <w:rsid w:val="005B7A5F"/>
    <w:rsid w:val="005B7DB2"/>
    <w:rsid w:val="005B7E38"/>
    <w:rsid w:val="005C0119"/>
    <w:rsid w:val="005C02E6"/>
    <w:rsid w:val="005C0415"/>
    <w:rsid w:val="005C056B"/>
    <w:rsid w:val="005C06E3"/>
    <w:rsid w:val="005C0C4D"/>
    <w:rsid w:val="005C0E9C"/>
    <w:rsid w:val="005C0F94"/>
    <w:rsid w:val="005C13E9"/>
    <w:rsid w:val="005C190B"/>
    <w:rsid w:val="005C1C1E"/>
    <w:rsid w:val="005C1C77"/>
    <w:rsid w:val="005C1F10"/>
    <w:rsid w:val="005C234F"/>
    <w:rsid w:val="005C2514"/>
    <w:rsid w:val="005C2827"/>
    <w:rsid w:val="005C2838"/>
    <w:rsid w:val="005C29E0"/>
    <w:rsid w:val="005C3207"/>
    <w:rsid w:val="005C3870"/>
    <w:rsid w:val="005C388F"/>
    <w:rsid w:val="005C3B4E"/>
    <w:rsid w:val="005C3B98"/>
    <w:rsid w:val="005C3F57"/>
    <w:rsid w:val="005C407E"/>
    <w:rsid w:val="005C41C5"/>
    <w:rsid w:val="005C43E0"/>
    <w:rsid w:val="005C45B2"/>
    <w:rsid w:val="005C4637"/>
    <w:rsid w:val="005C4816"/>
    <w:rsid w:val="005C4AD1"/>
    <w:rsid w:val="005C4C61"/>
    <w:rsid w:val="005C5169"/>
    <w:rsid w:val="005C5258"/>
    <w:rsid w:val="005C52BD"/>
    <w:rsid w:val="005C5664"/>
    <w:rsid w:val="005C5746"/>
    <w:rsid w:val="005C5D9B"/>
    <w:rsid w:val="005C5FE7"/>
    <w:rsid w:val="005C603D"/>
    <w:rsid w:val="005C66A1"/>
    <w:rsid w:val="005C6939"/>
    <w:rsid w:val="005C6952"/>
    <w:rsid w:val="005C6AFE"/>
    <w:rsid w:val="005C715E"/>
    <w:rsid w:val="005C7677"/>
    <w:rsid w:val="005C781C"/>
    <w:rsid w:val="005C7949"/>
    <w:rsid w:val="005C7997"/>
    <w:rsid w:val="005C7A2B"/>
    <w:rsid w:val="005C7A6E"/>
    <w:rsid w:val="005C7B17"/>
    <w:rsid w:val="005C7B75"/>
    <w:rsid w:val="005D0806"/>
    <w:rsid w:val="005D0841"/>
    <w:rsid w:val="005D10A5"/>
    <w:rsid w:val="005D1225"/>
    <w:rsid w:val="005D1319"/>
    <w:rsid w:val="005D131A"/>
    <w:rsid w:val="005D172E"/>
    <w:rsid w:val="005D180C"/>
    <w:rsid w:val="005D1B29"/>
    <w:rsid w:val="005D1BBC"/>
    <w:rsid w:val="005D1EA0"/>
    <w:rsid w:val="005D2510"/>
    <w:rsid w:val="005D2ED9"/>
    <w:rsid w:val="005D33B4"/>
    <w:rsid w:val="005D3D82"/>
    <w:rsid w:val="005D43C9"/>
    <w:rsid w:val="005D4900"/>
    <w:rsid w:val="005D5025"/>
    <w:rsid w:val="005D565F"/>
    <w:rsid w:val="005D578F"/>
    <w:rsid w:val="005D58B6"/>
    <w:rsid w:val="005D58B7"/>
    <w:rsid w:val="005D5956"/>
    <w:rsid w:val="005D5A34"/>
    <w:rsid w:val="005D5B75"/>
    <w:rsid w:val="005D5C4E"/>
    <w:rsid w:val="005D5FA3"/>
    <w:rsid w:val="005D63A8"/>
    <w:rsid w:val="005D68B8"/>
    <w:rsid w:val="005D696A"/>
    <w:rsid w:val="005D6A0B"/>
    <w:rsid w:val="005D7094"/>
    <w:rsid w:val="005D7208"/>
    <w:rsid w:val="005D742D"/>
    <w:rsid w:val="005D7560"/>
    <w:rsid w:val="005D7676"/>
    <w:rsid w:val="005D793C"/>
    <w:rsid w:val="005D7C62"/>
    <w:rsid w:val="005E0349"/>
    <w:rsid w:val="005E0909"/>
    <w:rsid w:val="005E0A6C"/>
    <w:rsid w:val="005E0AA0"/>
    <w:rsid w:val="005E0E78"/>
    <w:rsid w:val="005E0F77"/>
    <w:rsid w:val="005E114C"/>
    <w:rsid w:val="005E1201"/>
    <w:rsid w:val="005E1362"/>
    <w:rsid w:val="005E1485"/>
    <w:rsid w:val="005E15CD"/>
    <w:rsid w:val="005E1A00"/>
    <w:rsid w:val="005E1C0C"/>
    <w:rsid w:val="005E1CE7"/>
    <w:rsid w:val="005E1EC8"/>
    <w:rsid w:val="005E2302"/>
    <w:rsid w:val="005E242B"/>
    <w:rsid w:val="005E2689"/>
    <w:rsid w:val="005E275B"/>
    <w:rsid w:val="005E27C9"/>
    <w:rsid w:val="005E2E24"/>
    <w:rsid w:val="005E314D"/>
    <w:rsid w:val="005E33F5"/>
    <w:rsid w:val="005E3628"/>
    <w:rsid w:val="005E36A7"/>
    <w:rsid w:val="005E38E9"/>
    <w:rsid w:val="005E3911"/>
    <w:rsid w:val="005E3F4A"/>
    <w:rsid w:val="005E45F5"/>
    <w:rsid w:val="005E4799"/>
    <w:rsid w:val="005E4826"/>
    <w:rsid w:val="005E495E"/>
    <w:rsid w:val="005E4B23"/>
    <w:rsid w:val="005E4ED2"/>
    <w:rsid w:val="005E5068"/>
    <w:rsid w:val="005E57A9"/>
    <w:rsid w:val="005E642E"/>
    <w:rsid w:val="005E6A0E"/>
    <w:rsid w:val="005E6B66"/>
    <w:rsid w:val="005E6ED5"/>
    <w:rsid w:val="005E76A9"/>
    <w:rsid w:val="005E7741"/>
    <w:rsid w:val="005E7930"/>
    <w:rsid w:val="005E795A"/>
    <w:rsid w:val="005E7B53"/>
    <w:rsid w:val="005F02E8"/>
    <w:rsid w:val="005F0BEC"/>
    <w:rsid w:val="005F0C0D"/>
    <w:rsid w:val="005F11B5"/>
    <w:rsid w:val="005F1805"/>
    <w:rsid w:val="005F1B46"/>
    <w:rsid w:val="005F1C1A"/>
    <w:rsid w:val="005F1D37"/>
    <w:rsid w:val="005F1D70"/>
    <w:rsid w:val="005F1E91"/>
    <w:rsid w:val="005F224B"/>
    <w:rsid w:val="005F2547"/>
    <w:rsid w:val="005F25AA"/>
    <w:rsid w:val="005F2646"/>
    <w:rsid w:val="005F26BC"/>
    <w:rsid w:val="005F28ED"/>
    <w:rsid w:val="005F2A11"/>
    <w:rsid w:val="005F2AFF"/>
    <w:rsid w:val="005F2EFF"/>
    <w:rsid w:val="005F2F47"/>
    <w:rsid w:val="005F30CC"/>
    <w:rsid w:val="005F37F6"/>
    <w:rsid w:val="005F3ABC"/>
    <w:rsid w:val="005F3CAE"/>
    <w:rsid w:val="005F3E45"/>
    <w:rsid w:val="005F3F06"/>
    <w:rsid w:val="005F40D7"/>
    <w:rsid w:val="005F41AA"/>
    <w:rsid w:val="005F43E7"/>
    <w:rsid w:val="005F45FA"/>
    <w:rsid w:val="005F4705"/>
    <w:rsid w:val="005F473E"/>
    <w:rsid w:val="005F4CF6"/>
    <w:rsid w:val="005F4D15"/>
    <w:rsid w:val="005F4E53"/>
    <w:rsid w:val="005F516B"/>
    <w:rsid w:val="005F5240"/>
    <w:rsid w:val="005F5677"/>
    <w:rsid w:val="005F5BEF"/>
    <w:rsid w:val="005F5C25"/>
    <w:rsid w:val="005F5EDF"/>
    <w:rsid w:val="005F656C"/>
    <w:rsid w:val="005F666C"/>
    <w:rsid w:val="005F674B"/>
    <w:rsid w:val="005F683B"/>
    <w:rsid w:val="005F695E"/>
    <w:rsid w:val="005F6D8F"/>
    <w:rsid w:val="005F78B2"/>
    <w:rsid w:val="005F78FC"/>
    <w:rsid w:val="005F78FE"/>
    <w:rsid w:val="005F7977"/>
    <w:rsid w:val="005F7B58"/>
    <w:rsid w:val="005F7E77"/>
    <w:rsid w:val="00600309"/>
    <w:rsid w:val="0060034F"/>
    <w:rsid w:val="00600459"/>
    <w:rsid w:val="00600468"/>
    <w:rsid w:val="006006EB"/>
    <w:rsid w:val="006009B3"/>
    <w:rsid w:val="006009D2"/>
    <w:rsid w:val="00600CE0"/>
    <w:rsid w:val="00601610"/>
    <w:rsid w:val="006018EC"/>
    <w:rsid w:val="00601F4E"/>
    <w:rsid w:val="006020D5"/>
    <w:rsid w:val="00602438"/>
    <w:rsid w:val="006029E4"/>
    <w:rsid w:val="00602B55"/>
    <w:rsid w:val="006033A8"/>
    <w:rsid w:val="006035C5"/>
    <w:rsid w:val="00603775"/>
    <w:rsid w:val="00604230"/>
    <w:rsid w:val="00604530"/>
    <w:rsid w:val="006046B6"/>
    <w:rsid w:val="00604B4E"/>
    <w:rsid w:val="00604EB6"/>
    <w:rsid w:val="006050C9"/>
    <w:rsid w:val="006055E5"/>
    <w:rsid w:val="00605742"/>
    <w:rsid w:val="00605841"/>
    <w:rsid w:val="0060689A"/>
    <w:rsid w:val="006069EA"/>
    <w:rsid w:val="00606A8D"/>
    <w:rsid w:val="00606BC8"/>
    <w:rsid w:val="00606C30"/>
    <w:rsid w:val="0060706E"/>
    <w:rsid w:val="0060738C"/>
    <w:rsid w:val="006075CF"/>
    <w:rsid w:val="00607677"/>
    <w:rsid w:val="006076FB"/>
    <w:rsid w:val="00607716"/>
    <w:rsid w:val="00607EAB"/>
    <w:rsid w:val="00610592"/>
    <w:rsid w:val="00610600"/>
    <w:rsid w:val="0061073D"/>
    <w:rsid w:val="0061075E"/>
    <w:rsid w:val="006108F7"/>
    <w:rsid w:val="00610993"/>
    <w:rsid w:val="006109FD"/>
    <w:rsid w:val="00610CF2"/>
    <w:rsid w:val="00611073"/>
    <w:rsid w:val="00611087"/>
    <w:rsid w:val="006110C2"/>
    <w:rsid w:val="0061143F"/>
    <w:rsid w:val="00611847"/>
    <w:rsid w:val="006118F0"/>
    <w:rsid w:val="00611BD2"/>
    <w:rsid w:val="00611BFB"/>
    <w:rsid w:val="00611D7C"/>
    <w:rsid w:val="00611DD6"/>
    <w:rsid w:val="006123E6"/>
    <w:rsid w:val="00612BB9"/>
    <w:rsid w:val="006131F3"/>
    <w:rsid w:val="00613246"/>
    <w:rsid w:val="006134A8"/>
    <w:rsid w:val="00613B8B"/>
    <w:rsid w:val="00613BFE"/>
    <w:rsid w:val="00613C4E"/>
    <w:rsid w:val="006142B4"/>
    <w:rsid w:val="006145FC"/>
    <w:rsid w:val="00614A37"/>
    <w:rsid w:val="00614E95"/>
    <w:rsid w:val="006159D8"/>
    <w:rsid w:val="006162CE"/>
    <w:rsid w:val="006162F8"/>
    <w:rsid w:val="0061638B"/>
    <w:rsid w:val="0061650F"/>
    <w:rsid w:val="0061665F"/>
    <w:rsid w:val="006166C4"/>
    <w:rsid w:val="006166D7"/>
    <w:rsid w:val="00616806"/>
    <w:rsid w:val="006168B5"/>
    <w:rsid w:val="00616C2B"/>
    <w:rsid w:val="00616D0F"/>
    <w:rsid w:val="00616D44"/>
    <w:rsid w:val="006170E1"/>
    <w:rsid w:val="0061763D"/>
    <w:rsid w:val="0061773C"/>
    <w:rsid w:val="0061783F"/>
    <w:rsid w:val="006178A5"/>
    <w:rsid w:val="00617A5C"/>
    <w:rsid w:val="00617D07"/>
    <w:rsid w:val="00620124"/>
    <w:rsid w:val="006201F1"/>
    <w:rsid w:val="006202C4"/>
    <w:rsid w:val="00620855"/>
    <w:rsid w:val="00620C5E"/>
    <w:rsid w:val="00620F41"/>
    <w:rsid w:val="00620FD1"/>
    <w:rsid w:val="0062123E"/>
    <w:rsid w:val="00621666"/>
    <w:rsid w:val="0062190E"/>
    <w:rsid w:val="00621A41"/>
    <w:rsid w:val="00621B2E"/>
    <w:rsid w:val="00621C14"/>
    <w:rsid w:val="006220E4"/>
    <w:rsid w:val="00622506"/>
    <w:rsid w:val="00622F22"/>
    <w:rsid w:val="00622F95"/>
    <w:rsid w:val="0062379B"/>
    <w:rsid w:val="0062379D"/>
    <w:rsid w:val="00623ACF"/>
    <w:rsid w:val="00623E70"/>
    <w:rsid w:val="006242C8"/>
    <w:rsid w:val="00624315"/>
    <w:rsid w:val="00624723"/>
    <w:rsid w:val="006247D5"/>
    <w:rsid w:val="006247E1"/>
    <w:rsid w:val="00624D06"/>
    <w:rsid w:val="0062535B"/>
    <w:rsid w:val="006254B5"/>
    <w:rsid w:val="006256B4"/>
    <w:rsid w:val="006258C8"/>
    <w:rsid w:val="00625B1E"/>
    <w:rsid w:val="00625DFE"/>
    <w:rsid w:val="00625F07"/>
    <w:rsid w:val="00625F87"/>
    <w:rsid w:val="00625FC0"/>
    <w:rsid w:val="0062601B"/>
    <w:rsid w:val="00626055"/>
    <w:rsid w:val="006262CA"/>
    <w:rsid w:val="00626902"/>
    <w:rsid w:val="00626D63"/>
    <w:rsid w:val="00626EF5"/>
    <w:rsid w:val="00626F2A"/>
    <w:rsid w:val="006271C8"/>
    <w:rsid w:val="006271F0"/>
    <w:rsid w:val="00627625"/>
    <w:rsid w:val="00627A14"/>
    <w:rsid w:val="00627A1C"/>
    <w:rsid w:val="00627C14"/>
    <w:rsid w:val="00627D44"/>
    <w:rsid w:val="00630091"/>
    <w:rsid w:val="006307F6"/>
    <w:rsid w:val="0063087C"/>
    <w:rsid w:val="00630ADE"/>
    <w:rsid w:val="00630B9F"/>
    <w:rsid w:val="00630D30"/>
    <w:rsid w:val="00630D4D"/>
    <w:rsid w:val="00631626"/>
    <w:rsid w:val="006317DC"/>
    <w:rsid w:val="006318AA"/>
    <w:rsid w:val="00631A55"/>
    <w:rsid w:val="00631DA6"/>
    <w:rsid w:val="00631E7B"/>
    <w:rsid w:val="00632325"/>
    <w:rsid w:val="00632416"/>
    <w:rsid w:val="0063258E"/>
    <w:rsid w:val="00632657"/>
    <w:rsid w:val="006326B4"/>
    <w:rsid w:val="00632B57"/>
    <w:rsid w:val="00632C32"/>
    <w:rsid w:val="00632DC4"/>
    <w:rsid w:val="0063353A"/>
    <w:rsid w:val="00633B38"/>
    <w:rsid w:val="00633CC3"/>
    <w:rsid w:val="00633EE6"/>
    <w:rsid w:val="00633F15"/>
    <w:rsid w:val="006342F1"/>
    <w:rsid w:val="006343AF"/>
    <w:rsid w:val="0063468F"/>
    <w:rsid w:val="00634D94"/>
    <w:rsid w:val="00635228"/>
    <w:rsid w:val="00635381"/>
    <w:rsid w:val="00635538"/>
    <w:rsid w:val="00635603"/>
    <w:rsid w:val="006356C5"/>
    <w:rsid w:val="0063575A"/>
    <w:rsid w:val="00635912"/>
    <w:rsid w:val="00635943"/>
    <w:rsid w:val="00635C7C"/>
    <w:rsid w:val="00635CD9"/>
    <w:rsid w:val="00635D6E"/>
    <w:rsid w:val="00635E21"/>
    <w:rsid w:val="00636B9D"/>
    <w:rsid w:val="00636BBB"/>
    <w:rsid w:val="006376DF"/>
    <w:rsid w:val="00637A02"/>
    <w:rsid w:val="00637BC3"/>
    <w:rsid w:val="00637D79"/>
    <w:rsid w:val="006401BE"/>
    <w:rsid w:val="00640B9B"/>
    <w:rsid w:val="00641386"/>
    <w:rsid w:val="006418FC"/>
    <w:rsid w:val="006428A2"/>
    <w:rsid w:val="006428A4"/>
    <w:rsid w:val="00642BD3"/>
    <w:rsid w:val="00642E61"/>
    <w:rsid w:val="00642F56"/>
    <w:rsid w:val="00643703"/>
    <w:rsid w:val="00643E98"/>
    <w:rsid w:val="00643F57"/>
    <w:rsid w:val="00644417"/>
    <w:rsid w:val="0064448E"/>
    <w:rsid w:val="00644545"/>
    <w:rsid w:val="0064481E"/>
    <w:rsid w:val="0064494F"/>
    <w:rsid w:val="00644CC4"/>
    <w:rsid w:val="00644E08"/>
    <w:rsid w:val="00644E27"/>
    <w:rsid w:val="006450EA"/>
    <w:rsid w:val="0064535A"/>
    <w:rsid w:val="0064593F"/>
    <w:rsid w:val="00645D94"/>
    <w:rsid w:val="00645E68"/>
    <w:rsid w:val="00646004"/>
    <w:rsid w:val="00646324"/>
    <w:rsid w:val="0064674B"/>
    <w:rsid w:val="006467A6"/>
    <w:rsid w:val="00646C68"/>
    <w:rsid w:val="00646D28"/>
    <w:rsid w:val="00647160"/>
    <w:rsid w:val="0064726E"/>
    <w:rsid w:val="006479E6"/>
    <w:rsid w:val="00647AD8"/>
    <w:rsid w:val="00647B08"/>
    <w:rsid w:val="00647C1A"/>
    <w:rsid w:val="00647FCA"/>
    <w:rsid w:val="00650250"/>
    <w:rsid w:val="0065077E"/>
    <w:rsid w:val="00650B97"/>
    <w:rsid w:val="00650DCB"/>
    <w:rsid w:val="00650EBD"/>
    <w:rsid w:val="00651020"/>
    <w:rsid w:val="0065103C"/>
    <w:rsid w:val="00651BE2"/>
    <w:rsid w:val="00651F91"/>
    <w:rsid w:val="006525B6"/>
    <w:rsid w:val="0065284F"/>
    <w:rsid w:val="00652851"/>
    <w:rsid w:val="00652BD5"/>
    <w:rsid w:val="00652F20"/>
    <w:rsid w:val="006530F3"/>
    <w:rsid w:val="0065339F"/>
    <w:rsid w:val="006533B7"/>
    <w:rsid w:val="00653458"/>
    <w:rsid w:val="006536A3"/>
    <w:rsid w:val="00653963"/>
    <w:rsid w:val="00653B94"/>
    <w:rsid w:val="00653B96"/>
    <w:rsid w:val="00654164"/>
    <w:rsid w:val="00654453"/>
    <w:rsid w:val="006548AD"/>
    <w:rsid w:val="00654F66"/>
    <w:rsid w:val="006550F7"/>
    <w:rsid w:val="006551C0"/>
    <w:rsid w:val="00655525"/>
    <w:rsid w:val="006555DF"/>
    <w:rsid w:val="00655676"/>
    <w:rsid w:val="00655908"/>
    <w:rsid w:val="00655A31"/>
    <w:rsid w:val="00656094"/>
    <w:rsid w:val="006562D4"/>
    <w:rsid w:val="006564C5"/>
    <w:rsid w:val="006565B1"/>
    <w:rsid w:val="006568DF"/>
    <w:rsid w:val="00656E88"/>
    <w:rsid w:val="00657155"/>
    <w:rsid w:val="00657967"/>
    <w:rsid w:val="00657A05"/>
    <w:rsid w:val="00657AF0"/>
    <w:rsid w:val="00657D01"/>
    <w:rsid w:val="00657E25"/>
    <w:rsid w:val="0066044E"/>
    <w:rsid w:val="00660656"/>
    <w:rsid w:val="0066079E"/>
    <w:rsid w:val="00660B1F"/>
    <w:rsid w:val="00660D07"/>
    <w:rsid w:val="00660D49"/>
    <w:rsid w:val="00660FA4"/>
    <w:rsid w:val="00661C49"/>
    <w:rsid w:val="00661CC1"/>
    <w:rsid w:val="006624D6"/>
    <w:rsid w:val="00662680"/>
    <w:rsid w:val="006626CD"/>
    <w:rsid w:val="00662A3B"/>
    <w:rsid w:val="00662B01"/>
    <w:rsid w:val="00662F3C"/>
    <w:rsid w:val="0066304E"/>
    <w:rsid w:val="006631ED"/>
    <w:rsid w:val="00663250"/>
    <w:rsid w:val="00663265"/>
    <w:rsid w:val="006633A4"/>
    <w:rsid w:val="006633AD"/>
    <w:rsid w:val="00663CC8"/>
    <w:rsid w:val="00663E1B"/>
    <w:rsid w:val="0066415A"/>
    <w:rsid w:val="00664572"/>
    <w:rsid w:val="00664637"/>
    <w:rsid w:val="006647FD"/>
    <w:rsid w:val="00664ACB"/>
    <w:rsid w:val="00664AE1"/>
    <w:rsid w:val="00664EFE"/>
    <w:rsid w:val="00664FA5"/>
    <w:rsid w:val="006650F6"/>
    <w:rsid w:val="0066518A"/>
    <w:rsid w:val="006652F9"/>
    <w:rsid w:val="0066534B"/>
    <w:rsid w:val="00665661"/>
    <w:rsid w:val="00665AC5"/>
    <w:rsid w:val="00665AFD"/>
    <w:rsid w:val="00665D84"/>
    <w:rsid w:val="00665DCD"/>
    <w:rsid w:val="006662E3"/>
    <w:rsid w:val="0066636C"/>
    <w:rsid w:val="00666385"/>
    <w:rsid w:val="00666BD3"/>
    <w:rsid w:val="00666D38"/>
    <w:rsid w:val="00666E2E"/>
    <w:rsid w:val="00666F1B"/>
    <w:rsid w:val="00666FB2"/>
    <w:rsid w:val="00667273"/>
    <w:rsid w:val="00667661"/>
    <w:rsid w:val="00667700"/>
    <w:rsid w:val="006677FE"/>
    <w:rsid w:val="00667854"/>
    <w:rsid w:val="00667AAF"/>
    <w:rsid w:val="00667AEC"/>
    <w:rsid w:val="00667AFF"/>
    <w:rsid w:val="00667C19"/>
    <w:rsid w:val="00667DE9"/>
    <w:rsid w:val="00667ECF"/>
    <w:rsid w:val="0067036E"/>
    <w:rsid w:val="00670AAC"/>
    <w:rsid w:val="00670DFF"/>
    <w:rsid w:val="0067126A"/>
    <w:rsid w:val="0067163A"/>
    <w:rsid w:val="00671729"/>
    <w:rsid w:val="00671A3A"/>
    <w:rsid w:val="00671A66"/>
    <w:rsid w:val="00672308"/>
    <w:rsid w:val="0067276C"/>
    <w:rsid w:val="0067291A"/>
    <w:rsid w:val="00672E64"/>
    <w:rsid w:val="00672F76"/>
    <w:rsid w:val="00673064"/>
    <w:rsid w:val="006730BB"/>
    <w:rsid w:val="006731B6"/>
    <w:rsid w:val="006736CB"/>
    <w:rsid w:val="006737D4"/>
    <w:rsid w:val="0067451C"/>
    <w:rsid w:val="00674598"/>
    <w:rsid w:val="00674731"/>
    <w:rsid w:val="006749AC"/>
    <w:rsid w:val="00674AB6"/>
    <w:rsid w:val="00674B66"/>
    <w:rsid w:val="00674B76"/>
    <w:rsid w:val="0067506E"/>
    <w:rsid w:val="006752D6"/>
    <w:rsid w:val="00675552"/>
    <w:rsid w:val="00675605"/>
    <w:rsid w:val="0067587B"/>
    <w:rsid w:val="00675BEB"/>
    <w:rsid w:val="00675CD3"/>
    <w:rsid w:val="006760B1"/>
    <w:rsid w:val="0067630A"/>
    <w:rsid w:val="0067637F"/>
    <w:rsid w:val="00676A6B"/>
    <w:rsid w:val="0067741C"/>
    <w:rsid w:val="006776AC"/>
    <w:rsid w:val="00677BB5"/>
    <w:rsid w:val="00677C4C"/>
    <w:rsid w:val="006800C1"/>
    <w:rsid w:val="006806AD"/>
    <w:rsid w:val="00680A1C"/>
    <w:rsid w:val="006813D3"/>
    <w:rsid w:val="006813D7"/>
    <w:rsid w:val="0068147C"/>
    <w:rsid w:val="00681599"/>
    <w:rsid w:val="00681920"/>
    <w:rsid w:val="00681D4A"/>
    <w:rsid w:val="00682037"/>
    <w:rsid w:val="006827F7"/>
    <w:rsid w:val="00682B8B"/>
    <w:rsid w:val="00682D01"/>
    <w:rsid w:val="00682D32"/>
    <w:rsid w:val="00682E0E"/>
    <w:rsid w:val="00683700"/>
    <w:rsid w:val="00683AB0"/>
    <w:rsid w:val="00683BE9"/>
    <w:rsid w:val="00683F36"/>
    <w:rsid w:val="0068436C"/>
    <w:rsid w:val="00684A1F"/>
    <w:rsid w:val="00684B84"/>
    <w:rsid w:val="00684DB2"/>
    <w:rsid w:val="0068526B"/>
    <w:rsid w:val="00685FC1"/>
    <w:rsid w:val="00686063"/>
    <w:rsid w:val="006862A9"/>
    <w:rsid w:val="00686B1F"/>
    <w:rsid w:val="00687419"/>
    <w:rsid w:val="0068741E"/>
    <w:rsid w:val="006875F1"/>
    <w:rsid w:val="00687929"/>
    <w:rsid w:val="00687A3B"/>
    <w:rsid w:val="00687B8B"/>
    <w:rsid w:val="00687C03"/>
    <w:rsid w:val="00687E24"/>
    <w:rsid w:val="0069001B"/>
    <w:rsid w:val="006901DC"/>
    <w:rsid w:val="006901DE"/>
    <w:rsid w:val="006902AE"/>
    <w:rsid w:val="00690371"/>
    <w:rsid w:val="00690C42"/>
    <w:rsid w:val="00690E10"/>
    <w:rsid w:val="00690F25"/>
    <w:rsid w:val="00690F9F"/>
    <w:rsid w:val="006915A1"/>
    <w:rsid w:val="00691604"/>
    <w:rsid w:val="00691DA7"/>
    <w:rsid w:val="00691F3B"/>
    <w:rsid w:val="0069235E"/>
    <w:rsid w:val="00692973"/>
    <w:rsid w:val="00692A35"/>
    <w:rsid w:val="00692B6D"/>
    <w:rsid w:val="00692BA0"/>
    <w:rsid w:val="00693023"/>
    <w:rsid w:val="0069302F"/>
    <w:rsid w:val="00693183"/>
    <w:rsid w:val="00693292"/>
    <w:rsid w:val="00693300"/>
    <w:rsid w:val="006933E6"/>
    <w:rsid w:val="00694161"/>
    <w:rsid w:val="00695170"/>
    <w:rsid w:val="00695189"/>
    <w:rsid w:val="0069546C"/>
    <w:rsid w:val="0069551E"/>
    <w:rsid w:val="00695782"/>
    <w:rsid w:val="00695A80"/>
    <w:rsid w:val="00695E5A"/>
    <w:rsid w:val="00696007"/>
    <w:rsid w:val="006966C4"/>
    <w:rsid w:val="006969AA"/>
    <w:rsid w:val="006971BE"/>
    <w:rsid w:val="006972B3"/>
    <w:rsid w:val="006972DD"/>
    <w:rsid w:val="00697535"/>
    <w:rsid w:val="00697A40"/>
    <w:rsid w:val="00697E95"/>
    <w:rsid w:val="006A02A5"/>
    <w:rsid w:val="006A062D"/>
    <w:rsid w:val="006A0668"/>
    <w:rsid w:val="006A0933"/>
    <w:rsid w:val="006A0F67"/>
    <w:rsid w:val="006A1372"/>
    <w:rsid w:val="006A1635"/>
    <w:rsid w:val="006A16F8"/>
    <w:rsid w:val="006A18BD"/>
    <w:rsid w:val="006A1C55"/>
    <w:rsid w:val="006A21AB"/>
    <w:rsid w:val="006A22F6"/>
    <w:rsid w:val="006A2875"/>
    <w:rsid w:val="006A2A33"/>
    <w:rsid w:val="006A2B14"/>
    <w:rsid w:val="006A2BAA"/>
    <w:rsid w:val="006A2CEE"/>
    <w:rsid w:val="006A2DC3"/>
    <w:rsid w:val="006A30D9"/>
    <w:rsid w:val="006A316E"/>
    <w:rsid w:val="006A32F9"/>
    <w:rsid w:val="006A3698"/>
    <w:rsid w:val="006A3EAF"/>
    <w:rsid w:val="006A4011"/>
    <w:rsid w:val="006A4492"/>
    <w:rsid w:val="006A44C6"/>
    <w:rsid w:val="006A483B"/>
    <w:rsid w:val="006A4BC2"/>
    <w:rsid w:val="006A4FF9"/>
    <w:rsid w:val="006A553F"/>
    <w:rsid w:val="006A55AB"/>
    <w:rsid w:val="006A576C"/>
    <w:rsid w:val="006A5924"/>
    <w:rsid w:val="006A5B20"/>
    <w:rsid w:val="006A5BC9"/>
    <w:rsid w:val="006A5E7C"/>
    <w:rsid w:val="006A625A"/>
    <w:rsid w:val="006A6360"/>
    <w:rsid w:val="006A6656"/>
    <w:rsid w:val="006A668F"/>
    <w:rsid w:val="006A69C2"/>
    <w:rsid w:val="006A6A4D"/>
    <w:rsid w:val="006A6DC8"/>
    <w:rsid w:val="006A722E"/>
    <w:rsid w:val="006A7A77"/>
    <w:rsid w:val="006A7C2B"/>
    <w:rsid w:val="006A7D67"/>
    <w:rsid w:val="006B0038"/>
    <w:rsid w:val="006B00C1"/>
    <w:rsid w:val="006B058B"/>
    <w:rsid w:val="006B093C"/>
    <w:rsid w:val="006B0969"/>
    <w:rsid w:val="006B0B35"/>
    <w:rsid w:val="006B0EBB"/>
    <w:rsid w:val="006B1113"/>
    <w:rsid w:val="006B1138"/>
    <w:rsid w:val="006B114F"/>
    <w:rsid w:val="006B1B82"/>
    <w:rsid w:val="006B1CEE"/>
    <w:rsid w:val="006B210B"/>
    <w:rsid w:val="006B2270"/>
    <w:rsid w:val="006B24E1"/>
    <w:rsid w:val="006B2942"/>
    <w:rsid w:val="006B2B27"/>
    <w:rsid w:val="006B315D"/>
    <w:rsid w:val="006B3491"/>
    <w:rsid w:val="006B34F3"/>
    <w:rsid w:val="006B39A2"/>
    <w:rsid w:val="006B3B61"/>
    <w:rsid w:val="006B3EB1"/>
    <w:rsid w:val="006B44AA"/>
    <w:rsid w:val="006B452B"/>
    <w:rsid w:val="006B4B45"/>
    <w:rsid w:val="006B5160"/>
    <w:rsid w:val="006B54B6"/>
    <w:rsid w:val="006B56DD"/>
    <w:rsid w:val="006B56FE"/>
    <w:rsid w:val="006B5AC5"/>
    <w:rsid w:val="006B5DB1"/>
    <w:rsid w:val="006B610E"/>
    <w:rsid w:val="006B611A"/>
    <w:rsid w:val="006B63AE"/>
    <w:rsid w:val="006B6430"/>
    <w:rsid w:val="006B6591"/>
    <w:rsid w:val="006B6668"/>
    <w:rsid w:val="006B680A"/>
    <w:rsid w:val="006B6C8D"/>
    <w:rsid w:val="006B706C"/>
    <w:rsid w:val="006B732B"/>
    <w:rsid w:val="006B752F"/>
    <w:rsid w:val="006B7619"/>
    <w:rsid w:val="006B77BB"/>
    <w:rsid w:val="006B79E7"/>
    <w:rsid w:val="006B7BFC"/>
    <w:rsid w:val="006B7C67"/>
    <w:rsid w:val="006B7CE2"/>
    <w:rsid w:val="006C0425"/>
    <w:rsid w:val="006C051A"/>
    <w:rsid w:val="006C0EA2"/>
    <w:rsid w:val="006C101C"/>
    <w:rsid w:val="006C1242"/>
    <w:rsid w:val="006C1868"/>
    <w:rsid w:val="006C1C8B"/>
    <w:rsid w:val="006C1D04"/>
    <w:rsid w:val="006C201A"/>
    <w:rsid w:val="006C224C"/>
    <w:rsid w:val="006C28AC"/>
    <w:rsid w:val="006C2B59"/>
    <w:rsid w:val="006C2CFF"/>
    <w:rsid w:val="006C2E3F"/>
    <w:rsid w:val="006C2EE4"/>
    <w:rsid w:val="006C2FA3"/>
    <w:rsid w:val="006C2FAC"/>
    <w:rsid w:val="006C3005"/>
    <w:rsid w:val="006C3101"/>
    <w:rsid w:val="006C322B"/>
    <w:rsid w:val="006C3327"/>
    <w:rsid w:val="006C34F7"/>
    <w:rsid w:val="006C36B6"/>
    <w:rsid w:val="006C36BC"/>
    <w:rsid w:val="006C36ED"/>
    <w:rsid w:val="006C3895"/>
    <w:rsid w:val="006C3A84"/>
    <w:rsid w:val="006C3F3F"/>
    <w:rsid w:val="006C4472"/>
    <w:rsid w:val="006C47E2"/>
    <w:rsid w:val="006C4C43"/>
    <w:rsid w:val="006C54B0"/>
    <w:rsid w:val="006C551A"/>
    <w:rsid w:val="006C5733"/>
    <w:rsid w:val="006C5AAC"/>
    <w:rsid w:val="006C5DFE"/>
    <w:rsid w:val="006C5E6B"/>
    <w:rsid w:val="006C5FD6"/>
    <w:rsid w:val="006C61B5"/>
    <w:rsid w:val="006C6308"/>
    <w:rsid w:val="006C65BE"/>
    <w:rsid w:val="006C665D"/>
    <w:rsid w:val="006C6A26"/>
    <w:rsid w:val="006C6E12"/>
    <w:rsid w:val="006C6EAC"/>
    <w:rsid w:val="006C6F11"/>
    <w:rsid w:val="006C7205"/>
    <w:rsid w:val="006C737B"/>
    <w:rsid w:val="006C756F"/>
    <w:rsid w:val="006C7591"/>
    <w:rsid w:val="006C7718"/>
    <w:rsid w:val="006C7904"/>
    <w:rsid w:val="006C7AB4"/>
    <w:rsid w:val="006C7ECC"/>
    <w:rsid w:val="006D0344"/>
    <w:rsid w:val="006D083F"/>
    <w:rsid w:val="006D0E56"/>
    <w:rsid w:val="006D0FCE"/>
    <w:rsid w:val="006D18D6"/>
    <w:rsid w:val="006D1A39"/>
    <w:rsid w:val="006D1AA9"/>
    <w:rsid w:val="006D1D75"/>
    <w:rsid w:val="006D1D8C"/>
    <w:rsid w:val="006D1E29"/>
    <w:rsid w:val="006D236F"/>
    <w:rsid w:val="006D2748"/>
    <w:rsid w:val="006D2842"/>
    <w:rsid w:val="006D2858"/>
    <w:rsid w:val="006D28A0"/>
    <w:rsid w:val="006D293B"/>
    <w:rsid w:val="006D29BF"/>
    <w:rsid w:val="006D29C9"/>
    <w:rsid w:val="006D32B8"/>
    <w:rsid w:val="006D34A5"/>
    <w:rsid w:val="006D3AA1"/>
    <w:rsid w:val="006D3D31"/>
    <w:rsid w:val="006D3FF1"/>
    <w:rsid w:val="006D417B"/>
    <w:rsid w:val="006D4929"/>
    <w:rsid w:val="006D4BA3"/>
    <w:rsid w:val="006D4CB4"/>
    <w:rsid w:val="006D5004"/>
    <w:rsid w:val="006D5075"/>
    <w:rsid w:val="006D50C8"/>
    <w:rsid w:val="006D52DF"/>
    <w:rsid w:val="006D5733"/>
    <w:rsid w:val="006D58FD"/>
    <w:rsid w:val="006D5E45"/>
    <w:rsid w:val="006D6417"/>
    <w:rsid w:val="006D64B6"/>
    <w:rsid w:val="006D6893"/>
    <w:rsid w:val="006D6A0F"/>
    <w:rsid w:val="006D6BB2"/>
    <w:rsid w:val="006D6C9E"/>
    <w:rsid w:val="006D6F78"/>
    <w:rsid w:val="006D7519"/>
    <w:rsid w:val="006D7F81"/>
    <w:rsid w:val="006E0D53"/>
    <w:rsid w:val="006E103F"/>
    <w:rsid w:val="006E161D"/>
    <w:rsid w:val="006E1BEC"/>
    <w:rsid w:val="006E200E"/>
    <w:rsid w:val="006E20FE"/>
    <w:rsid w:val="006E23F0"/>
    <w:rsid w:val="006E2499"/>
    <w:rsid w:val="006E2C8E"/>
    <w:rsid w:val="006E2D6D"/>
    <w:rsid w:val="006E3264"/>
    <w:rsid w:val="006E33B7"/>
    <w:rsid w:val="006E389C"/>
    <w:rsid w:val="006E3950"/>
    <w:rsid w:val="006E3B5D"/>
    <w:rsid w:val="006E3BD8"/>
    <w:rsid w:val="006E3D34"/>
    <w:rsid w:val="006E4569"/>
    <w:rsid w:val="006E45D2"/>
    <w:rsid w:val="006E49D9"/>
    <w:rsid w:val="006E4F61"/>
    <w:rsid w:val="006E539B"/>
    <w:rsid w:val="006E53EB"/>
    <w:rsid w:val="006E5DAC"/>
    <w:rsid w:val="006E60FE"/>
    <w:rsid w:val="006E6125"/>
    <w:rsid w:val="006E68B3"/>
    <w:rsid w:val="006E6DA0"/>
    <w:rsid w:val="006E6EA3"/>
    <w:rsid w:val="006E6F07"/>
    <w:rsid w:val="006E720A"/>
    <w:rsid w:val="006E743B"/>
    <w:rsid w:val="006E74BF"/>
    <w:rsid w:val="006E7C18"/>
    <w:rsid w:val="006E7D3E"/>
    <w:rsid w:val="006F06D8"/>
    <w:rsid w:val="006F0859"/>
    <w:rsid w:val="006F0CD1"/>
    <w:rsid w:val="006F0D07"/>
    <w:rsid w:val="006F0FE9"/>
    <w:rsid w:val="006F1585"/>
    <w:rsid w:val="006F15C8"/>
    <w:rsid w:val="006F168F"/>
    <w:rsid w:val="006F1716"/>
    <w:rsid w:val="006F19AC"/>
    <w:rsid w:val="006F1D76"/>
    <w:rsid w:val="006F1F4D"/>
    <w:rsid w:val="006F2156"/>
    <w:rsid w:val="006F21D8"/>
    <w:rsid w:val="006F259F"/>
    <w:rsid w:val="006F2D18"/>
    <w:rsid w:val="006F2D67"/>
    <w:rsid w:val="006F2DB9"/>
    <w:rsid w:val="006F2E43"/>
    <w:rsid w:val="006F304E"/>
    <w:rsid w:val="006F30C7"/>
    <w:rsid w:val="006F30D6"/>
    <w:rsid w:val="006F3233"/>
    <w:rsid w:val="006F3455"/>
    <w:rsid w:val="006F3FCE"/>
    <w:rsid w:val="006F4213"/>
    <w:rsid w:val="006F5188"/>
    <w:rsid w:val="006F52AF"/>
    <w:rsid w:val="006F52BB"/>
    <w:rsid w:val="006F54DB"/>
    <w:rsid w:val="006F59F7"/>
    <w:rsid w:val="006F5A6F"/>
    <w:rsid w:val="006F5B6D"/>
    <w:rsid w:val="006F5BAB"/>
    <w:rsid w:val="006F5CB4"/>
    <w:rsid w:val="006F600D"/>
    <w:rsid w:val="006F6060"/>
    <w:rsid w:val="006F63FC"/>
    <w:rsid w:val="006F6B3C"/>
    <w:rsid w:val="006F6C1C"/>
    <w:rsid w:val="006F6E79"/>
    <w:rsid w:val="006F6F74"/>
    <w:rsid w:val="006F7638"/>
    <w:rsid w:val="006F7875"/>
    <w:rsid w:val="00700168"/>
    <w:rsid w:val="007001F5"/>
    <w:rsid w:val="00700331"/>
    <w:rsid w:val="00700675"/>
    <w:rsid w:val="00700B7A"/>
    <w:rsid w:val="00700BDD"/>
    <w:rsid w:val="00700DDA"/>
    <w:rsid w:val="007012BC"/>
    <w:rsid w:val="007012C0"/>
    <w:rsid w:val="007013AE"/>
    <w:rsid w:val="00701403"/>
    <w:rsid w:val="0070171C"/>
    <w:rsid w:val="00701817"/>
    <w:rsid w:val="00701AA6"/>
    <w:rsid w:val="00701AC7"/>
    <w:rsid w:val="00701C70"/>
    <w:rsid w:val="00701EA5"/>
    <w:rsid w:val="00702015"/>
    <w:rsid w:val="00702616"/>
    <w:rsid w:val="00702649"/>
    <w:rsid w:val="00702702"/>
    <w:rsid w:val="0070292C"/>
    <w:rsid w:val="007029D8"/>
    <w:rsid w:val="00702C18"/>
    <w:rsid w:val="00702C71"/>
    <w:rsid w:val="00703274"/>
    <w:rsid w:val="007033F1"/>
    <w:rsid w:val="007035C9"/>
    <w:rsid w:val="007036B7"/>
    <w:rsid w:val="0070386F"/>
    <w:rsid w:val="00703A8E"/>
    <w:rsid w:val="00703B78"/>
    <w:rsid w:val="007041A6"/>
    <w:rsid w:val="00704297"/>
    <w:rsid w:val="007042B6"/>
    <w:rsid w:val="007047B0"/>
    <w:rsid w:val="007048A9"/>
    <w:rsid w:val="00704CEF"/>
    <w:rsid w:val="007050AC"/>
    <w:rsid w:val="00705113"/>
    <w:rsid w:val="0070563E"/>
    <w:rsid w:val="0070647D"/>
    <w:rsid w:val="007065DE"/>
    <w:rsid w:val="00706616"/>
    <w:rsid w:val="00706ED4"/>
    <w:rsid w:val="00707217"/>
    <w:rsid w:val="007072D2"/>
    <w:rsid w:val="0070736A"/>
    <w:rsid w:val="007077EC"/>
    <w:rsid w:val="007079A1"/>
    <w:rsid w:val="00707C0A"/>
    <w:rsid w:val="00707D4C"/>
    <w:rsid w:val="00707ECF"/>
    <w:rsid w:val="007106B1"/>
    <w:rsid w:val="00710756"/>
    <w:rsid w:val="00710B52"/>
    <w:rsid w:val="00710E3D"/>
    <w:rsid w:val="00710E85"/>
    <w:rsid w:val="00710F51"/>
    <w:rsid w:val="007111D0"/>
    <w:rsid w:val="0071124B"/>
    <w:rsid w:val="00711322"/>
    <w:rsid w:val="007113AD"/>
    <w:rsid w:val="007114DA"/>
    <w:rsid w:val="00711799"/>
    <w:rsid w:val="00711C7B"/>
    <w:rsid w:val="00711E40"/>
    <w:rsid w:val="00711FD8"/>
    <w:rsid w:val="0071212C"/>
    <w:rsid w:val="007124AE"/>
    <w:rsid w:val="0071284D"/>
    <w:rsid w:val="00712AD3"/>
    <w:rsid w:val="00712D6D"/>
    <w:rsid w:val="0071301E"/>
    <w:rsid w:val="0071301F"/>
    <w:rsid w:val="0071302F"/>
    <w:rsid w:val="007130A5"/>
    <w:rsid w:val="007130BD"/>
    <w:rsid w:val="007137B6"/>
    <w:rsid w:val="00713B28"/>
    <w:rsid w:val="007141BD"/>
    <w:rsid w:val="007141F1"/>
    <w:rsid w:val="00714247"/>
    <w:rsid w:val="007148B3"/>
    <w:rsid w:val="00714903"/>
    <w:rsid w:val="00714A45"/>
    <w:rsid w:val="00714AB6"/>
    <w:rsid w:val="00714BFC"/>
    <w:rsid w:val="00714FA9"/>
    <w:rsid w:val="007151E3"/>
    <w:rsid w:val="007154C7"/>
    <w:rsid w:val="007155EC"/>
    <w:rsid w:val="00715631"/>
    <w:rsid w:val="007156BE"/>
    <w:rsid w:val="0071627C"/>
    <w:rsid w:val="00716356"/>
    <w:rsid w:val="00716B14"/>
    <w:rsid w:val="00716FE7"/>
    <w:rsid w:val="007171C2"/>
    <w:rsid w:val="00717550"/>
    <w:rsid w:val="00717D08"/>
    <w:rsid w:val="00717D9B"/>
    <w:rsid w:val="007204B0"/>
    <w:rsid w:val="00720613"/>
    <w:rsid w:val="0072067F"/>
    <w:rsid w:val="007206F0"/>
    <w:rsid w:val="00720AED"/>
    <w:rsid w:val="00720DE3"/>
    <w:rsid w:val="007210BD"/>
    <w:rsid w:val="0072113C"/>
    <w:rsid w:val="007211E9"/>
    <w:rsid w:val="007215BF"/>
    <w:rsid w:val="00721BB5"/>
    <w:rsid w:val="0072214F"/>
    <w:rsid w:val="00722233"/>
    <w:rsid w:val="007223C6"/>
    <w:rsid w:val="0072253D"/>
    <w:rsid w:val="00722665"/>
    <w:rsid w:val="00723E55"/>
    <w:rsid w:val="00723ED1"/>
    <w:rsid w:val="00724943"/>
    <w:rsid w:val="00724F5C"/>
    <w:rsid w:val="007250B7"/>
    <w:rsid w:val="007253B2"/>
    <w:rsid w:val="0072559D"/>
    <w:rsid w:val="00725922"/>
    <w:rsid w:val="00725957"/>
    <w:rsid w:val="0072614A"/>
    <w:rsid w:val="0072686B"/>
    <w:rsid w:val="00726BEB"/>
    <w:rsid w:val="00727002"/>
    <w:rsid w:val="00727277"/>
    <w:rsid w:val="00727286"/>
    <w:rsid w:val="00727551"/>
    <w:rsid w:val="00727A3F"/>
    <w:rsid w:val="007301D3"/>
    <w:rsid w:val="0073021C"/>
    <w:rsid w:val="0073036B"/>
    <w:rsid w:val="00730515"/>
    <w:rsid w:val="0073096D"/>
    <w:rsid w:val="00730DD5"/>
    <w:rsid w:val="00730E37"/>
    <w:rsid w:val="00730F6E"/>
    <w:rsid w:val="007312E8"/>
    <w:rsid w:val="0073151B"/>
    <w:rsid w:val="00731978"/>
    <w:rsid w:val="00731D09"/>
    <w:rsid w:val="007327EA"/>
    <w:rsid w:val="00732B58"/>
    <w:rsid w:val="00732D88"/>
    <w:rsid w:val="00732F9E"/>
    <w:rsid w:val="007338FA"/>
    <w:rsid w:val="00733B9E"/>
    <w:rsid w:val="007349E2"/>
    <w:rsid w:val="00734B2D"/>
    <w:rsid w:val="00734BAC"/>
    <w:rsid w:val="00734FBA"/>
    <w:rsid w:val="00735163"/>
    <w:rsid w:val="007353BB"/>
    <w:rsid w:val="007354E5"/>
    <w:rsid w:val="00735B46"/>
    <w:rsid w:val="00735E3E"/>
    <w:rsid w:val="00735FBD"/>
    <w:rsid w:val="00735FBE"/>
    <w:rsid w:val="0073633B"/>
    <w:rsid w:val="00736359"/>
    <w:rsid w:val="007365BB"/>
    <w:rsid w:val="00736697"/>
    <w:rsid w:val="00736BE8"/>
    <w:rsid w:val="00737129"/>
    <w:rsid w:val="00737197"/>
    <w:rsid w:val="00737356"/>
    <w:rsid w:val="0073735F"/>
    <w:rsid w:val="007375BF"/>
    <w:rsid w:val="00737683"/>
    <w:rsid w:val="00737835"/>
    <w:rsid w:val="00737977"/>
    <w:rsid w:val="00737A6A"/>
    <w:rsid w:val="00737A6E"/>
    <w:rsid w:val="00737B38"/>
    <w:rsid w:val="00737D7F"/>
    <w:rsid w:val="00740029"/>
    <w:rsid w:val="00740589"/>
    <w:rsid w:val="007405AB"/>
    <w:rsid w:val="007405AE"/>
    <w:rsid w:val="00740638"/>
    <w:rsid w:val="00740D0E"/>
    <w:rsid w:val="007412C3"/>
    <w:rsid w:val="0074158F"/>
    <w:rsid w:val="007417FE"/>
    <w:rsid w:val="00741D73"/>
    <w:rsid w:val="00741DE8"/>
    <w:rsid w:val="00741FA4"/>
    <w:rsid w:val="00742096"/>
    <w:rsid w:val="00743271"/>
    <w:rsid w:val="007434CA"/>
    <w:rsid w:val="0074361E"/>
    <w:rsid w:val="00743947"/>
    <w:rsid w:val="00744485"/>
    <w:rsid w:val="00744492"/>
    <w:rsid w:val="007445E8"/>
    <w:rsid w:val="007446F5"/>
    <w:rsid w:val="0074479A"/>
    <w:rsid w:val="0074482E"/>
    <w:rsid w:val="0074492C"/>
    <w:rsid w:val="00744B49"/>
    <w:rsid w:val="00744BC8"/>
    <w:rsid w:val="00745242"/>
    <w:rsid w:val="0074574F"/>
    <w:rsid w:val="007457A8"/>
    <w:rsid w:val="00745BF2"/>
    <w:rsid w:val="00745C0B"/>
    <w:rsid w:val="007460BA"/>
    <w:rsid w:val="0074639C"/>
    <w:rsid w:val="007467A6"/>
    <w:rsid w:val="00746821"/>
    <w:rsid w:val="00746940"/>
    <w:rsid w:val="00746AC0"/>
    <w:rsid w:val="00746AEF"/>
    <w:rsid w:val="00746D25"/>
    <w:rsid w:val="0074732A"/>
    <w:rsid w:val="0074757C"/>
    <w:rsid w:val="007475B8"/>
    <w:rsid w:val="00747946"/>
    <w:rsid w:val="007479BF"/>
    <w:rsid w:val="007505D0"/>
    <w:rsid w:val="007506BD"/>
    <w:rsid w:val="00750DEE"/>
    <w:rsid w:val="00751823"/>
    <w:rsid w:val="00751C1A"/>
    <w:rsid w:val="00751D28"/>
    <w:rsid w:val="0075235F"/>
    <w:rsid w:val="00752391"/>
    <w:rsid w:val="007524A1"/>
    <w:rsid w:val="00752669"/>
    <w:rsid w:val="00752D96"/>
    <w:rsid w:val="00753135"/>
    <w:rsid w:val="00753A01"/>
    <w:rsid w:val="00753A6E"/>
    <w:rsid w:val="00753D3B"/>
    <w:rsid w:val="00753ECF"/>
    <w:rsid w:val="00754BF4"/>
    <w:rsid w:val="00755184"/>
    <w:rsid w:val="0075523F"/>
    <w:rsid w:val="00755483"/>
    <w:rsid w:val="00755543"/>
    <w:rsid w:val="00755CC6"/>
    <w:rsid w:val="00755F28"/>
    <w:rsid w:val="0075617A"/>
    <w:rsid w:val="007563E1"/>
    <w:rsid w:val="007564DB"/>
    <w:rsid w:val="00756646"/>
    <w:rsid w:val="00756CBE"/>
    <w:rsid w:val="007572F6"/>
    <w:rsid w:val="00757AB1"/>
    <w:rsid w:val="007601A5"/>
    <w:rsid w:val="00760418"/>
    <w:rsid w:val="007605B7"/>
    <w:rsid w:val="00760623"/>
    <w:rsid w:val="0076074A"/>
    <w:rsid w:val="00760A0D"/>
    <w:rsid w:val="00760C82"/>
    <w:rsid w:val="00760F47"/>
    <w:rsid w:val="00761193"/>
    <w:rsid w:val="00761214"/>
    <w:rsid w:val="00761505"/>
    <w:rsid w:val="007616CB"/>
    <w:rsid w:val="00761786"/>
    <w:rsid w:val="007617B2"/>
    <w:rsid w:val="00761A90"/>
    <w:rsid w:val="00761B24"/>
    <w:rsid w:val="00761C1B"/>
    <w:rsid w:val="00761DDF"/>
    <w:rsid w:val="00761ED8"/>
    <w:rsid w:val="0076208D"/>
    <w:rsid w:val="00762953"/>
    <w:rsid w:val="0076298C"/>
    <w:rsid w:val="00762BB3"/>
    <w:rsid w:val="00762FFF"/>
    <w:rsid w:val="007637D2"/>
    <w:rsid w:val="00763AB7"/>
    <w:rsid w:val="00763C57"/>
    <w:rsid w:val="0076459C"/>
    <w:rsid w:val="007655AF"/>
    <w:rsid w:val="007657D3"/>
    <w:rsid w:val="00765D1D"/>
    <w:rsid w:val="00765E16"/>
    <w:rsid w:val="007660A5"/>
    <w:rsid w:val="007662F5"/>
    <w:rsid w:val="0076688E"/>
    <w:rsid w:val="00766DC5"/>
    <w:rsid w:val="0076717E"/>
    <w:rsid w:val="00767630"/>
    <w:rsid w:val="0076774D"/>
    <w:rsid w:val="0076776F"/>
    <w:rsid w:val="007679A9"/>
    <w:rsid w:val="00767DC0"/>
    <w:rsid w:val="00767E30"/>
    <w:rsid w:val="00770217"/>
    <w:rsid w:val="00770483"/>
    <w:rsid w:val="00770738"/>
    <w:rsid w:val="00770B90"/>
    <w:rsid w:val="00770D50"/>
    <w:rsid w:val="00770FB3"/>
    <w:rsid w:val="0077105D"/>
    <w:rsid w:val="0077147B"/>
    <w:rsid w:val="00771604"/>
    <w:rsid w:val="007718B1"/>
    <w:rsid w:val="007719DF"/>
    <w:rsid w:val="00771ADF"/>
    <w:rsid w:val="00772093"/>
    <w:rsid w:val="00772266"/>
    <w:rsid w:val="007722FF"/>
    <w:rsid w:val="00772557"/>
    <w:rsid w:val="007725B5"/>
    <w:rsid w:val="007727A4"/>
    <w:rsid w:val="00772D63"/>
    <w:rsid w:val="00772EF5"/>
    <w:rsid w:val="00772F24"/>
    <w:rsid w:val="00772F8B"/>
    <w:rsid w:val="00773146"/>
    <w:rsid w:val="00773271"/>
    <w:rsid w:val="007735B7"/>
    <w:rsid w:val="0077370F"/>
    <w:rsid w:val="00773952"/>
    <w:rsid w:val="007739E1"/>
    <w:rsid w:val="00773ADC"/>
    <w:rsid w:val="00773BCA"/>
    <w:rsid w:val="00773C11"/>
    <w:rsid w:val="00773E45"/>
    <w:rsid w:val="00773EB5"/>
    <w:rsid w:val="00773F8F"/>
    <w:rsid w:val="0077453A"/>
    <w:rsid w:val="007745B0"/>
    <w:rsid w:val="00774747"/>
    <w:rsid w:val="007747B9"/>
    <w:rsid w:val="00774BEE"/>
    <w:rsid w:val="00774FEA"/>
    <w:rsid w:val="00775006"/>
    <w:rsid w:val="0077554B"/>
    <w:rsid w:val="007755D1"/>
    <w:rsid w:val="00775747"/>
    <w:rsid w:val="007757EF"/>
    <w:rsid w:val="00775855"/>
    <w:rsid w:val="00776B32"/>
    <w:rsid w:val="00776DF9"/>
    <w:rsid w:val="00776E44"/>
    <w:rsid w:val="00776EF9"/>
    <w:rsid w:val="007774E8"/>
    <w:rsid w:val="00777632"/>
    <w:rsid w:val="007776F0"/>
    <w:rsid w:val="00777AEF"/>
    <w:rsid w:val="00777C7A"/>
    <w:rsid w:val="00777F7A"/>
    <w:rsid w:val="007804DA"/>
    <w:rsid w:val="007805EC"/>
    <w:rsid w:val="00780B1F"/>
    <w:rsid w:val="00780C41"/>
    <w:rsid w:val="00780EFD"/>
    <w:rsid w:val="00781425"/>
    <w:rsid w:val="0078196B"/>
    <w:rsid w:val="00781B61"/>
    <w:rsid w:val="00781E67"/>
    <w:rsid w:val="0078218D"/>
    <w:rsid w:val="007821FD"/>
    <w:rsid w:val="00782258"/>
    <w:rsid w:val="0078242C"/>
    <w:rsid w:val="007826D3"/>
    <w:rsid w:val="00782754"/>
    <w:rsid w:val="00782BC2"/>
    <w:rsid w:val="00782FCF"/>
    <w:rsid w:val="0078313A"/>
    <w:rsid w:val="007838B1"/>
    <w:rsid w:val="00783CCF"/>
    <w:rsid w:val="00783D02"/>
    <w:rsid w:val="0078414A"/>
    <w:rsid w:val="00784226"/>
    <w:rsid w:val="007843DC"/>
    <w:rsid w:val="00784794"/>
    <w:rsid w:val="0078480F"/>
    <w:rsid w:val="00785BCE"/>
    <w:rsid w:val="00785BE1"/>
    <w:rsid w:val="00785C93"/>
    <w:rsid w:val="00785E1C"/>
    <w:rsid w:val="0078606B"/>
    <w:rsid w:val="007860F6"/>
    <w:rsid w:val="00786180"/>
    <w:rsid w:val="00786613"/>
    <w:rsid w:val="00786871"/>
    <w:rsid w:val="00786936"/>
    <w:rsid w:val="00786BF9"/>
    <w:rsid w:val="00786D5E"/>
    <w:rsid w:val="007870CF"/>
    <w:rsid w:val="00787181"/>
    <w:rsid w:val="0078735E"/>
    <w:rsid w:val="00787363"/>
    <w:rsid w:val="00787DDD"/>
    <w:rsid w:val="00787F45"/>
    <w:rsid w:val="007903E3"/>
    <w:rsid w:val="007907B4"/>
    <w:rsid w:val="00790ED8"/>
    <w:rsid w:val="007914C0"/>
    <w:rsid w:val="0079169E"/>
    <w:rsid w:val="007918F7"/>
    <w:rsid w:val="00791DB7"/>
    <w:rsid w:val="007926BC"/>
    <w:rsid w:val="00792917"/>
    <w:rsid w:val="00792C13"/>
    <w:rsid w:val="00792C86"/>
    <w:rsid w:val="00792D05"/>
    <w:rsid w:val="00792DFE"/>
    <w:rsid w:val="00793278"/>
    <w:rsid w:val="007933EE"/>
    <w:rsid w:val="007934A6"/>
    <w:rsid w:val="007936F6"/>
    <w:rsid w:val="00793750"/>
    <w:rsid w:val="007939B5"/>
    <w:rsid w:val="00793B23"/>
    <w:rsid w:val="00793C38"/>
    <w:rsid w:val="00793D2E"/>
    <w:rsid w:val="00793E11"/>
    <w:rsid w:val="00793E48"/>
    <w:rsid w:val="00793FC8"/>
    <w:rsid w:val="007943DA"/>
    <w:rsid w:val="00794552"/>
    <w:rsid w:val="00794783"/>
    <w:rsid w:val="00794D42"/>
    <w:rsid w:val="0079521B"/>
    <w:rsid w:val="007952E2"/>
    <w:rsid w:val="007953E5"/>
    <w:rsid w:val="0079561C"/>
    <w:rsid w:val="007956EB"/>
    <w:rsid w:val="007959FB"/>
    <w:rsid w:val="00795FC1"/>
    <w:rsid w:val="00796408"/>
    <w:rsid w:val="00796507"/>
    <w:rsid w:val="0079662C"/>
    <w:rsid w:val="0079666D"/>
    <w:rsid w:val="00796810"/>
    <w:rsid w:val="0079685A"/>
    <w:rsid w:val="007968EC"/>
    <w:rsid w:val="00796C28"/>
    <w:rsid w:val="00796EA6"/>
    <w:rsid w:val="00796FE8"/>
    <w:rsid w:val="00797972"/>
    <w:rsid w:val="00797BAC"/>
    <w:rsid w:val="00797CF1"/>
    <w:rsid w:val="00797D4C"/>
    <w:rsid w:val="00797EFA"/>
    <w:rsid w:val="007A01D2"/>
    <w:rsid w:val="007A0369"/>
    <w:rsid w:val="007A051F"/>
    <w:rsid w:val="007A0552"/>
    <w:rsid w:val="007A05CD"/>
    <w:rsid w:val="007A05F7"/>
    <w:rsid w:val="007A0616"/>
    <w:rsid w:val="007A06CB"/>
    <w:rsid w:val="007A1004"/>
    <w:rsid w:val="007A109D"/>
    <w:rsid w:val="007A14A5"/>
    <w:rsid w:val="007A185B"/>
    <w:rsid w:val="007A1BF6"/>
    <w:rsid w:val="007A1DD8"/>
    <w:rsid w:val="007A1E70"/>
    <w:rsid w:val="007A2056"/>
    <w:rsid w:val="007A23EE"/>
    <w:rsid w:val="007A254F"/>
    <w:rsid w:val="007A257E"/>
    <w:rsid w:val="007A287A"/>
    <w:rsid w:val="007A295A"/>
    <w:rsid w:val="007A29D3"/>
    <w:rsid w:val="007A2A00"/>
    <w:rsid w:val="007A2E93"/>
    <w:rsid w:val="007A2F55"/>
    <w:rsid w:val="007A3539"/>
    <w:rsid w:val="007A37BB"/>
    <w:rsid w:val="007A38B7"/>
    <w:rsid w:val="007A3CB9"/>
    <w:rsid w:val="007A3EE9"/>
    <w:rsid w:val="007A414B"/>
    <w:rsid w:val="007A45B0"/>
    <w:rsid w:val="007A4BFA"/>
    <w:rsid w:val="007A4C26"/>
    <w:rsid w:val="007A4F83"/>
    <w:rsid w:val="007A5276"/>
    <w:rsid w:val="007A5440"/>
    <w:rsid w:val="007A555D"/>
    <w:rsid w:val="007A556E"/>
    <w:rsid w:val="007A5570"/>
    <w:rsid w:val="007A55A3"/>
    <w:rsid w:val="007A5697"/>
    <w:rsid w:val="007A58A9"/>
    <w:rsid w:val="007A59B2"/>
    <w:rsid w:val="007A5A6D"/>
    <w:rsid w:val="007A5B75"/>
    <w:rsid w:val="007A5BE1"/>
    <w:rsid w:val="007A5D0C"/>
    <w:rsid w:val="007A5E77"/>
    <w:rsid w:val="007A61A7"/>
    <w:rsid w:val="007A6520"/>
    <w:rsid w:val="007A6804"/>
    <w:rsid w:val="007A697E"/>
    <w:rsid w:val="007A6A0D"/>
    <w:rsid w:val="007A6AE1"/>
    <w:rsid w:val="007A6E9C"/>
    <w:rsid w:val="007A70F7"/>
    <w:rsid w:val="007A723D"/>
    <w:rsid w:val="007A731E"/>
    <w:rsid w:val="007A736A"/>
    <w:rsid w:val="007A737C"/>
    <w:rsid w:val="007A791D"/>
    <w:rsid w:val="007A7DCE"/>
    <w:rsid w:val="007A7FBC"/>
    <w:rsid w:val="007B0749"/>
    <w:rsid w:val="007B0CFA"/>
    <w:rsid w:val="007B0EE9"/>
    <w:rsid w:val="007B1338"/>
    <w:rsid w:val="007B13CD"/>
    <w:rsid w:val="007B1882"/>
    <w:rsid w:val="007B1890"/>
    <w:rsid w:val="007B29FB"/>
    <w:rsid w:val="007B2A4F"/>
    <w:rsid w:val="007B3210"/>
    <w:rsid w:val="007B32D1"/>
    <w:rsid w:val="007B381D"/>
    <w:rsid w:val="007B3AB4"/>
    <w:rsid w:val="007B3BD5"/>
    <w:rsid w:val="007B4265"/>
    <w:rsid w:val="007B45DB"/>
    <w:rsid w:val="007B47BA"/>
    <w:rsid w:val="007B4A3A"/>
    <w:rsid w:val="007B4BA1"/>
    <w:rsid w:val="007B4C6E"/>
    <w:rsid w:val="007B5285"/>
    <w:rsid w:val="007B5521"/>
    <w:rsid w:val="007B5A96"/>
    <w:rsid w:val="007B5AC2"/>
    <w:rsid w:val="007B5EDE"/>
    <w:rsid w:val="007B64DC"/>
    <w:rsid w:val="007B6561"/>
    <w:rsid w:val="007B6D93"/>
    <w:rsid w:val="007B6DBD"/>
    <w:rsid w:val="007B6E25"/>
    <w:rsid w:val="007B7227"/>
    <w:rsid w:val="007B7A75"/>
    <w:rsid w:val="007B7F93"/>
    <w:rsid w:val="007B7FCB"/>
    <w:rsid w:val="007C075E"/>
    <w:rsid w:val="007C0789"/>
    <w:rsid w:val="007C0845"/>
    <w:rsid w:val="007C0EC2"/>
    <w:rsid w:val="007C1151"/>
    <w:rsid w:val="007C132D"/>
    <w:rsid w:val="007C1393"/>
    <w:rsid w:val="007C1978"/>
    <w:rsid w:val="007C22EA"/>
    <w:rsid w:val="007C25F8"/>
    <w:rsid w:val="007C2B19"/>
    <w:rsid w:val="007C2F6A"/>
    <w:rsid w:val="007C3043"/>
    <w:rsid w:val="007C3584"/>
    <w:rsid w:val="007C373D"/>
    <w:rsid w:val="007C3A57"/>
    <w:rsid w:val="007C3C60"/>
    <w:rsid w:val="007C3FDE"/>
    <w:rsid w:val="007C4090"/>
    <w:rsid w:val="007C41F8"/>
    <w:rsid w:val="007C4384"/>
    <w:rsid w:val="007C4BE0"/>
    <w:rsid w:val="007C4D4A"/>
    <w:rsid w:val="007C4FF0"/>
    <w:rsid w:val="007C514D"/>
    <w:rsid w:val="007C51CA"/>
    <w:rsid w:val="007C53F7"/>
    <w:rsid w:val="007C59D8"/>
    <w:rsid w:val="007C5BD6"/>
    <w:rsid w:val="007C5C28"/>
    <w:rsid w:val="007C5DA5"/>
    <w:rsid w:val="007C5F0F"/>
    <w:rsid w:val="007C6259"/>
    <w:rsid w:val="007C62C2"/>
    <w:rsid w:val="007C6477"/>
    <w:rsid w:val="007C64FC"/>
    <w:rsid w:val="007C6602"/>
    <w:rsid w:val="007C68A5"/>
    <w:rsid w:val="007C6DB3"/>
    <w:rsid w:val="007C6DE9"/>
    <w:rsid w:val="007C714A"/>
    <w:rsid w:val="007C730E"/>
    <w:rsid w:val="007C7406"/>
    <w:rsid w:val="007C77BE"/>
    <w:rsid w:val="007C77D2"/>
    <w:rsid w:val="007C7941"/>
    <w:rsid w:val="007C7D7F"/>
    <w:rsid w:val="007D025A"/>
    <w:rsid w:val="007D07D5"/>
    <w:rsid w:val="007D0A95"/>
    <w:rsid w:val="007D0DAE"/>
    <w:rsid w:val="007D0E23"/>
    <w:rsid w:val="007D0E39"/>
    <w:rsid w:val="007D0E43"/>
    <w:rsid w:val="007D0EAE"/>
    <w:rsid w:val="007D0EB1"/>
    <w:rsid w:val="007D1196"/>
    <w:rsid w:val="007D126C"/>
    <w:rsid w:val="007D14BA"/>
    <w:rsid w:val="007D165D"/>
    <w:rsid w:val="007D1CC8"/>
    <w:rsid w:val="007D1EBA"/>
    <w:rsid w:val="007D2099"/>
    <w:rsid w:val="007D2776"/>
    <w:rsid w:val="007D2931"/>
    <w:rsid w:val="007D2B01"/>
    <w:rsid w:val="007D2B85"/>
    <w:rsid w:val="007D3298"/>
    <w:rsid w:val="007D33EE"/>
    <w:rsid w:val="007D34C7"/>
    <w:rsid w:val="007D35DD"/>
    <w:rsid w:val="007D36AB"/>
    <w:rsid w:val="007D378F"/>
    <w:rsid w:val="007D38A0"/>
    <w:rsid w:val="007D39D9"/>
    <w:rsid w:val="007D39EF"/>
    <w:rsid w:val="007D3CB9"/>
    <w:rsid w:val="007D3D43"/>
    <w:rsid w:val="007D3F20"/>
    <w:rsid w:val="007D425E"/>
    <w:rsid w:val="007D4781"/>
    <w:rsid w:val="007D4D4A"/>
    <w:rsid w:val="007D506D"/>
    <w:rsid w:val="007D5339"/>
    <w:rsid w:val="007D55B6"/>
    <w:rsid w:val="007D5BBB"/>
    <w:rsid w:val="007D63C8"/>
    <w:rsid w:val="007D6420"/>
    <w:rsid w:val="007D6461"/>
    <w:rsid w:val="007D674D"/>
    <w:rsid w:val="007D6816"/>
    <w:rsid w:val="007D68F3"/>
    <w:rsid w:val="007D6DB5"/>
    <w:rsid w:val="007D72D1"/>
    <w:rsid w:val="007D748E"/>
    <w:rsid w:val="007D74FA"/>
    <w:rsid w:val="007D7866"/>
    <w:rsid w:val="007E0126"/>
    <w:rsid w:val="007E0904"/>
    <w:rsid w:val="007E097B"/>
    <w:rsid w:val="007E0CB1"/>
    <w:rsid w:val="007E0D6E"/>
    <w:rsid w:val="007E0E9F"/>
    <w:rsid w:val="007E0F0B"/>
    <w:rsid w:val="007E12F9"/>
    <w:rsid w:val="007E1CB9"/>
    <w:rsid w:val="007E220F"/>
    <w:rsid w:val="007E222D"/>
    <w:rsid w:val="007E236D"/>
    <w:rsid w:val="007E25F1"/>
    <w:rsid w:val="007E26E5"/>
    <w:rsid w:val="007E300B"/>
    <w:rsid w:val="007E3095"/>
    <w:rsid w:val="007E311B"/>
    <w:rsid w:val="007E3E8E"/>
    <w:rsid w:val="007E44F7"/>
    <w:rsid w:val="007E4626"/>
    <w:rsid w:val="007E5007"/>
    <w:rsid w:val="007E5291"/>
    <w:rsid w:val="007E571D"/>
    <w:rsid w:val="007E591E"/>
    <w:rsid w:val="007E5EB1"/>
    <w:rsid w:val="007E5FD4"/>
    <w:rsid w:val="007E611F"/>
    <w:rsid w:val="007E61D9"/>
    <w:rsid w:val="007E61FA"/>
    <w:rsid w:val="007E626B"/>
    <w:rsid w:val="007E64A1"/>
    <w:rsid w:val="007E6796"/>
    <w:rsid w:val="007E6A01"/>
    <w:rsid w:val="007E7360"/>
    <w:rsid w:val="007E77CA"/>
    <w:rsid w:val="007E7BDE"/>
    <w:rsid w:val="007E7DCB"/>
    <w:rsid w:val="007E7E05"/>
    <w:rsid w:val="007E7EE3"/>
    <w:rsid w:val="007F02D3"/>
    <w:rsid w:val="007F0351"/>
    <w:rsid w:val="007F0914"/>
    <w:rsid w:val="007F0AD5"/>
    <w:rsid w:val="007F0ECD"/>
    <w:rsid w:val="007F10AE"/>
    <w:rsid w:val="007F1305"/>
    <w:rsid w:val="007F183A"/>
    <w:rsid w:val="007F1896"/>
    <w:rsid w:val="007F1B94"/>
    <w:rsid w:val="007F1F73"/>
    <w:rsid w:val="007F2345"/>
    <w:rsid w:val="007F2DE7"/>
    <w:rsid w:val="007F3AB1"/>
    <w:rsid w:val="007F3B1F"/>
    <w:rsid w:val="007F3B5D"/>
    <w:rsid w:val="007F3BB9"/>
    <w:rsid w:val="007F42EA"/>
    <w:rsid w:val="007F4429"/>
    <w:rsid w:val="007F4C76"/>
    <w:rsid w:val="007F511F"/>
    <w:rsid w:val="007F52B2"/>
    <w:rsid w:val="007F546A"/>
    <w:rsid w:val="007F5B18"/>
    <w:rsid w:val="007F5C00"/>
    <w:rsid w:val="007F5D9B"/>
    <w:rsid w:val="007F5F90"/>
    <w:rsid w:val="007F626A"/>
    <w:rsid w:val="007F64FD"/>
    <w:rsid w:val="007F6579"/>
    <w:rsid w:val="007F657B"/>
    <w:rsid w:val="007F6732"/>
    <w:rsid w:val="007F705F"/>
    <w:rsid w:val="007F7081"/>
    <w:rsid w:val="007F7710"/>
    <w:rsid w:val="007F7830"/>
    <w:rsid w:val="007F789D"/>
    <w:rsid w:val="007F7CA1"/>
    <w:rsid w:val="007F7EB9"/>
    <w:rsid w:val="00800D13"/>
    <w:rsid w:val="00800FC7"/>
    <w:rsid w:val="008010A1"/>
    <w:rsid w:val="00801122"/>
    <w:rsid w:val="00801418"/>
    <w:rsid w:val="00802042"/>
    <w:rsid w:val="00802416"/>
    <w:rsid w:val="0080241E"/>
    <w:rsid w:val="008027A1"/>
    <w:rsid w:val="008029B8"/>
    <w:rsid w:val="00802E2C"/>
    <w:rsid w:val="00803299"/>
    <w:rsid w:val="00803689"/>
    <w:rsid w:val="008037B0"/>
    <w:rsid w:val="00803982"/>
    <w:rsid w:val="00803A36"/>
    <w:rsid w:val="00803B36"/>
    <w:rsid w:val="00803F56"/>
    <w:rsid w:val="00803FAD"/>
    <w:rsid w:val="008041EB"/>
    <w:rsid w:val="00804338"/>
    <w:rsid w:val="00804442"/>
    <w:rsid w:val="0080448B"/>
    <w:rsid w:val="00804762"/>
    <w:rsid w:val="0080476F"/>
    <w:rsid w:val="008047F3"/>
    <w:rsid w:val="00804DA5"/>
    <w:rsid w:val="00804E2A"/>
    <w:rsid w:val="00804E6E"/>
    <w:rsid w:val="008053A1"/>
    <w:rsid w:val="008053B8"/>
    <w:rsid w:val="008053CF"/>
    <w:rsid w:val="008054F8"/>
    <w:rsid w:val="00805BD5"/>
    <w:rsid w:val="00805C82"/>
    <w:rsid w:val="00805F41"/>
    <w:rsid w:val="0080611D"/>
    <w:rsid w:val="008064F0"/>
    <w:rsid w:val="008065EE"/>
    <w:rsid w:val="0080696D"/>
    <w:rsid w:val="00806C89"/>
    <w:rsid w:val="00806E54"/>
    <w:rsid w:val="008075B9"/>
    <w:rsid w:val="008076D4"/>
    <w:rsid w:val="00807886"/>
    <w:rsid w:val="00807938"/>
    <w:rsid w:val="00807B8B"/>
    <w:rsid w:val="00807F5B"/>
    <w:rsid w:val="008100B7"/>
    <w:rsid w:val="00810181"/>
    <w:rsid w:val="00810194"/>
    <w:rsid w:val="00810364"/>
    <w:rsid w:val="0081117A"/>
    <w:rsid w:val="008113CE"/>
    <w:rsid w:val="00811AE7"/>
    <w:rsid w:val="00811D1F"/>
    <w:rsid w:val="00811ED7"/>
    <w:rsid w:val="0081225B"/>
    <w:rsid w:val="008122C3"/>
    <w:rsid w:val="008124A3"/>
    <w:rsid w:val="00812819"/>
    <w:rsid w:val="008128C8"/>
    <w:rsid w:val="00812923"/>
    <w:rsid w:val="0081312E"/>
    <w:rsid w:val="0081321D"/>
    <w:rsid w:val="008135BA"/>
    <w:rsid w:val="00813916"/>
    <w:rsid w:val="0081395C"/>
    <w:rsid w:val="00813BFA"/>
    <w:rsid w:val="00813CBE"/>
    <w:rsid w:val="00813D2E"/>
    <w:rsid w:val="00813F4C"/>
    <w:rsid w:val="00814361"/>
    <w:rsid w:val="00814385"/>
    <w:rsid w:val="00814467"/>
    <w:rsid w:val="008145E2"/>
    <w:rsid w:val="0081465C"/>
    <w:rsid w:val="00814668"/>
    <w:rsid w:val="008146E3"/>
    <w:rsid w:val="0081470A"/>
    <w:rsid w:val="00814959"/>
    <w:rsid w:val="00815149"/>
    <w:rsid w:val="00815892"/>
    <w:rsid w:val="00815A7C"/>
    <w:rsid w:val="00815C24"/>
    <w:rsid w:val="00815D56"/>
    <w:rsid w:val="0081619C"/>
    <w:rsid w:val="00816300"/>
    <w:rsid w:val="00816367"/>
    <w:rsid w:val="008164C3"/>
    <w:rsid w:val="008165BF"/>
    <w:rsid w:val="00816B2B"/>
    <w:rsid w:val="00816D25"/>
    <w:rsid w:val="00816DA3"/>
    <w:rsid w:val="00816EE6"/>
    <w:rsid w:val="008171F7"/>
    <w:rsid w:val="008171FC"/>
    <w:rsid w:val="0081740F"/>
    <w:rsid w:val="008175A6"/>
    <w:rsid w:val="008177BB"/>
    <w:rsid w:val="008178A5"/>
    <w:rsid w:val="00817F58"/>
    <w:rsid w:val="0082001E"/>
    <w:rsid w:val="008201D7"/>
    <w:rsid w:val="0082022E"/>
    <w:rsid w:val="008202CE"/>
    <w:rsid w:val="00820351"/>
    <w:rsid w:val="0082038E"/>
    <w:rsid w:val="00820480"/>
    <w:rsid w:val="00820BAC"/>
    <w:rsid w:val="00820E28"/>
    <w:rsid w:val="008218D0"/>
    <w:rsid w:val="00821E54"/>
    <w:rsid w:val="008221B6"/>
    <w:rsid w:val="0082236F"/>
    <w:rsid w:val="0082239C"/>
    <w:rsid w:val="00822458"/>
    <w:rsid w:val="00822A6D"/>
    <w:rsid w:val="00822BC6"/>
    <w:rsid w:val="00822DEF"/>
    <w:rsid w:val="00822E08"/>
    <w:rsid w:val="00822EE4"/>
    <w:rsid w:val="008232CD"/>
    <w:rsid w:val="00823448"/>
    <w:rsid w:val="008236B6"/>
    <w:rsid w:val="00823AD9"/>
    <w:rsid w:val="008241C0"/>
    <w:rsid w:val="008243DE"/>
    <w:rsid w:val="008246C7"/>
    <w:rsid w:val="0082486D"/>
    <w:rsid w:val="008248DB"/>
    <w:rsid w:val="00824A37"/>
    <w:rsid w:val="00824C20"/>
    <w:rsid w:val="00824EDE"/>
    <w:rsid w:val="00825AAF"/>
    <w:rsid w:val="00826417"/>
    <w:rsid w:val="008264E7"/>
    <w:rsid w:val="00826608"/>
    <w:rsid w:val="00826AEB"/>
    <w:rsid w:val="00826EA8"/>
    <w:rsid w:val="00826F9A"/>
    <w:rsid w:val="0082700B"/>
    <w:rsid w:val="008270AE"/>
    <w:rsid w:val="00827697"/>
    <w:rsid w:val="0082782D"/>
    <w:rsid w:val="0082798D"/>
    <w:rsid w:val="00827C57"/>
    <w:rsid w:val="00827D0C"/>
    <w:rsid w:val="008303A2"/>
    <w:rsid w:val="00830420"/>
    <w:rsid w:val="0083062C"/>
    <w:rsid w:val="00830DDF"/>
    <w:rsid w:val="00830F8E"/>
    <w:rsid w:val="00831271"/>
    <w:rsid w:val="0083169D"/>
    <w:rsid w:val="0083185F"/>
    <w:rsid w:val="00831AED"/>
    <w:rsid w:val="00831B51"/>
    <w:rsid w:val="00831E8D"/>
    <w:rsid w:val="008323FB"/>
    <w:rsid w:val="00832818"/>
    <w:rsid w:val="00832A6A"/>
    <w:rsid w:val="00832BAC"/>
    <w:rsid w:val="00832C1B"/>
    <w:rsid w:val="00832D1B"/>
    <w:rsid w:val="00832FFB"/>
    <w:rsid w:val="00833210"/>
    <w:rsid w:val="0083370A"/>
    <w:rsid w:val="0083381A"/>
    <w:rsid w:val="00833BD4"/>
    <w:rsid w:val="00833FB3"/>
    <w:rsid w:val="00834181"/>
    <w:rsid w:val="00834DF2"/>
    <w:rsid w:val="00834FF5"/>
    <w:rsid w:val="0083532A"/>
    <w:rsid w:val="008353E7"/>
    <w:rsid w:val="00835432"/>
    <w:rsid w:val="0083545C"/>
    <w:rsid w:val="0083546D"/>
    <w:rsid w:val="008354B6"/>
    <w:rsid w:val="0083563E"/>
    <w:rsid w:val="00835E1C"/>
    <w:rsid w:val="00836280"/>
    <w:rsid w:val="00836415"/>
    <w:rsid w:val="008368AA"/>
    <w:rsid w:val="00836A76"/>
    <w:rsid w:val="00836C14"/>
    <w:rsid w:val="00836C92"/>
    <w:rsid w:val="008370C9"/>
    <w:rsid w:val="008376E5"/>
    <w:rsid w:val="0083780D"/>
    <w:rsid w:val="0083793C"/>
    <w:rsid w:val="00837ACD"/>
    <w:rsid w:val="0084038A"/>
    <w:rsid w:val="0084099F"/>
    <w:rsid w:val="00840A51"/>
    <w:rsid w:val="00840F4D"/>
    <w:rsid w:val="0084196E"/>
    <w:rsid w:val="00841C34"/>
    <w:rsid w:val="0084270F"/>
    <w:rsid w:val="00842F43"/>
    <w:rsid w:val="0084309D"/>
    <w:rsid w:val="008430C5"/>
    <w:rsid w:val="00843129"/>
    <w:rsid w:val="008431AE"/>
    <w:rsid w:val="008432FB"/>
    <w:rsid w:val="00843441"/>
    <w:rsid w:val="008437B8"/>
    <w:rsid w:val="008439F5"/>
    <w:rsid w:val="00843CB7"/>
    <w:rsid w:val="00843CC6"/>
    <w:rsid w:val="00843D2C"/>
    <w:rsid w:val="00843E92"/>
    <w:rsid w:val="00843EEF"/>
    <w:rsid w:val="00843FE8"/>
    <w:rsid w:val="008440C3"/>
    <w:rsid w:val="00844349"/>
    <w:rsid w:val="008449F1"/>
    <w:rsid w:val="00844B42"/>
    <w:rsid w:val="00844D27"/>
    <w:rsid w:val="00844F54"/>
    <w:rsid w:val="00845566"/>
    <w:rsid w:val="008456E5"/>
    <w:rsid w:val="008458C8"/>
    <w:rsid w:val="00845B0D"/>
    <w:rsid w:val="00845F8E"/>
    <w:rsid w:val="008468AC"/>
    <w:rsid w:val="008468E4"/>
    <w:rsid w:val="00846AAF"/>
    <w:rsid w:val="00846BB2"/>
    <w:rsid w:val="00846BEF"/>
    <w:rsid w:val="00846E49"/>
    <w:rsid w:val="00846E55"/>
    <w:rsid w:val="008474F4"/>
    <w:rsid w:val="0084771A"/>
    <w:rsid w:val="0084790D"/>
    <w:rsid w:val="00847A99"/>
    <w:rsid w:val="00847D1B"/>
    <w:rsid w:val="00850050"/>
    <w:rsid w:val="008500FE"/>
    <w:rsid w:val="00850365"/>
    <w:rsid w:val="00850BC0"/>
    <w:rsid w:val="00850E96"/>
    <w:rsid w:val="00850E97"/>
    <w:rsid w:val="008511A2"/>
    <w:rsid w:val="00851581"/>
    <w:rsid w:val="00851A5D"/>
    <w:rsid w:val="00851AFF"/>
    <w:rsid w:val="00851D24"/>
    <w:rsid w:val="00852054"/>
    <w:rsid w:val="0085205F"/>
    <w:rsid w:val="00852244"/>
    <w:rsid w:val="0085262D"/>
    <w:rsid w:val="00852A63"/>
    <w:rsid w:val="00852C91"/>
    <w:rsid w:val="008536BE"/>
    <w:rsid w:val="008536F3"/>
    <w:rsid w:val="00853848"/>
    <w:rsid w:val="0085391A"/>
    <w:rsid w:val="00853D7A"/>
    <w:rsid w:val="00853F54"/>
    <w:rsid w:val="00854480"/>
    <w:rsid w:val="008546AB"/>
    <w:rsid w:val="00854778"/>
    <w:rsid w:val="008550C3"/>
    <w:rsid w:val="0085513E"/>
    <w:rsid w:val="00855A39"/>
    <w:rsid w:val="00855FF7"/>
    <w:rsid w:val="0085605F"/>
    <w:rsid w:val="00856169"/>
    <w:rsid w:val="00856555"/>
    <w:rsid w:val="00856894"/>
    <w:rsid w:val="00856AA9"/>
    <w:rsid w:val="00856E68"/>
    <w:rsid w:val="008573FD"/>
    <w:rsid w:val="008574C8"/>
    <w:rsid w:val="00857875"/>
    <w:rsid w:val="008578D7"/>
    <w:rsid w:val="00857A1F"/>
    <w:rsid w:val="00860041"/>
    <w:rsid w:val="0086061B"/>
    <w:rsid w:val="00860638"/>
    <w:rsid w:val="00860A2F"/>
    <w:rsid w:val="00860D31"/>
    <w:rsid w:val="00860F95"/>
    <w:rsid w:val="00861333"/>
    <w:rsid w:val="008613AB"/>
    <w:rsid w:val="0086173C"/>
    <w:rsid w:val="00861962"/>
    <w:rsid w:val="00861AC3"/>
    <w:rsid w:val="00861B7E"/>
    <w:rsid w:val="00861B84"/>
    <w:rsid w:val="00861BB6"/>
    <w:rsid w:val="00861EA2"/>
    <w:rsid w:val="00861ED8"/>
    <w:rsid w:val="00862029"/>
    <w:rsid w:val="0086204A"/>
    <w:rsid w:val="008620C4"/>
    <w:rsid w:val="008623B6"/>
    <w:rsid w:val="00862577"/>
    <w:rsid w:val="00862C2F"/>
    <w:rsid w:val="00862E52"/>
    <w:rsid w:val="00862F29"/>
    <w:rsid w:val="00863E0E"/>
    <w:rsid w:val="008641B0"/>
    <w:rsid w:val="008644A2"/>
    <w:rsid w:val="00864768"/>
    <w:rsid w:val="008647A3"/>
    <w:rsid w:val="0086501F"/>
    <w:rsid w:val="008650DF"/>
    <w:rsid w:val="0086517A"/>
    <w:rsid w:val="008652C2"/>
    <w:rsid w:val="008655B9"/>
    <w:rsid w:val="00866378"/>
    <w:rsid w:val="008665D0"/>
    <w:rsid w:val="00866AAB"/>
    <w:rsid w:val="00866AAE"/>
    <w:rsid w:val="00866EB3"/>
    <w:rsid w:val="0086701F"/>
    <w:rsid w:val="008672D0"/>
    <w:rsid w:val="00867634"/>
    <w:rsid w:val="00867BAC"/>
    <w:rsid w:val="00867BDC"/>
    <w:rsid w:val="00867EB0"/>
    <w:rsid w:val="00867F2B"/>
    <w:rsid w:val="008700BA"/>
    <w:rsid w:val="00870121"/>
    <w:rsid w:val="00870282"/>
    <w:rsid w:val="00870C97"/>
    <w:rsid w:val="00870D3F"/>
    <w:rsid w:val="00870E38"/>
    <w:rsid w:val="00870E54"/>
    <w:rsid w:val="00870FF9"/>
    <w:rsid w:val="00871051"/>
    <w:rsid w:val="0087166B"/>
    <w:rsid w:val="008718E4"/>
    <w:rsid w:val="0087203F"/>
    <w:rsid w:val="0087204E"/>
    <w:rsid w:val="008720B7"/>
    <w:rsid w:val="00872163"/>
    <w:rsid w:val="00872235"/>
    <w:rsid w:val="00872688"/>
    <w:rsid w:val="00872877"/>
    <w:rsid w:val="00872A49"/>
    <w:rsid w:val="00872D6F"/>
    <w:rsid w:val="00872FBC"/>
    <w:rsid w:val="008731BC"/>
    <w:rsid w:val="008735AD"/>
    <w:rsid w:val="008737D5"/>
    <w:rsid w:val="00873ADC"/>
    <w:rsid w:val="00873B6B"/>
    <w:rsid w:val="00873BE0"/>
    <w:rsid w:val="00873D0D"/>
    <w:rsid w:val="0087413B"/>
    <w:rsid w:val="00874148"/>
    <w:rsid w:val="008742F7"/>
    <w:rsid w:val="0087445C"/>
    <w:rsid w:val="0087458F"/>
    <w:rsid w:val="00874D22"/>
    <w:rsid w:val="00874D54"/>
    <w:rsid w:val="00874DFC"/>
    <w:rsid w:val="00875015"/>
    <w:rsid w:val="00875211"/>
    <w:rsid w:val="0087528F"/>
    <w:rsid w:val="0087534F"/>
    <w:rsid w:val="0087584E"/>
    <w:rsid w:val="008758C1"/>
    <w:rsid w:val="00875E41"/>
    <w:rsid w:val="008761AB"/>
    <w:rsid w:val="00876617"/>
    <w:rsid w:val="00876754"/>
    <w:rsid w:val="00876A35"/>
    <w:rsid w:val="00876A84"/>
    <w:rsid w:val="008777DB"/>
    <w:rsid w:val="008779AA"/>
    <w:rsid w:val="00877BFA"/>
    <w:rsid w:val="0088044C"/>
    <w:rsid w:val="008804A9"/>
    <w:rsid w:val="008804C5"/>
    <w:rsid w:val="00880675"/>
    <w:rsid w:val="0088077A"/>
    <w:rsid w:val="0088083A"/>
    <w:rsid w:val="00880AC6"/>
    <w:rsid w:val="008814CD"/>
    <w:rsid w:val="00881AD5"/>
    <w:rsid w:val="00881EC3"/>
    <w:rsid w:val="00882453"/>
    <w:rsid w:val="00882767"/>
    <w:rsid w:val="00882C47"/>
    <w:rsid w:val="00883192"/>
    <w:rsid w:val="008832FC"/>
    <w:rsid w:val="0088350C"/>
    <w:rsid w:val="0088396B"/>
    <w:rsid w:val="00883AF0"/>
    <w:rsid w:val="00883BFB"/>
    <w:rsid w:val="0088458A"/>
    <w:rsid w:val="008846D2"/>
    <w:rsid w:val="00884D94"/>
    <w:rsid w:val="00884EC6"/>
    <w:rsid w:val="00885385"/>
    <w:rsid w:val="0088559F"/>
    <w:rsid w:val="00885723"/>
    <w:rsid w:val="00885B14"/>
    <w:rsid w:val="00885F55"/>
    <w:rsid w:val="0088658D"/>
    <w:rsid w:val="008869A6"/>
    <w:rsid w:val="00886CB4"/>
    <w:rsid w:val="00886E66"/>
    <w:rsid w:val="00886F5E"/>
    <w:rsid w:val="00886FA1"/>
    <w:rsid w:val="00886FB1"/>
    <w:rsid w:val="008873AF"/>
    <w:rsid w:val="00887684"/>
    <w:rsid w:val="00887C60"/>
    <w:rsid w:val="00887D2C"/>
    <w:rsid w:val="00887E24"/>
    <w:rsid w:val="00890033"/>
    <w:rsid w:val="008900F3"/>
    <w:rsid w:val="0089079D"/>
    <w:rsid w:val="00890F33"/>
    <w:rsid w:val="00891117"/>
    <w:rsid w:val="00891824"/>
    <w:rsid w:val="00891932"/>
    <w:rsid w:val="00892612"/>
    <w:rsid w:val="008926E5"/>
    <w:rsid w:val="00892813"/>
    <w:rsid w:val="00892994"/>
    <w:rsid w:val="00892B60"/>
    <w:rsid w:val="00892DEA"/>
    <w:rsid w:val="00892FA8"/>
    <w:rsid w:val="00893168"/>
    <w:rsid w:val="00893310"/>
    <w:rsid w:val="0089380C"/>
    <w:rsid w:val="00893A50"/>
    <w:rsid w:val="00893BCA"/>
    <w:rsid w:val="00893C44"/>
    <w:rsid w:val="00893EBD"/>
    <w:rsid w:val="00894BAD"/>
    <w:rsid w:val="00894C94"/>
    <w:rsid w:val="0089587F"/>
    <w:rsid w:val="0089589E"/>
    <w:rsid w:val="00895A71"/>
    <w:rsid w:val="00895EE1"/>
    <w:rsid w:val="00895F56"/>
    <w:rsid w:val="008960F4"/>
    <w:rsid w:val="0089684B"/>
    <w:rsid w:val="00896AD2"/>
    <w:rsid w:val="00896CA3"/>
    <w:rsid w:val="00896DB0"/>
    <w:rsid w:val="00896FA1"/>
    <w:rsid w:val="0089723E"/>
    <w:rsid w:val="008972F7"/>
    <w:rsid w:val="00897781"/>
    <w:rsid w:val="00897BF4"/>
    <w:rsid w:val="008A0244"/>
    <w:rsid w:val="008A03F2"/>
    <w:rsid w:val="008A0A88"/>
    <w:rsid w:val="008A0FB6"/>
    <w:rsid w:val="008A114F"/>
    <w:rsid w:val="008A1722"/>
    <w:rsid w:val="008A19CC"/>
    <w:rsid w:val="008A19D5"/>
    <w:rsid w:val="008A238D"/>
    <w:rsid w:val="008A26A7"/>
    <w:rsid w:val="008A27F8"/>
    <w:rsid w:val="008A2D60"/>
    <w:rsid w:val="008A2DF8"/>
    <w:rsid w:val="008A2F66"/>
    <w:rsid w:val="008A3888"/>
    <w:rsid w:val="008A41A9"/>
    <w:rsid w:val="008A4207"/>
    <w:rsid w:val="008A47E5"/>
    <w:rsid w:val="008A47F3"/>
    <w:rsid w:val="008A513E"/>
    <w:rsid w:val="008A5368"/>
    <w:rsid w:val="008A5657"/>
    <w:rsid w:val="008A60FB"/>
    <w:rsid w:val="008A65A7"/>
    <w:rsid w:val="008A65D5"/>
    <w:rsid w:val="008A673F"/>
    <w:rsid w:val="008A68C3"/>
    <w:rsid w:val="008A6EB1"/>
    <w:rsid w:val="008A74F1"/>
    <w:rsid w:val="008A7514"/>
    <w:rsid w:val="008A7539"/>
    <w:rsid w:val="008A79E3"/>
    <w:rsid w:val="008A7B81"/>
    <w:rsid w:val="008A7C21"/>
    <w:rsid w:val="008A7CFA"/>
    <w:rsid w:val="008B01A5"/>
    <w:rsid w:val="008B01B0"/>
    <w:rsid w:val="008B03BC"/>
    <w:rsid w:val="008B05B5"/>
    <w:rsid w:val="008B06E3"/>
    <w:rsid w:val="008B0ADF"/>
    <w:rsid w:val="008B0C5D"/>
    <w:rsid w:val="008B0E0A"/>
    <w:rsid w:val="008B1035"/>
    <w:rsid w:val="008B10CF"/>
    <w:rsid w:val="008B1440"/>
    <w:rsid w:val="008B19B7"/>
    <w:rsid w:val="008B1CC7"/>
    <w:rsid w:val="008B1CDE"/>
    <w:rsid w:val="008B1F0D"/>
    <w:rsid w:val="008B21CE"/>
    <w:rsid w:val="008B2625"/>
    <w:rsid w:val="008B2639"/>
    <w:rsid w:val="008B2AF7"/>
    <w:rsid w:val="008B2B5E"/>
    <w:rsid w:val="008B2D1D"/>
    <w:rsid w:val="008B2D97"/>
    <w:rsid w:val="008B32E2"/>
    <w:rsid w:val="008B3499"/>
    <w:rsid w:val="008B3AB8"/>
    <w:rsid w:val="008B3BAD"/>
    <w:rsid w:val="008B3EC8"/>
    <w:rsid w:val="008B437C"/>
    <w:rsid w:val="008B4588"/>
    <w:rsid w:val="008B4601"/>
    <w:rsid w:val="008B4715"/>
    <w:rsid w:val="008B51C8"/>
    <w:rsid w:val="008B56FB"/>
    <w:rsid w:val="008B58D2"/>
    <w:rsid w:val="008B595A"/>
    <w:rsid w:val="008B5F2C"/>
    <w:rsid w:val="008B60F6"/>
    <w:rsid w:val="008B6135"/>
    <w:rsid w:val="008B633D"/>
    <w:rsid w:val="008B63AA"/>
    <w:rsid w:val="008B68D9"/>
    <w:rsid w:val="008B690D"/>
    <w:rsid w:val="008B6BC0"/>
    <w:rsid w:val="008B6C92"/>
    <w:rsid w:val="008B6DD1"/>
    <w:rsid w:val="008B6E48"/>
    <w:rsid w:val="008B722C"/>
    <w:rsid w:val="008B77EB"/>
    <w:rsid w:val="008B7D49"/>
    <w:rsid w:val="008B7E3F"/>
    <w:rsid w:val="008C0119"/>
    <w:rsid w:val="008C0134"/>
    <w:rsid w:val="008C09AD"/>
    <w:rsid w:val="008C09F6"/>
    <w:rsid w:val="008C0E93"/>
    <w:rsid w:val="008C112B"/>
    <w:rsid w:val="008C1613"/>
    <w:rsid w:val="008C16DF"/>
    <w:rsid w:val="008C18A0"/>
    <w:rsid w:val="008C1938"/>
    <w:rsid w:val="008C1947"/>
    <w:rsid w:val="008C1E25"/>
    <w:rsid w:val="008C215B"/>
    <w:rsid w:val="008C2375"/>
    <w:rsid w:val="008C2402"/>
    <w:rsid w:val="008C266B"/>
    <w:rsid w:val="008C2842"/>
    <w:rsid w:val="008C28A2"/>
    <w:rsid w:val="008C2A50"/>
    <w:rsid w:val="008C2EF3"/>
    <w:rsid w:val="008C2F67"/>
    <w:rsid w:val="008C3069"/>
    <w:rsid w:val="008C31F0"/>
    <w:rsid w:val="008C3316"/>
    <w:rsid w:val="008C34B9"/>
    <w:rsid w:val="008C34C9"/>
    <w:rsid w:val="008C4261"/>
    <w:rsid w:val="008C42C4"/>
    <w:rsid w:val="008C4841"/>
    <w:rsid w:val="008C49DA"/>
    <w:rsid w:val="008C4A41"/>
    <w:rsid w:val="008C4D8E"/>
    <w:rsid w:val="008C4ECA"/>
    <w:rsid w:val="008C4F68"/>
    <w:rsid w:val="008C5302"/>
    <w:rsid w:val="008C5684"/>
    <w:rsid w:val="008C58DE"/>
    <w:rsid w:val="008C5E6C"/>
    <w:rsid w:val="008C5FA4"/>
    <w:rsid w:val="008C5FD4"/>
    <w:rsid w:val="008C61E1"/>
    <w:rsid w:val="008C6501"/>
    <w:rsid w:val="008C68A9"/>
    <w:rsid w:val="008C69B0"/>
    <w:rsid w:val="008C6A8F"/>
    <w:rsid w:val="008C6B07"/>
    <w:rsid w:val="008C6D66"/>
    <w:rsid w:val="008C761C"/>
    <w:rsid w:val="008C796F"/>
    <w:rsid w:val="008C7C61"/>
    <w:rsid w:val="008C7E1F"/>
    <w:rsid w:val="008D0012"/>
    <w:rsid w:val="008D05F5"/>
    <w:rsid w:val="008D0619"/>
    <w:rsid w:val="008D0E06"/>
    <w:rsid w:val="008D11B4"/>
    <w:rsid w:val="008D135E"/>
    <w:rsid w:val="008D1BF5"/>
    <w:rsid w:val="008D235E"/>
    <w:rsid w:val="008D2374"/>
    <w:rsid w:val="008D2569"/>
    <w:rsid w:val="008D26BE"/>
    <w:rsid w:val="008D2982"/>
    <w:rsid w:val="008D2AA7"/>
    <w:rsid w:val="008D2E3E"/>
    <w:rsid w:val="008D3116"/>
    <w:rsid w:val="008D3131"/>
    <w:rsid w:val="008D324E"/>
    <w:rsid w:val="008D36BC"/>
    <w:rsid w:val="008D3875"/>
    <w:rsid w:val="008D396D"/>
    <w:rsid w:val="008D3B64"/>
    <w:rsid w:val="008D3E2F"/>
    <w:rsid w:val="008D41C5"/>
    <w:rsid w:val="008D425F"/>
    <w:rsid w:val="008D44E7"/>
    <w:rsid w:val="008D4621"/>
    <w:rsid w:val="008D4945"/>
    <w:rsid w:val="008D496B"/>
    <w:rsid w:val="008D4BB1"/>
    <w:rsid w:val="008D4CDF"/>
    <w:rsid w:val="008D4D4F"/>
    <w:rsid w:val="008D4EB7"/>
    <w:rsid w:val="008D5D98"/>
    <w:rsid w:val="008D5EA3"/>
    <w:rsid w:val="008D5EEA"/>
    <w:rsid w:val="008D607A"/>
    <w:rsid w:val="008D652D"/>
    <w:rsid w:val="008D66EA"/>
    <w:rsid w:val="008D6B64"/>
    <w:rsid w:val="008D7476"/>
    <w:rsid w:val="008D75F1"/>
    <w:rsid w:val="008D7655"/>
    <w:rsid w:val="008D7685"/>
    <w:rsid w:val="008D76C6"/>
    <w:rsid w:val="008D77D5"/>
    <w:rsid w:val="008D78F6"/>
    <w:rsid w:val="008D7B9A"/>
    <w:rsid w:val="008D7C4A"/>
    <w:rsid w:val="008D7CC5"/>
    <w:rsid w:val="008E01A7"/>
    <w:rsid w:val="008E02F8"/>
    <w:rsid w:val="008E037F"/>
    <w:rsid w:val="008E0495"/>
    <w:rsid w:val="008E0525"/>
    <w:rsid w:val="008E0C0B"/>
    <w:rsid w:val="008E0E54"/>
    <w:rsid w:val="008E1292"/>
    <w:rsid w:val="008E1728"/>
    <w:rsid w:val="008E1C64"/>
    <w:rsid w:val="008E1E54"/>
    <w:rsid w:val="008E23F8"/>
    <w:rsid w:val="008E28BD"/>
    <w:rsid w:val="008E2901"/>
    <w:rsid w:val="008E2B1E"/>
    <w:rsid w:val="008E2DFE"/>
    <w:rsid w:val="008E2F23"/>
    <w:rsid w:val="008E34D9"/>
    <w:rsid w:val="008E36AC"/>
    <w:rsid w:val="008E3A00"/>
    <w:rsid w:val="008E4777"/>
    <w:rsid w:val="008E4A6A"/>
    <w:rsid w:val="008E4B07"/>
    <w:rsid w:val="008E4B29"/>
    <w:rsid w:val="008E4C2B"/>
    <w:rsid w:val="008E4C5A"/>
    <w:rsid w:val="008E510C"/>
    <w:rsid w:val="008E53BC"/>
    <w:rsid w:val="008E53C6"/>
    <w:rsid w:val="008E57E3"/>
    <w:rsid w:val="008E6015"/>
    <w:rsid w:val="008E6236"/>
    <w:rsid w:val="008E629C"/>
    <w:rsid w:val="008E6535"/>
    <w:rsid w:val="008E6894"/>
    <w:rsid w:val="008E68BC"/>
    <w:rsid w:val="008E6AF2"/>
    <w:rsid w:val="008E6AF4"/>
    <w:rsid w:val="008E6BBD"/>
    <w:rsid w:val="008E6BF0"/>
    <w:rsid w:val="008E6FE8"/>
    <w:rsid w:val="008E74C9"/>
    <w:rsid w:val="008E7880"/>
    <w:rsid w:val="008E78F5"/>
    <w:rsid w:val="008E7A72"/>
    <w:rsid w:val="008E7CCC"/>
    <w:rsid w:val="008F0221"/>
    <w:rsid w:val="008F0309"/>
    <w:rsid w:val="008F09AF"/>
    <w:rsid w:val="008F0DC3"/>
    <w:rsid w:val="008F170F"/>
    <w:rsid w:val="008F1870"/>
    <w:rsid w:val="008F1BE0"/>
    <w:rsid w:val="008F1C30"/>
    <w:rsid w:val="008F1C78"/>
    <w:rsid w:val="008F1DBD"/>
    <w:rsid w:val="008F207A"/>
    <w:rsid w:val="008F2310"/>
    <w:rsid w:val="008F2324"/>
    <w:rsid w:val="008F2766"/>
    <w:rsid w:val="008F29EF"/>
    <w:rsid w:val="008F2C9F"/>
    <w:rsid w:val="008F2D29"/>
    <w:rsid w:val="008F3389"/>
    <w:rsid w:val="008F39AF"/>
    <w:rsid w:val="008F3A43"/>
    <w:rsid w:val="008F3EDD"/>
    <w:rsid w:val="008F44C2"/>
    <w:rsid w:val="008F44E4"/>
    <w:rsid w:val="008F4B12"/>
    <w:rsid w:val="008F4B51"/>
    <w:rsid w:val="008F4B80"/>
    <w:rsid w:val="008F4BCF"/>
    <w:rsid w:val="008F5012"/>
    <w:rsid w:val="008F53A9"/>
    <w:rsid w:val="008F543F"/>
    <w:rsid w:val="008F582C"/>
    <w:rsid w:val="008F5CEA"/>
    <w:rsid w:val="008F5FF5"/>
    <w:rsid w:val="008F64DE"/>
    <w:rsid w:val="008F67ED"/>
    <w:rsid w:val="008F6ABB"/>
    <w:rsid w:val="008F6D5A"/>
    <w:rsid w:val="008F79BA"/>
    <w:rsid w:val="008F7B3E"/>
    <w:rsid w:val="008F7CE5"/>
    <w:rsid w:val="008F7D18"/>
    <w:rsid w:val="0090017A"/>
    <w:rsid w:val="0090053C"/>
    <w:rsid w:val="00900765"/>
    <w:rsid w:val="009007F6"/>
    <w:rsid w:val="00900894"/>
    <w:rsid w:val="0090092E"/>
    <w:rsid w:val="00900D4B"/>
    <w:rsid w:val="0090164D"/>
    <w:rsid w:val="009019DA"/>
    <w:rsid w:val="00901A11"/>
    <w:rsid w:val="00901BF2"/>
    <w:rsid w:val="00901C5E"/>
    <w:rsid w:val="00901E49"/>
    <w:rsid w:val="0090247E"/>
    <w:rsid w:val="009024EE"/>
    <w:rsid w:val="009030BD"/>
    <w:rsid w:val="00903164"/>
    <w:rsid w:val="009031CF"/>
    <w:rsid w:val="00903318"/>
    <w:rsid w:val="00903478"/>
    <w:rsid w:val="00903690"/>
    <w:rsid w:val="009039D6"/>
    <w:rsid w:val="00903B9A"/>
    <w:rsid w:val="00903E57"/>
    <w:rsid w:val="009040F0"/>
    <w:rsid w:val="00904423"/>
    <w:rsid w:val="0090459E"/>
    <w:rsid w:val="009047CA"/>
    <w:rsid w:val="00904BD4"/>
    <w:rsid w:val="00904DF4"/>
    <w:rsid w:val="00904EF6"/>
    <w:rsid w:val="00905228"/>
    <w:rsid w:val="009053A7"/>
    <w:rsid w:val="00905781"/>
    <w:rsid w:val="00905EAC"/>
    <w:rsid w:val="00905EC1"/>
    <w:rsid w:val="00905EDE"/>
    <w:rsid w:val="00906199"/>
    <w:rsid w:val="00906848"/>
    <w:rsid w:val="00906906"/>
    <w:rsid w:val="00906BA9"/>
    <w:rsid w:val="009075F3"/>
    <w:rsid w:val="00907D14"/>
    <w:rsid w:val="00907D3E"/>
    <w:rsid w:val="00907D8A"/>
    <w:rsid w:val="00907FE3"/>
    <w:rsid w:val="0091041C"/>
    <w:rsid w:val="00910B4B"/>
    <w:rsid w:val="00910DD2"/>
    <w:rsid w:val="00910E45"/>
    <w:rsid w:val="00910EF3"/>
    <w:rsid w:val="00911062"/>
    <w:rsid w:val="00911785"/>
    <w:rsid w:val="00911EF5"/>
    <w:rsid w:val="00911F45"/>
    <w:rsid w:val="009122C7"/>
    <w:rsid w:val="00912343"/>
    <w:rsid w:val="00912357"/>
    <w:rsid w:val="00912F58"/>
    <w:rsid w:val="009134B4"/>
    <w:rsid w:val="0091367B"/>
    <w:rsid w:val="009138A5"/>
    <w:rsid w:val="00913B55"/>
    <w:rsid w:val="009141AA"/>
    <w:rsid w:val="0091449A"/>
    <w:rsid w:val="009148F2"/>
    <w:rsid w:val="00914DEA"/>
    <w:rsid w:val="00914E62"/>
    <w:rsid w:val="00914EE0"/>
    <w:rsid w:val="00915065"/>
    <w:rsid w:val="0091510B"/>
    <w:rsid w:val="009152F4"/>
    <w:rsid w:val="00916AC6"/>
    <w:rsid w:val="00916C63"/>
    <w:rsid w:val="00916CFB"/>
    <w:rsid w:val="00917704"/>
    <w:rsid w:val="00917857"/>
    <w:rsid w:val="00917AC1"/>
    <w:rsid w:val="00917BB7"/>
    <w:rsid w:val="00917BF8"/>
    <w:rsid w:val="00917CD4"/>
    <w:rsid w:val="00917D3A"/>
    <w:rsid w:val="00917E8B"/>
    <w:rsid w:val="00920067"/>
    <w:rsid w:val="00920093"/>
    <w:rsid w:val="00920293"/>
    <w:rsid w:val="00920386"/>
    <w:rsid w:val="009204F7"/>
    <w:rsid w:val="00920506"/>
    <w:rsid w:val="0092053E"/>
    <w:rsid w:val="00920606"/>
    <w:rsid w:val="00920644"/>
    <w:rsid w:val="0092089B"/>
    <w:rsid w:val="00920C3F"/>
    <w:rsid w:val="00920C46"/>
    <w:rsid w:val="00920C4A"/>
    <w:rsid w:val="00920C71"/>
    <w:rsid w:val="00920C78"/>
    <w:rsid w:val="00920CC7"/>
    <w:rsid w:val="00920CD4"/>
    <w:rsid w:val="00921052"/>
    <w:rsid w:val="00921083"/>
    <w:rsid w:val="0092117A"/>
    <w:rsid w:val="009213D1"/>
    <w:rsid w:val="009216AE"/>
    <w:rsid w:val="009219F5"/>
    <w:rsid w:val="00921C03"/>
    <w:rsid w:val="00921EA0"/>
    <w:rsid w:val="00921FAA"/>
    <w:rsid w:val="00922157"/>
    <w:rsid w:val="00922475"/>
    <w:rsid w:val="0092275D"/>
    <w:rsid w:val="009231B9"/>
    <w:rsid w:val="0092337A"/>
    <w:rsid w:val="009237EC"/>
    <w:rsid w:val="00923C40"/>
    <w:rsid w:val="00923C59"/>
    <w:rsid w:val="00923F49"/>
    <w:rsid w:val="0092434D"/>
    <w:rsid w:val="00924850"/>
    <w:rsid w:val="009249A2"/>
    <w:rsid w:val="009249A9"/>
    <w:rsid w:val="00924A20"/>
    <w:rsid w:val="00924AFA"/>
    <w:rsid w:val="00924C89"/>
    <w:rsid w:val="00924FC2"/>
    <w:rsid w:val="009252BF"/>
    <w:rsid w:val="0092535C"/>
    <w:rsid w:val="00925681"/>
    <w:rsid w:val="0092589F"/>
    <w:rsid w:val="0092592A"/>
    <w:rsid w:val="009259B0"/>
    <w:rsid w:val="00925A83"/>
    <w:rsid w:val="00925B69"/>
    <w:rsid w:val="00925B6B"/>
    <w:rsid w:val="009263CB"/>
    <w:rsid w:val="00926517"/>
    <w:rsid w:val="00926D96"/>
    <w:rsid w:val="009270E3"/>
    <w:rsid w:val="00927B27"/>
    <w:rsid w:val="00930526"/>
    <w:rsid w:val="0093060A"/>
    <w:rsid w:val="00930877"/>
    <w:rsid w:val="009308C9"/>
    <w:rsid w:val="00930A0B"/>
    <w:rsid w:val="00930BBA"/>
    <w:rsid w:val="00931038"/>
    <w:rsid w:val="00931291"/>
    <w:rsid w:val="0093129B"/>
    <w:rsid w:val="00931369"/>
    <w:rsid w:val="00931575"/>
    <w:rsid w:val="009319A3"/>
    <w:rsid w:val="00931B24"/>
    <w:rsid w:val="00931C4D"/>
    <w:rsid w:val="00932233"/>
    <w:rsid w:val="009323DE"/>
    <w:rsid w:val="0093250D"/>
    <w:rsid w:val="009326B7"/>
    <w:rsid w:val="009327EE"/>
    <w:rsid w:val="00932810"/>
    <w:rsid w:val="00932867"/>
    <w:rsid w:val="009329CD"/>
    <w:rsid w:val="00932C0C"/>
    <w:rsid w:val="00932C23"/>
    <w:rsid w:val="0093311B"/>
    <w:rsid w:val="0093315C"/>
    <w:rsid w:val="0093389B"/>
    <w:rsid w:val="009338A4"/>
    <w:rsid w:val="00933B12"/>
    <w:rsid w:val="00933BFC"/>
    <w:rsid w:val="00933C40"/>
    <w:rsid w:val="00933D6D"/>
    <w:rsid w:val="00933E55"/>
    <w:rsid w:val="00934B98"/>
    <w:rsid w:val="009350DA"/>
    <w:rsid w:val="009354E1"/>
    <w:rsid w:val="009359D9"/>
    <w:rsid w:val="00935AA2"/>
    <w:rsid w:val="00935AB5"/>
    <w:rsid w:val="00935CF7"/>
    <w:rsid w:val="00935D7E"/>
    <w:rsid w:val="00935F7B"/>
    <w:rsid w:val="00935F9F"/>
    <w:rsid w:val="009361D5"/>
    <w:rsid w:val="00936346"/>
    <w:rsid w:val="009364C9"/>
    <w:rsid w:val="00936773"/>
    <w:rsid w:val="00936FB6"/>
    <w:rsid w:val="0093712E"/>
    <w:rsid w:val="00937223"/>
    <w:rsid w:val="0093746C"/>
    <w:rsid w:val="00937678"/>
    <w:rsid w:val="009376E6"/>
    <w:rsid w:val="00937C7E"/>
    <w:rsid w:val="00937F31"/>
    <w:rsid w:val="009402A1"/>
    <w:rsid w:val="009404F0"/>
    <w:rsid w:val="00940958"/>
    <w:rsid w:val="00941028"/>
    <w:rsid w:val="0094130C"/>
    <w:rsid w:val="00941827"/>
    <w:rsid w:val="0094198A"/>
    <w:rsid w:val="009419B4"/>
    <w:rsid w:val="00941DDB"/>
    <w:rsid w:val="00942070"/>
    <w:rsid w:val="0094221A"/>
    <w:rsid w:val="00942B5F"/>
    <w:rsid w:val="00942C61"/>
    <w:rsid w:val="00942EB4"/>
    <w:rsid w:val="00943256"/>
    <w:rsid w:val="00943365"/>
    <w:rsid w:val="00943848"/>
    <w:rsid w:val="00943F6A"/>
    <w:rsid w:val="009440D7"/>
    <w:rsid w:val="009440E9"/>
    <w:rsid w:val="009441C2"/>
    <w:rsid w:val="009441EB"/>
    <w:rsid w:val="00944755"/>
    <w:rsid w:val="0094476A"/>
    <w:rsid w:val="009447F4"/>
    <w:rsid w:val="00944CA7"/>
    <w:rsid w:val="00944E2D"/>
    <w:rsid w:val="00945097"/>
    <w:rsid w:val="00945547"/>
    <w:rsid w:val="009456C0"/>
    <w:rsid w:val="00945CD1"/>
    <w:rsid w:val="00945D55"/>
    <w:rsid w:val="00946153"/>
    <w:rsid w:val="009461DD"/>
    <w:rsid w:val="009462E6"/>
    <w:rsid w:val="00946369"/>
    <w:rsid w:val="009464A1"/>
    <w:rsid w:val="00946672"/>
    <w:rsid w:val="00946954"/>
    <w:rsid w:val="00946ADA"/>
    <w:rsid w:val="00946DFB"/>
    <w:rsid w:val="00947446"/>
    <w:rsid w:val="00947693"/>
    <w:rsid w:val="009477C4"/>
    <w:rsid w:val="009479BD"/>
    <w:rsid w:val="00947B4D"/>
    <w:rsid w:val="00947E35"/>
    <w:rsid w:val="00947ED8"/>
    <w:rsid w:val="00950365"/>
    <w:rsid w:val="00950B38"/>
    <w:rsid w:val="00950CE0"/>
    <w:rsid w:val="0095113F"/>
    <w:rsid w:val="00951560"/>
    <w:rsid w:val="009519DF"/>
    <w:rsid w:val="00951ABE"/>
    <w:rsid w:val="00951C44"/>
    <w:rsid w:val="00951E82"/>
    <w:rsid w:val="00952178"/>
    <w:rsid w:val="009523F2"/>
    <w:rsid w:val="0095246E"/>
    <w:rsid w:val="009524D7"/>
    <w:rsid w:val="009525C6"/>
    <w:rsid w:val="009525D2"/>
    <w:rsid w:val="00952773"/>
    <w:rsid w:val="00952DBB"/>
    <w:rsid w:val="00952E6C"/>
    <w:rsid w:val="0095335A"/>
    <w:rsid w:val="0095357D"/>
    <w:rsid w:val="00953700"/>
    <w:rsid w:val="00953A25"/>
    <w:rsid w:val="00953A79"/>
    <w:rsid w:val="00953CE9"/>
    <w:rsid w:val="00954153"/>
    <w:rsid w:val="0095437B"/>
    <w:rsid w:val="00954D3F"/>
    <w:rsid w:val="00954E09"/>
    <w:rsid w:val="00955651"/>
    <w:rsid w:val="00955E68"/>
    <w:rsid w:val="0095615F"/>
    <w:rsid w:val="0095628A"/>
    <w:rsid w:val="0095661D"/>
    <w:rsid w:val="009568D2"/>
    <w:rsid w:val="00956B29"/>
    <w:rsid w:val="00957663"/>
    <w:rsid w:val="00957A59"/>
    <w:rsid w:val="00957D55"/>
    <w:rsid w:val="00960050"/>
    <w:rsid w:val="0096090E"/>
    <w:rsid w:val="00961460"/>
    <w:rsid w:val="0096146A"/>
    <w:rsid w:val="009614DA"/>
    <w:rsid w:val="00961613"/>
    <w:rsid w:val="0096184D"/>
    <w:rsid w:val="009618B1"/>
    <w:rsid w:val="00961A58"/>
    <w:rsid w:val="00961BDA"/>
    <w:rsid w:val="00961D4B"/>
    <w:rsid w:val="00961DA3"/>
    <w:rsid w:val="00961E52"/>
    <w:rsid w:val="00961E9D"/>
    <w:rsid w:val="00961ED2"/>
    <w:rsid w:val="00961EF1"/>
    <w:rsid w:val="0096238C"/>
    <w:rsid w:val="00962487"/>
    <w:rsid w:val="00962B30"/>
    <w:rsid w:val="00962E6D"/>
    <w:rsid w:val="00962F4B"/>
    <w:rsid w:val="0096300A"/>
    <w:rsid w:val="0096334B"/>
    <w:rsid w:val="009635FD"/>
    <w:rsid w:val="0096361F"/>
    <w:rsid w:val="009638F1"/>
    <w:rsid w:val="009639F7"/>
    <w:rsid w:val="00963DB9"/>
    <w:rsid w:val="00963ECA"/>
    <w:rsid w:val="00964509"/>
    <w:rsid w:val="0096462E"/>
    <w:rsid w:val="009647C4"/>
    <w:rsid w:val="009652AA"/>
    <w:rsid w:val="0096599B"/>
    <w:rsid w:val="00965BAA"/>
    <w:rsid w:val="00965F6E"/>
    <w:rsid w:val="00966564"/>
    <w:rsid w:val="00966C4E"/>
    <w:rsid w:val="00966F43"/>
    <w:rsid w:val="009671B4"/>
    <w:rsid w:val="0096753B"/>
    <w:rsid w:val="0096767F"/>
    <w:rsid w:val="009676C5"/>
    <w:rsid w:val="00967708"/>
    <w:rsid w:val="009677D8"/>
    <w:rsid w:val="00967DE2"/>
    <w:rsid w:val="00970685"/>
    <w:rsid w:val="00970747"/>
    <w:rsid w:val="00970816"/>
    <w:rsid w:val="00970A24"/>
    <w:rsid w:val="00970A3C"/>
    <w:rsid w:val="00970B5F"/>
    <w:rsid w:val="00970CC0"/>
    <w:rsid w:val="00970CEB"/>
    <w:rsid w:val="00970D1E"/>
    <w:rsid w:val="00971112"/>
    <w:rsid w:val="00971552"/>
    <w:rsid w:val="00971936"/>
    <w:rsid w:val="00971B7D"/>
    <w:rsid w:val="00971D6A"/>
    <w:rsid w:val="00972087"/>
    <w:rsid w:val="0097209B"/>
    <w:rsid w:val="009721F0"/>
    <w:rsid w:val="00972324"/>
    <w:rsid w:val="00972337"/>
    <w:rsid w:val="009723A6"/>
    <w:rsid w:val="009729F2"/>
    <w:rsid w:val="00972CBE"/>
    <w:rsid w:val="00972F4F"/>
    <w:rsid w:val="00972F9B"/>
    <w:rsid w:val="009730A5"/>
    <w:rsid w:val="00973380"/>
    <w:rsid w:val="009733C7"/>
    <w:rsid w:val="009735A5"/>
    <w:rsid w:val="00973709"/>
    <w:rsid w:val="00973AED"/>
    <w:rsid w:val="00973B92"/>
    <w:rsid w:val="00973DE3"/>
    <w:rsid w:val="00973DEE"/>
    <w:rsid w:val="00974479"/>
    <w:rsid w:val="0097489C"/>
    <w:rsid w:val="00974934"/>
    <w:rsid w:val="009749CE"/>
    <w:rsid w:val="00974A19"/>
    <w:rsid w:val="00974A26"/>
    <w:rsid w:val="00974CA7"/>
    <w:rsid w:val="00975291"/>
    <w:rsid w:val="00975556"/>
    <w:rsid w:val="00975583"/>
    <w:rsid w:val="00975789"/>
    <w:rsid w:val="00975B25"/>
    <w:rsid w:val="00975D9D"/>
    <w:rsid w:val="00975E91"/>
    <w:rsid w:val="0097625B"/>
    <w:rsid w:val="009767F9"/>
    <w:rsid w:val="00976B15"/>
    <w:rsid w:val="00976F14"/>
    <w:rsid w:val="00976F71"/>
    <w:rsid w:val="00977165"/>
    <w:rsid w:val="0097726D"/>
    <w:rsid w:val="0097736E"/>
    <w:rsid w:val="00977426"/>
    <w:rsid w:val="00977BB5"/>
    <w:rsid w:val="00977E3B"/>
    <w:rsid w:val="00977F49"/>
    <w:rsid w:val="00980220"/>
    <w:rsid w:val="00980246"/>
    <w:rsid w:val="009803D5"/>
    <w:rsid w:val="0098050E"/>
    <w:rsid w:val="0098057E"/>
    <w:rsid w:val="00981095"/>
    <w:rsid w:val="009811A4"/>
    <w:rsid w:val="00981274"/>
    <w:rsid w:val="00981680"/>
    <w:rsid w:val="009816C6"/>
    <w:rsid w:val="009817A8"/>
    <w:rsid w:val="00981913"/>
    <w:rsid w:val="00981AE9"/>
    <w:rsid w:val="009822E5"/>
    <w:rsid w:val="009823C9"/>
    <w:rsid w:val="00982546"/>
    <w:rsid w:val="009825BE"/>
    <w:rsid w:val="00982684"/>
    <w:rsid w:val="00982A56"/>
    <w:rsid w:val="009831DE"/>
    <w:rsid w:val="0098349E"/>
    <w:rsid w:val="009834AF"/>
    <w:rsid w:val="00983812"/>
    <w:rsid w:val="00983D78"/>
    <w:rsid w:val="00983DB8"/>
    <w:rsid w:val="009842BC"/>
    <w:rsid w:val="0098444B"/>
    <w:rsid w:val="00984CC1"/>
    <w:rsid w:val="00984CED"/>
    <w:rsid w:val="00984D51"/>
    <w:rsid w:val="00984F09"/>
    <w:rsid w:val="009852F7"/>
    <w:rsid w:val="00985C79"/>
    <w:rsid w:val="00985DC0"/>
    <w:rsid w:val="00985F21"/>
    <w:rsid w:val="00986008"/>
    <w:rsid w:val="009863B9"/>
    <w:rsid w:val="00986424"/>
    <w:rsid w:val="0098670E"/>
    <w:rsid w:val="00986924"/>
    <w:rsid w:val="00986BF8"/>
    <w:rsid w:val="00986EDF"/>
    <w:rsid w:val="00986F2C"/>
    <w:rsid w:val="009874C4"/>
    <w:rsid w:val="0098786B"/>
    <w:rsid w:val="00987945"/>
    <w:rsid w:val="00990367"/>
    <w:rsid w:val="009904D3"/>
    <w:rsid w:val="0099050A"/>
    <w:rsid w:val="009907F2"/>
    <w:rsid w:val="009908D5"/>
    <w:rsid w:val="0099093F"/>
    <w:rsid w:val="00990C49"/>
    <w:rsid w:val="00990CC3"/>
    <w:rsid w:val="0099153C"/>
    <w:rsid w:val="00991EB1"/>
    <w:rsid w:val="00992863"/>
    <w:rsid w:val="00992B16"/>
    <w:rsid w:val="0099354C"/>
    <w:rsid w:val="00993A06"/>
    <w:rsid w:val="00993BD4"/>
    <w:rsid w:val="009941D8"/>
    <w:rsid w:val="0099450E"/>
    <w:rsid w:val="0099456F"/>
    <w:rsid w:val="00994969"/>
    <w:rsid w:val="009949F0"/>
    <w:rsid w:val="00994C23"/>
    <w:rsid w:val="00995232"/>
    <w:rsid w:val="00995413"/>
    <w:rsid w:val="00995A89"/>
    <w:rsid w:val="00995B31"/>
    <w:rsid w:val="00995B41"/>
    <w:rsid w:val="009961F0"/>
    <w:rsid w:val="0099630F"/>
    <w:rsid w:val="009967DC"/>
    <w:rsid w:val="00996ECF"/>
    <w:rsid w:val="00996FD2"/>
    <w:rsid w:val="00997043"/>
    <w:rsid w:val="009971BE"/>
    <w:rsid w:val="00997339"/>
    <w:rsid w:val="00997582"/>
    <w:rsid w:val="00997702"/>
    <w:rsid w:val="00997E76"/>
    <w:rsid w:val="009A0462"/>
    <w:rsid w:val="009A04FC"/>
    <w:rsid w:val="009A056E"/>
    <w:rsid w:val="009A0742"/>
    <w:rsid w:val="009A0BC6"/>
    <w:rsid w:val="009A1276"/>
    <w:rsid w:val="009A139A"/>
    <w:rsid w:val="009A1431"/>
    <w:rsid w:val="009A148B"/>
    <w:rsid w:val="009A1A2F"/>
    <w:rsid w:val="009A1ADF"/>
    <w:rsid w:val="009A1B8E"/>
    <w:rsid w:val="009A1D7C"/>
    <w:rsid w:val="009A1E75"/>
    <w:rsid w:val="009A202A"/>
    <w:rsid w:val="009A21E4"/>
    <w:rsid w:val="009A21E9"/>
    <w:rsid w:val="009A267F"/>
    <w:rsid w:val="009A2BE0"/>
    <w:rsid w:val="009A3448"/>
    <w:rsid w:val="009A350A"/>
    <w:rsid w:val="009A3F04"/>
    <w:rsid w:val="009A3F7B"/>
    <w:rsid w:val="009A4217"/>
    <w:rsid w:val="009A43BB"/>
    <w:rsid w:val="009A4490"/>
    <w:rsid w:val="009A46E8"/>
    <w:rsid w:val="009A491D"/>
    <w:rsid w:val="009A4BC4"/>
    <w:rsid w:val="009A512A"/>
    <w:rsid w:val="009A5336"/>
    <w:rsid w:val="009A5F1A"/>
    <w:rsid w:val="009A63F1"/>
    <w:rsid w:val="009A667C"/>
    <w:rsid w:val="009A6703"/>
    <w:rsid w:val="009A6972"/>
    <w:rsid w:val="009A6B45"/>
    <w:rsid w:val="009A6BAF"/>
    <w:rsid w:val="009A6D28"/>
    <w:rsid w:val="009A6EE6"/>
    <w:rsid w:val="009A6FDC"/>
    <w:rsid w:val="009A702F"/>
    <w:rsid w:val="009A70DE"/>
    <w:rsid w:val="009A730F"/>
    <w:rsid w:val="009A73AD"/>
    <w:rsid w:val="009A74E1"/>
    <w:rsid w:val="009A7E0C"/>
    <w:rsid w:val="009B01D5"/>
    <w:rsid w:val="009B078B"/>
    <w:rsid w:val="009B08A1"/>
    <w:rsid w:val="009B0A93"/>
    <w:rsid w:val="009B0CE4"/>
    <w:rsid w:val="009B104F"/>
    <w:rsid w:val="009B1156"/>
    <w:rsid w:val="009B13F5"/>
    <w:rsid w:val="009B188A"/>
    <w:rsid w:val="009B19B1"/>
    <w:rsid w:val="009B1FEB"/>
    <w:rsid w:val="009B21A8"/>
    <w:rsid w:val="009B269A"/>
    <w:rsid w:val="009B2718"/>
    <w:rsid w:val="009B2852"/>
    <w:rsid w:val="009B2A4B"/>
    <w:rsid w:val="009B2B3B"/>
    <w:rsid w:val="009B3637"/>
    <w:rsid w:val="009B3A48"/>
    <w:rsid w:val="009B3CF2"/>
    <w:rsid w:val="009B3E3D"/>
    <w:rsid w:val="009B3EC9"/>
    <w:rsid w:val="009B4610"/>
    <w:rsid w:val="009B4BF3"/>
    <w:rsid w:val="009B4F32"/>
    <w:rsid w:val="009B5472"/>
    <w:rsid w:val="009B5847"/>
    <w:rsid w:val="009B5D89"/>
    <w:rsid w:val="009B5E26"/>
    <w:rsid w:val="009B61BE"/>
    <w:rsid w:val="009B6349"/>
    <w:rsid w:val="009B66F0"/>
    <w:rsid w:val="009B677C"/>
    <w:rsid w:val="009B689F"/>
    <w:rsid w:val="009B68FF"/>
    <w:rsid w:val="009B69BC"/>
    <w:rsid w:val="009B7602"/>
    <w:rsid w:val="009B7894"/>
    <w:rsid w:val="009B7AA3"/>
    <w:rsid w:val="009C01B1"/>
    <w:rsid w:val="009C0691"/>
    <w:rsid w:val="009C0844"/>
    <w:rsid w:val="009C0A2C"/>
    <w:rsid w:val="009C0C64"/>
    <w:rsid w:val="009C0E1D"/>
    <w:rsid w:val="009C0F1D"/>
    <w:rsid w:val="009C1327"/>
    <w:rsid w:val="009C1B60"/>
    <w:rsid w:val="009C1B70"/>
    <w:rsid w:val="009C1B71"/>
    <w:rsid w:val="009C1B90"/>
    <w:rsid w:val="009C1BB8"/>
    <w:rsid w:val="009C2214"/>
    <w:rsid w:val="009C26AF"/>
    <w:rsid w:val="009C282F"/>
    <w:rsid w:val="009C2CBD"/>
    <w:rsid w:val="009C2E15"/>
    <w:rsid w:val="009C2F86"/>
    <w:rsid w:val="009C3224"/>
    <w:rsid w:val="009C3496"/>
    <w:rsid w:val="009C38CE"/>
    <w:rsid w:val="009C3A52"/>
    <w:rsid w:val="009C405C"/>
    <w:rsid w:val="009C42CD"/>
    <w:rsid w:val="009C4303"/>
    <w:rsid w:val="009C456F"/>
    <w:rsid w:val="009C46C7"/>
    <w:rsid w:val="009C4A3F"/>
    <w:rsid w:val="009C4F01"/>
    <w:rsid w:val="009C5049"/>
    <w:rsid w:val="009C55ED"/>
    <w:rsid w:val="009C5854"/>
    <w:rsid w:val="009C5CC5"/>
    <w:rsid w:val="009C63C4"/>
    <w:rsid w:val="009C645D"/>
    <w:rsid w:val="009C66B2"/>
    <w:rsid w:val="009C679B"/>
    <w:rsid w:val="009C6922"/>
    <w:rsid w:val="009C6A2A"/>
    <w:rsid w:val="009C6C24"/>
    <w:rsid w:val="009C6D2D"/>
    <w:rsid w:val="009C7005"/>
    <w:rsid w:val="009C70F4"/>
    <w:rsid w:val="009C7237"/>
    <w:rsid w:val="009C7AE9"/>
    <w:rsid w:val="009C7FC6"/>
    <w:rsid w:val="009D00FA"/>
    <w:rsid w:val="009D0208"/>
    <w:rsid w:val="009D02C6"/>
    <w:rsid w:val="009D0753"/>
    <w:rsid w:val="009D087F"/>
    <w:rsid w:val="009D0C9F"/>
    <w:rsid w:val="009D105C"/>
    <w:rsid w:val="009D128E"/>
    <w:rsid w:val="009D12FA"/>
    <w:rsid w:val="009D18C0"/>
    <w:rsid w:val="009D1DDF"/>
    <w:rsid w:val="009D27D8"/>
    <w:rsid w:val="009D2A32"/>
    <w:rsid w:val="009D2A57"/>
    <w:rsid w:val="009D2F4E"/>
    <w:rsid w:val="009D2F79"/>
    <w:rsid w:val="009D32F6"/>
    <w:rsid w:val="009D3610"/>
    <w:rsid w:val="009D3B6E"/>
    <w:rsid w:val="009D3BF1"/>
    <w:rsid w:val="009D3E66"/>
    <w:rsid w:val="009D3E71"/>
    <w:rsid w:val="009D3FA7"/>
    <w:rsid w:val="009D4025"/>
    <w:rsid w:val="009D447D"/>
    <w:rsid w:val="009D4A5B"/>
    <w:rsid w:val="009D516A"/>
    <w:rsid w:val="009D5614"/>
    <w:rsid w:val="009D5BAF"/>
    <w:rsid w:val="009D5BF6"/>
    <w:rsid w:val="009D5E30"/>
    <w:rsid w:val="009D5E5C"/>
    <w:rsid w:val="009D61FE"/>
    <w:rsid w:val="009D66F3"/>
    <w:rsid w:val="009D67AD"/>
    <w:rsid w:val="009D6F72"/>
    <w:rsid w:val="009D6F91"/>
    <w:rsid w:val="009D709D"/>
    <w:rsid w:val="009D721F"/>
    <w:rsid w:val="009D7303"/>
    <w:rsid w:val="009D7B81"/>
    <w:rsid w:val="009D7C1A"/>
    <w:rsid w:val="009D7C9C"/>
    <w:rsid w:val="009D7D62"/>
    <w:rsid w:val="009D7E32"/>
    <w:rsid w:val="009E0341"/>
    <w:rsid w:val="009E0355"/>
    <w:rsid w:val="009E0478"/>
    <w:rsid w:val="009E09EA"/>
    <w:rsid w:val="009E0E3B"/>
    <w:rsid w:val="009E11E3"/>
    <w:rsid w:val="009E1363"/>
    <w:rsid w:val="009E144E"/>
    <w:rsid w:val="009E1875"/>
    <w:rsid w:val="009E19CA"/>
    <w:rsid w:val="009E1AE7"/>
    <w:rsid w:val="009E1C3E"/>
    <w:rsid w:val="009E21C6"/>
    <w:rsid w:val="009E23DB"/>
    <w:rsid w:val="009E250A"/>
    <w:rsid w:val="009E2CF7"/>
    <w:rsid w:val="009E339D"/>
    <w:rsid w:val="009E34B6"/>
    <w:rsid w:val="009E3784"/>
    <w:rsid w:val="009E37F2"/>
    <w:rsid w:val="009E417D"/>
    <w:rsid w:val="009E4289"/>
    <w:rsid w:val="009E4344"/>
    <w:rsid w:val="009E44BC"/>
    <w:rsid w:val="009E466B"/>
    <w:rsid w:val="009E4724"/>
    <w:rsid w:val="009E4A85"/>
    <w:rsid w:val="009E4D95"/>
    <w:rsid w:val="009E4EFE"/>
    <w:rsid w:val="009E4F80"/>
    <w:rsid w:val="009E4F93"/>
    <w:rsid w:val="009E5034"/>
    <w:rsid w:val="009E52CA"/>
    <w:rsid w:val="009E531E"/>
    <w:rsid w:val="009E543F"/>
    <w:rsid w:val="009E57D8"/>
    <w:rsid w:val="009E5B8A"/>
    <w:rsid w:val="009E5E7F"/>
    <w:rsid w:val="009E5EBD"/>
    <w:rsid w:val="009E5EE3"/>
    <w:rsid w:val="009E60A0"/>
    <w:rsid w:val="009E6394"/>
    <w:rsid w:val="009E639B"/>
    <w:rsid w:val="009E6886"/>
    <w:rsid w:val="009E6ABC"/>
    <w:rsid w:val="009E6AE4"/>
    <w:rsid w:val="009E6BD8"/>
    <w:rsid w:val="009E6E8B"/>
    <w:rsid w:val="009E6F6F"/>
    <w:rsid w:val="009E78F4"/>
    <w:rsid w:val="009E7B8F"/>
    <w:rsid w:val="009E7B96"/>
    <w:rsid w:val="009F031E"/>
    <w:rsid w:val="009F0354"/>
    <w:rsid w:val="009F0414"/>
    <w:rsid w:val="009F0510"/>
    <w:rsid w:val="009F0849"/>
    <w:rsid w:val="009F085D"/>
    <w:rsid w:val="009F0DF3"/>
    <w:rsid w:val="009F125C"/>
    <w:rsid w:val="009F1772"/>
    <w:rsid w:val="009F1A24"/>
    <w:rsid w:val="009F1DD6"/>
    <w:rsid w:val="009F215F"/>
    <w:rsid w:val="009F22F3"/>
    <w:rsid w:val="009F2422"/>
    <w:rsid w:val="009F2543"/>
    <w:rsid w:val="009F27F6"/>
    <w:rsid w:val="009F2B0C"/>
    <w:rsid w:val="009F2BD0"/>
    <w:rsid w:val="009F2F82"/>
    <w:rsid w:val="009F35D1"/>
    <w:rsid w:val="009F38B8"/>
    <w:rsid w:val="009F40A5"/>
    <w:rsid w:val="009F4455"/>
    <w:rsid w:val="009F456A"/>
    <w:rsid w:val="009F4636"/>
    <w:rsid w:val="009F4C5D"/>
    <w:rsid w:val="009F4DBE"/>
    <w:rsid w:val="009F4E5A"/>
    <w:rsid w:val="009F548F"/>
    <w:rsid w:val="009F5667"/>
    <w:rsid w:val="009F57DD"/>
    <w:rsid w:val="009F5828"/>
    <w:rsid w:val="009F590E"/>
    <w:rsid w:val="009F5BCB"/>
    <w:rsid w:val="009F5D24"/>
    <w:rsid w:val="009F6985"/>
    <w:rsid w:val="009F71B8"/>
    <w:rsid w:val="009F729A"/>
    <w:rsid w:val="009F7462"/>
    <w:rsid w:val="009F75CD"/>
    <w:rsid w:val="009F762A"/>
    <w:rsid w:val="009F783B"/>
    <w:rsid w:val="009F7E68"/>
    <w:rsid w:val="00A0023C"/>
    <w:rsid w:val="00A00355"/>
    <w:rsid w:val="00A003AB"/>
    <w:rsid w:val="00A0062C"/>
    <w:rsid w:val="00A006C7"/>
    <w:rsid w:val="00A00F52"/>
    <w:rsid w:val="00A013CE"/>
    <w:rsid w:val="00A01413"/>
    <w:rsid w:val="00A01A06"/>
    <w:rsid w:val="00A01A30"/>
    <w:rsid w:val="00A01A7B"/>
    <w:rsid w:val="00A01E35"/>
    <w:rsid w:val="00A02433"/>
    <w:rsid w:val="00A02B49"/>
    <w:rsid w:val="00A02C2A"/>
    <w:rsid w:val="00A02C72"/>
    <w:rsid w:val="00A02E52"/>
    <w:rsid w:val="00A0350C"/>
    <w:rsid w:val="00A036FB"/>
    <w:rsid w:val="00A03723"/>
    <w:rsid w:val="00A03A40"/>
    <w:rsid w:val="00A03A8D"/>
    <w:rsid w:val="00A042F4"/>
    <w:rsid w:val="00A043A5"/>
    <w:rsid w:val="00A04879"/>
    <w:rsid w:val="00A04A04"/>
    <w:rsid w:val="00A04B5E"/>
    <w:rsid w:val="00A04DF6"/>
    <w:rsid w:val="00A04F1C"/>
    <w:rsid w:val="00A052F1"/>
    <w:rsid w:val="00A053BA"/>
    <w:rsid w:val="00A05503"/>
    <w:rsid w:val="00A05F67"/>
    <w:rsid w:val="00A0617A"/>
    <w:rsid w:val="00A061FF"/>
    <w:rsid w:val="00A062CE"/>
    <w:rsid w:val="00A062ED"/>
    <w:rsid w:val="00A063DA"/>
    <w:rsid w:val="00A066AB"/>
    <w:rsid w:val="00A066E7"/>
    <w:rsid w:val="00A06720"/>
    <w:rsid w:val="00A0680B"/>
    <w:rsid w:val="00A06852"/>
    <w:rsid w:val="00A06B3A"/>
    <w:rsid w:val="00A06EE5"/>
    <w:rsid w:val="00A070B8"/>
    <w:rsid w:val="00A07234"/>
    <w:rsid w:val="00A07290"/>
    <w:rsid w:val="00A07466"/>
    <w:rsid w:val="00A07510"/>
    <w:rsid w:val="00A07890"/>
    <w:rsid w:val="00A07A76"/>
    <w:rsid w:val="00A07AFA"/>
    <w:rsid w:val="00A07C24"/>
    <w:rsid w:val="00A07E82"/>
    <w:rsid w:val="00A07EEC"/>
    <w:rsid w:val="00A1002D"/>
    <w:rsid w:val="00A104BA"/>
    <w:rsid w:val="00A10585"/>
    <w:rsid w:val="00A107AC"/>
    <w:rsid w:val="00A11494"/>
    <w:rsid w:val="00A116E2"/>
    <w:rsid w:val="00A11A69"/>
    <w:rsid w:val="00A11D6A"/>
    <w:rsid w:val="00A1236F"/>
    <w:rsid w:val="00A1243A"/>
    <w:rsid w:val="00A12470"/>
    <w:rsid w:val="00A12511"/>
    <w:rsid w:val="00A128E6"/>
    <w:rsid w:val="00A13168"/>
    <w:rsid w:val="00A1336B"/>
    <w:rsid w:val="00A133BB"/>
    <w:rsid w:val="00A133CA"/>
    <w:rsid w:val="00A1368E"/>
    <w:rsid w:val="00A138A4"/>
    <w:rsid w:val="00A13AAF"/>
    <w:rsid w:val="00A13B24"/>
    <w:rsid w:val="00A13DA1"/>
    <w:rsid w:val="00A141AA"/>
    <w:rsid w:val="00A14917"/>
    <w:rsid w:val="00A14B70"/>
    <w:rsid w:val="00A14BDB"/>
    <w:rsid w:val="00A14BFC"/>
    <w:rsid w:val="00A14E7D"/>
    <w:rsid w:val="00A14EE1"/>
    <w:rsid w:val="00A150AB"/>
    <w:rsid w:val="00A152E8"/>
    <w:rsid w:val="00A15562"/>
    <w:rsid w:val="00A156AC"/>
    <w:rsid w:val="00A15CCA"/>
    <w:rsid w:val="00A164D6"/>
    <w:rsid w:val="00A1650E"/>
    <w:rsid w:val="00A165E8"/>
    <w:rsid w:val="00A16956"/>
    <w:rsid w:val="00A16A77"/>
    <w:rsid w:val="00A16B93"/>
    <w:rsid w:val="00A16D6F"/>
    <w:rsid w:val="00A17197"/>
    <w:rsid w:val="00A17208"/>
    <w:rsid w:val="00A172C9"/>
    <w:rsid w:val="00A17AB0"/>
    <w:rsid w:val="00A20181"/>
    <w:rsid w:val="00A202B6"/>
    <w:rsid w:val="00A203F4"/>
    <w:rsid w:val="00A20C98"/>
    <w:rsid w:val="00A20CCE"/>
    <w:rsid w:val="00A21861"/>
    <w:rsid w:val="00A2193A"/>
    <w:rsid w:val="00A2196A"/>
    <w:rsid w:val="00A21BA7"/>
    <w:rsid w:val="00A22424"/>
    <w:rsid w:val="00A22C38"/>
    <w:rsid w:val="00A22F9C"/>
    <w:rsid w:val="00A23BCE"/>
    <w:rsid w:val="00A23BD8"/>
    <w:rsid w:val="00A2427D"/>
    <w:rsid w:val="00A246C0"/>
    <w:rsid w:val="00A2477C"/>
    <w:rsid w:val="00A24DA6"/>
    <w:rsid w:val="00A24E34"/>
    <w:rsid w:val="00A251E2"/>
    <w:rsid w:val="00A25246"/>
    <w:rsid w:val="00A25466"/>
    <w:rsid w:val="00A25515"/>
    <w:rsid w:val="00A25753"/>
    <w:rsid w:val="00A25F07"/>
    <w:rsid w:val="00A25F62"/>
    <w:rsid w:val="00A261F0"/>
    <w:rsid w:val="00A26474"/>
    <w:rsid w:val="00A26667"/>
    <w:rsid w:val="00A26682"/>
    <w:rsid w:val="00A266C2"/>
    <w:rsid w:val="00A26846"/>
    <w:rsid w:val="00A26DDD"/>
    <w:rsid w:val="00A26EB4"/>
    <w:rsid w:val="00A270D2"/>
    <w:rsid w:val="00A27159"/>
    <w:rsid w:val="00A271D4"/>
    <w:rsid w:val="00A271F3"/>
    <w:rsid w:val="00A2732A"/>
    <w:rsid w:val="00A2743E"/>
    <w:rsid w:val="00A274E0"/>
    <w:rsid w:val="00A27C32"/>
    <w:rsid w:val="00A27CEF"/>
    <w:rsid w:val="00A27D3B"/>
    <w:rsid w:val="00A27E93"/>
    <w:rsid w:val="00A30338"/>
    <w:rsid w:val="00A3034B"/>
    <w:rsid w:val="00A305CE"/>
    <w:rsid w:val="00A30980"/>
    <w:rsid w:val="00A3135C"/>
    <w:rsid w:val="00A3159D"/>
    <w:rsid w:val="00A319E6"/>
    <w:rsid w:val="00A31B32"/>
    <w:rsid w:val="00A32600"/>
    <w:rsid w:val="00A32903"/>
    <w:rsid w:val="00A3291F"/>
    <w:rsid w:val="00A32C58"/>
    <w:rsid w:val="00A334A9"/>
    <w:rsid w:val="00A33612"/>
    <w:rsid w:val="00A338A3"/>
    <w:rsid w:val="00A33C6F"/>
    <w:rsid w:val="00A33CA3"/>
    <w:rsid w:val="00A33CA9"/>
    <w:rsid w:val="00A33D41"/>
    <w:rsid w:val="00A34247"/>
    <w:rsid w:val="00A342E0"/>
    <w:rsid w:val="00A344FF"/>
    <w:rsid w:val="00A34594"/>
    <w:rsid w:val="00A345C7"/>
    <w:rsid w:val="00A34D0A"/>
    <w:rsid w:val="00A34F10"/>
    <w:rsid w:val="00A35185"/>
    <w:rsid w:val="00A3586B"/>
    <w:rsid w:val="00A35941"/>
    <w:rsid w:val="00A35C7C"/>
    <w:rsid w:val="00A35CFB"/>
    <w:rsid w:val="00A35E55"/>
    <w:rsid w:val="00A363D5"/>
    <w:rsid w:val="00A36499"/>
    <w:rsid w:val="00A364F3"/>
    <w:rsid w:val="00A36FD6"/>
    <w:rsid w:val="00A377DF"/>
    <w:rsid w:val="00A37B8D"/>
    <w:rsid w:val="00A40320"/>
    <w:rsid w:val="00A4032C"/>
    <w:rsid w:val="00A40630"/>
    <w:rsid w:val="00A40A3F"/>
    <w:rsid w:val="00A40E10"/>
    <w:rsid w:val="00A41767"/>
    <w:rsid w:val="00A41B55"/>
    <w:rsid w:val="00A41CE2"/>
    <w:rsid w:val="00A41DFB"/>
    <w:rsid w:val="00A41FA2"/>
    <w:rsid w:val="00A42315"/>
    <w:rsid w:val="00A42561"/>
    <w:rsid w:val="00A425CF"/>
    <w:rsid w:val="00A4294A"/>
    <w:rsid w:val="00A42B2F"/>
    <w:rsid w:val="00A42CA9"/>
    <w:rsid w:val="00A42FB2"/>
    <w:rsid w:val="00A43094"/>
    <w:rsid w:val="00A431E3"/>
    <w:rsid w:val="00A433D4"/>
    <w:rsid w:val="00A436A5"/>
    <w:rsid w:val="00A436A6"/>
    <w:rsid w:val="00A43B14"/>
    <w:rsid w:val="00A43B92"/>
    <w:rsid w:val="00A43E59"/>
    <w:rsid w:val="00A4414C"/>
    <w:rsid w:val="00A444E4"/>
    <w:rsid w:val="00A445BD"/>
    <w:rsid w:val="00A44B20"/>
    <w:rsid w:val="00A44B29"/>
    <w:rsid w:val="00A45151"/>
    <w:rsid w:val="00A453FE"/>
    <w:rsid w:val="00A45560"/>
    <w:rsid w:val="00A457EF"/>
    <w:rsid w:val="00A460E7"/>
    <w:rsid w:val="00A4628E"/>
    <w:rsid w:val="00A473ED"/>
    <w:rsid w:val="00A47443"/>
    <w:rsid w:val="00A4777D"/>
    <w:rsid w:val="00A47913"/>
    <w:rsid w:val="00A47A55"/>
    <w:rsid w:val="00A47B1E"/>
    <w:rsid w:val="00A47BFF"/>
    <w:rsid w:val="00A47CA7"/>
    <w:rsid w:val="00A47ED6"/>
    <w:rsid w:val="00A5052C"/>
    <w:rsid w:val="00A5099D"/>
    <w:rsid w:val="00A50C92"/>
    <w:rsid w:val="00A513DF"/>
    <w:rsid w:val="00A52303"/>
    <w:rsid w:val="00A52371"/>
    <w:rsid w:val="00A52561"/>
    <w:rsid w:val="00A52FD6"/>
    <w:rsid w:val="00A53021"/>
    <w:rsid w:val="00A531F1"/>
    <w:rsid w:val="00A53308"/>
    <w:rsid w:val="00A534FA"/>
    <w:rsid w:val="00A5367B"/>
    <w:rsid w:val="00A53ECA"/>
    <w:rsid w:val="00A53EFC"/>
    <w:rsid w:val="00A53F40"/>
    <w:rsid w:val="00A53FB0"/>
    <w:rsid w:val="00A54025"/>
    <w:rsid w:val="00A547C8"/>
    <w:rsid w:val="00A54D60"/>
    <w:rsid w:val="00A5581B"/>
    <w:rsid w:val="00A55919"/>
    <w:rsid w:val="00A55E09"/>
    <w:rsid w:val="00A565AA"/>
    <w:rsid w:val="00A5663A"/>
    <w:rsid w:val="00A56CC8"/>
    <w:rsid w:val="00A56E6F"/>
    <w:rsid w:val="00A5738E"/>
    <w:rsid w:val="00A574BE"/>
    <w:rsid w:val="00A574F2"/>
    <w:rsid w:val="00A57581"/>
    <w:rsid w:val="00A575B9"/>
    <w:rsid w:val="00A57725"/>
    <w:rsid w:val="00A5798F"/>
    <w:rsid w:val="00A57D9E"/>
    <w:rsid w:val="00A57ED0"/>
    <w:rsid w:val="00A606CA"/>
    <w:rsid w:val="00A6082C"/>
    <w:rsid w:val="00A6087C"/>
    <w:rsid w:val="00A60CC6"/>
    <w:rsid w:val="00A60EE6"/>
    <w:rsid w:val="00A60F0B"/>
    <w:rsid w:val="00A614D8"/>
    <w:rsid w:val="00A6198D"/>
    <w:rsid w:val="00A61A89"/>
    <w:rsid w:val="00A61C00"/>
    <w:rsid w:val="00A61E73"/>
    <w:rsid w:val="00A61F09"/>
    <w:rsid w:val="00A62283"/>
    <w:rsid w:val="00A623AB"/>
    <w:rsid w:val="00A6246F"/>
    <w:rsid w:val="00A626EE"/>
    <w:rsid w:val="00A62744"/>
    <w:rsid w:val="00A62F84"/>
    <w:rsid w:val="00A63000"/>
    <w:rsid w:val="00A6337F"/>
    <w:rsid w:val="00A63476"/>
    <w:rsid w:val="00A6394F"/>
    <w:rsid w:val="00A63B9F"/>
    <w:rsid w:val="00A64207"/>
    <w:rsid w:val="00A643E3"/>
    <w:rsid w:val="00A64480"/>
    <w:rsid w:val="00A64B5A"/>
    <w:rsid w:val="00A64D82"/>
    <w:rsid w:val="00A64DA7"/>
    <w:rsid w:val="00A64F84"/>
    <w:rsid w:val="00A65103"/>
    <w:rsid w:val="00A651C4"/>
    <w:rsid w:val="00A65376"/>
    <w:rsid w:val="00A6546B"/>
    <w:rsid w:val="00A6582C"/>
    <w:rsid w:val="00A658C4"/>
    <w:rsid w:val="00A659E2"/>
    <w:rsid w:val="00A65B1D"/>
    <w:rsid w:val="00A65CF5"/>
    <w:rsid w:val="00A66045"/>
    <w:rsid w:val="00A66403"/>
    <w:rsid w:val="00A6642B"/>
    <w:rsid w:val="00A664CB"/>
    <w:rsid w:val="00A6673E"/>
    <w:rsid w:val="00A66E2B"/>
    <w:rsid w:val="00A66EA7"/>
    <w:rsid w:val="00A66F4A"/>
    <w:rsid w:val="00A673AE"/>
    <w:rsid w:val="00A6748A"/>
    <w:rsid w:val="00A7091F"/>
    <w:rsid w:val="00A70E72"/>
    <w:rsid w:val="00A716DF"/>
    <w:rsid w:val="00A7193D"/>
    <w:rsid w:val="00A723C9"/>
    <w:rsid w:val="00A72CA2"/>
    <w:rsid w:val="00A72E3A"/>
    <w:rsid w:val="00A73016"/>
    <w:rsid w:val="00A7324F"/>
    <w:rsid w:val="00A73747"/>
    <w:rsid w:val="00A73893"/>
    <w:rsid w:val="00A73A2A"/>
    <w:rsid w:val="00A73ADB"/>
    <w:rsid w:val="00A73C04"/>
    <w:rsid w:val="00A73C88"/>
    <w:rsid w:val="00A73D02"/>
    <w:rsid w:val="00A740EB"/>
    <w:rsid w:val="00A741E2"/>
    <w:rsid w:val="00A743A3"/>
    <w:rsid w:val="00A744BD"/>
    <w:rsid w:val="00A746D1"/>
    <w:rsid w:val="00A7497C"/>
    <w:rsid w:val="00A74CA5"/>
    <w:rsid w:val="00A74E54"/>
    <w:rsid w:val="00A74F4E"/>
    <w:rsid w:val="00A752C7"/>
    <w:rsid w:val="00A7561D"/>
    <w:rsid w:val="00A75702"/>
    <w:rsid w:val="00A758E6"/>
    <w:rsid w:val="00A759A5"/>
    <w:rsid w:val="00A75A65"/>
    <w:rsid w:val="00A75A7F"/>
    <w:rsid w:val="00A76240"/>
    <w:rsid w:val="00A76F4A"/>
    <w:rsid w:val="00A76F8B"/>
    <w:rsid w:val="00A77108"/>
    <w:rsid w:val="00A776E3"/>
    <w:rsid w:val="00A77A39"/>
    <w:rsid w:val="00A80003"/>
    <w:rsid w:val="00A80259"/>
    <w:rsid w:val="00A802B2"/>
    <w:rsid w:val="00A80A03"/>
    <w:rsid w:val="00A80AEC"/>
    <w:rsid w:val="00A80D17"/>
    <w:rsid w:val="00A80E31"/>
    <w:rsid w:val="00A8134D"/>
    <w:rsid w:val="00A813E5"/>
    <w:rsid w:val="00A8177C"/>
    <w:rsid w:val="00A81ABC"/>
    <w:rsid w:val="00A81DF2"/>
    <w:rsid w:val="00A81EF8"/>
    <w:rsid w:val="00A81FD2"/>
    <w:rsid w:val="00A82276"/>
    <w:rsid w:val="00A824B4"/>
    <w:rsid w:val="00A827B4"/>
    <w:rsid w:val="00A829B8"/>
    <w:rsid w:val="00A82B26"/>
    <w:rsid w:val="00A82BEF"/>
    <w:rsid w:val="00A82BF7"/>
    <w:rsid w:val="00A83032"/>
    <w:rsid w:val="00A833FA"/>
    <w:rsid w:val="00A83C0F"/>
    <w:rsid w:val="00A83C5A"/>
    <w:rsid w:val="00A843F8"/>
    <w:rsid w:val="00A84404"/>
    <w:rsid w:val="00A8476B"/>
    <w:rsid w:val="00A848FA"/>
    <w:rsid w:val="00A84E98"/>
    <w:rsid w:val="00A8503E"/>
    <w:rsid w:val="00A85074"/>
    <w:rsid w:val="00A8558A"/>
    <w:rsid w:val="00A85793"/>
    <w:rsid w:val="00A85AE2"/>
    <w:rsid w:val="00A85B6B"/>
    <w:rsid w:val="00A85E9F"/>
    <w:rsid w:val="00A86073"/>
    <w:rsid w:val="00A864C4"/>
    <w:rsid w:val="00A87014"/>
    <w:rsid w:val="00A87161"/>
    <w:rsid w:val="00A87397"/>
    <w:rsid w:val="00A87609"/>
    <w:rsid w:val="00A8788F"/>
    <w:rsid w:val="00A87E6D"/>
    <w:rsid w:val="00A87E99"/>
    <w:rsid w:val="00A901EF"/>
    <w:rsid w:val="00A902A4"/>
    <w:rsid w:val="00A90FAA"/>
    <w:rsid w:val="00A90FD3"/>
    <w:rsid w:val="00A912B2"/>
    <w:rsid w:val="00A914FE"/>
    <w:rsid w:val="00A91983"/>
    <w:rsid w:val="00A91CC3"/>
    <w:rsid w:val="00A91F66"/>
    <w:rsid w:val="00A92113"/>
    <w:rsid w:val="00A92690"/>
    <w:rsid w:val="00A928AE"/>
    <w:rsid w:val="00A92D82"/>
    <w:rsid w:val="00A93019"/>
    <w:rsid w:val="00A93199"/>
    <w:rsid w:val="00A93216"/>
    <w:rsid w:val="00A93326"/>
    <w:rsid w:val="00A935CA"/>
    <w:rsid w:val="00A937EE"/>
    <w:rsid w:val="00A93CB7"/>
    <w:rsid w:val="00A93FDC"/>
    <w:rsid w:val="00A945F8"/>
    <w:rsid w:val="00A94793"/>
    <w:rsid w:val="00A94A98"/>
    <w:rsid w:val="00A94CE3"/>
    <w:rsid w:val="00A950ED"/>
    <w:rsid w:val="00A9542B"/>
    <w:rsid w:val="00A9568D"/>
    <w:rsid w:val="00A9586B"/>
    <w:rsid w:val="00A958BE"/>
    <w:rsid w:val="00A95AE3"/>
    <w:rsid w:val="00A95E7D"/>
    <w:rsid w:val="00A95EAC"/>
    <w:rsid w:val="00A95F47"/>
    <w:rsid w:val="00A96241"/>
    <w:rsid w:val="00A96370"/>
    <w:rsid w:val="00A96576"/>
    <w:rsid w:val="00A96D7D"/>
    <w:rsid w:val="00A96F47"/>
    <w:rsid w:val="00A972ED"/>
    <w:rsid w:val="00A9766C"/>
    <w:rsid w:val="00A977FF"/>
    <w:rsid w:val="00A97ACC"/>
    <w:rsid w:val="00A97AD2"/>
    <w:rsid w:val="00A97D20"/>
    <w:rsid w:val="00A97FCD"/>
    <w:rsid w:val="00AA0132"/>
    <w:rsid w:val="00AA02CC"/>
    <w:rsid w:val="00AA1268"/>
    <w:rsid w:val="00AA14F4"/>
    <w:rsid w:val="00AA1651"/>
    <w:rsid w:val="00AA16AD"/>
    <w:rsid w:val="00AA170D"/>
    <w:rsid w:val="00AA184B"/>
    <w:rsid w:val="00AA1ED7"/>
    <w:rsid w:val="00AA2185"/>
    <w:rsid w:val="00AA26D7"/>
    <w:rsid w:val="00AA2A83"/>
    <w:rsid w:val="00AA2E0C"/>
    <w:rsid w:val="00AA2F82"/>
    <w:rsid w:val="00AA32A5"/>
    <w:rsid w:val="00AA37C2"/>
    <w:rsid w:val="00AA3A3B"/>
    <w:rsid w:val="00AA429D"/>
    <w:rsid w:val="00AA4A8D"/>
    <w:rsid w:val="00AA4D18"/>
    <w:rsid w:val="00AA4F66"/>
    <w:rsid w:val="00AA500C"/>
    <w:rsid w:val="00AA5295"/>
    <w:rsid w:val="00AA52E9"/>
    <w:rsid w:val="00AA57C5"/>
    <w:rsid w:val="00AA5888"/>
    <w:rsid w:val="00AA58FD"/>
    <w:rsid w:val="00AA5DC1"/>
    <w:rsid w:val="00AA5FBC"/>
    <w:rsid w:val="00AA65E5"/>
    <w:rsid w:val="00AA6C9A"/>
    <w:rsid w:val="00AA6FA3"/>
    <w:rsid w:val="00AA736E"/>
    <w:rsid w:val="00AA73C4"/>
    <w:rsid w:val="00AA7739"/>
    <w:rsid w:val="00AA7E80"/>
    <w:rsid w:val="00AB012A"/>
    <w:rsid w:val="00AB0662"/>
    <w:rsid w:val="00AB0A1C"/>
    <w:rsid w:val="00AB0B84"/>
    <w:rsid w:val="00AB11C3"/>
    <w:rsid w:val="00AB1296"/>
    <w:rsid w:val="00AB12B3"/>
    <w:rsid w:val="00AB19B9"/>
    <w:rsid w:val="00AB1A1D"/>
    <w:rsid w:val="00AB1D65"/>
    <w:rsid w:val="00AB2423"/>
    <w:rsid w:val="00AB256C"/>
    <w:rsid w:val="00AB277B"/>
    <w:rsid w:val="00AB2A9C"/>
    <w:rsid w:val="00AB3389"/>
    <w:rsid w:val="00AB375C"/>
    <w:rsid w:val="00AB40EF"/>
    <w:rsid w:val="00AB41AB"/>
    <w:rsid w:val="00AB4651"/>
    <w:rsid w:val="00AB47B2"/>
    <w:rsid w:val="00AB4A43"/>
    <w:rsid w:val="00AB4ABA"/>
    <w:rsid w:val="00AB4BDD"/>
    <w:rsid w:val="00AB4D6E"/>
    <w:rsid w:val="00AB4DC2"/>
    <w:rsid w:val="00AB4EDB"/>
    <w:rsid w:val="00AB4F76"/>
    <w:rsid w:val="00AB5472"/>
    <w:rsid w:val="00AB5EC9"/>
    <w:rsid w:val="00AB649A"/>
    <w:rsid w:val="00AB66C6"/>
    <w:rsid w:val="00AB67ED"/>
    <w:rsid w:val="00AB6962"/>
    <w:rsid w:val="00AB6C40"/>
    <w:rsid w:val="00AB75A7"/>
    <w:rsid w:val="00AB769F"/>
    <w:rsid w:val="00AB787F"/>
    <w:rsid w:val="00AB7B34"/>
    <w:rsid w:val="00AB7E2C"/>
    <w:rsid w:val="00AC012F"/>
    <w:rsid w:val="00AC01E3"/>
    <w:rsid w:val="00AC0349"/>
    <w:rsid w:val="00AC0407"/>
    <w:rsid w:val="00AC07AA"/>
    <w:rsid w:val="00AC0A4C"/>
    <w:rsid w:val="00AC0C32"/>
    <w:rsid w:val="00AC10E0"/>
    <w:rsid w:val="00AC15FE"/>
    <w:rsid w:val="00AC1B4F"/>
    <w:rsid w:val="00AC1DA3"/>
    <w:rsid w:val="00AC1E6D"/>
    <w:rsid w:val="00AC24FB"/>
    <w:rsid w:val="00AC25BE"/>
    <w:rsid w:val="00AC28D7"/>
    <w:rsid w:val="00AC299A"/>
    <w:rsid w:val="00AC2A89"/>
    <w:rsid w:val="00AC2CED"/>
    <w:rsid w:val="00AC2D63"/>
    <w:rsid w:val="00AC304A"/>
    <w:rsid w:val="00AC3419"/>
    <w:rsid w:val="00AC3770"/>
    <w:rsid w:val="00AC3791"/>
    <w:rsid w:val="00AC381A"/>
    <w:rsid w:val="00AC3C28"/>
    <w:rsid w:val="00AC3D71"/>
    <w:rsid w:val="00AC3DDD"/>
    <w:rsid w:val="00AC3F9B"/>
    <w:rsid w:val="00AC4288"/>
    <w:rsid w:val="00AC47C4"/>
    <w:rsid w:val="00AC4E95"/>
    <w:rsid w:val="00AC51AB"/>
    <w:rsid w:val="00AC51B0"/>
    <w:rsid w:val="00AC51ED"/>
    <w:rsid w:val="00AC526A"/>
    <w:rsid w:val="00AC52CB"/>
    <w:rsid w:val="00AC5399"/>
    <w:rsid w:val="00AC53CF"/>
    <w:rsid w:val="00AC5634"/>
    <w:rsid w:val="00AC56D5"/>
    <w:rsid w:val="00AC589C"/>
    <w:rsid w:val="00AC59C0"/>
    <w:rsid w:val="00AC59C7"/>
    <w:rsid w:val="00AC5CE0"/>
    <w:rsid w:val="00AC5EEA"/>
    <w:rsid w:val="00AC605C"/>
    <w:rsid w:val="00AC6309"/>
    <w:rsid w:val="00AC63C5"/>
    <w:rsid w:val="00AC65C0"/>
    <w:rsid w:val="00AC672B"/>
    <w:rsid w:val="00AC6814"/>
    <w:rsid w:val="00AC6F1F"/>
    <w:rsid w:val="00AC77C3"/>
    <w:rsid w:val="00AC78C0"/>
    <w:rsid w:val="00AC7B92"/>
    <w:rsid w:val="00AC7E0C"/>
    <w:rsid w:val="00AC7EA2"/>
    <w:rsid w:val="00AC7F49"/>
    <w:rsid w:val="00AD0699"/>
    <w:rsid w:val="00AD072E"/>
    <w:rsid w:val="00AD0926"/>
    <w:rsid w:val="00AD0AB6"/>
    <w:rsid w:val="00AD0D2C"/>
    <w:rsid w:val="00AD0FE5"/>
    <w:rsid w:val="00AD1332"/>
    <w:rsid w:val="00AD14DD"/>
    <w:rsid w:val="00AD1899"/>
    <w:rsid w:val="00AD1ABD"/>
    <w:rsid w:val="00AD1B46"/>
    <w:rsid w:val="00AD1F02"/>
    <w:rsid w:val="00AD1F22"/>
    <w:rsid w:val="00AD1F48"/>
    <w:rsid w:val="00AD258E"/>
    <w:rsid w:val="00AD279D"/>
    <w:rsid w:val="00AD28AD"/>
    <w:rsid w:val="00AD30C5"/>
    <w:rsid w:val="00AD30D3"/>
    <w:rsid w:val="00AD3762"/>
    <w:rsid w:val="00AD395F"/>
    <w:rsid w:val="00AD39CE"/>
    <w:rsid w:val="00AD3E7F"/>
    <w:rsid w:val="00AD3F97"/>
    <w:rsid w:val="00AD3FF2"/>
    <w:rsid w:val="00AD4019"/>
    <w:rsid w:val="00AD411C"/>
    <w:rsid w:val="00AD4129"/>
    <w:rsid w:val="00AD413D"/>
    <w:rsid w:val="00AD43F9"/>
    <w:rsid w:val="00AD4834"/>
    <w:rsid w:val="00AD497B"/>
    <w:rsid w:val="00AD4A97"/>
    <w:rsid w:val="00AD4F0D"/>
    <w:rsid w:val="00AD4F3E"/>
    <w:rsid w:val="00AD51BF"/>
    <w:rsid w:val="00AD574C"/>
    <w:rsid w:val="00AD6506"/>
    <w:rsid w:val="00AD6EF3"/>
    <w:rsid w:val="00AD6F4F"/>
    <w:rsid w:val="00AD6FC1"/>
    <w:rsid w:val="00AD70D0"/>
    <w:rsid w:val="00AD7266"/>
    <w:rsid w:val="00AD761A"/>
    <w:rsid w:val="00AD774F"/>
    <w:rsid w:val="00AD78A8"/>
    <w:rsid w:val="00AD7D50"/>
    <w:rsid w:val="00AE0140"/>
    <w:rsid w:val="00AE01B5"/>
    <w:rsid w:val="00AE01E1"/>
    <w:rsid w:val="00AE10D7"/>
    <w:rsid w:val="00AE1220"/>
    <w:rsid w:val="00AE16BC"/>
    <w:rsid w:val="00AE18C9"/>
    <w:rsid w:val="00AE1A52"/>
    <w:rsid w:val="00AE1C01"/>
    <w:rsid w:val="00AE1F89"/>
    <w:rsid w:val="00AE1FF8"/>
    <w:rsid w:val="00AE213C"/>
    <w:rsid w:val="00AE2282"/>
    <w:rsid w:val="00AE22A4"/>
    <w:rsid w:val="00AE2310"/>
    <w:rsid w:val="00AE2518"/>
    <w:rsid w:val="00AE29E7"/>
    <w:rsid w:val="00AE2A55"/>
    <w:rsid w:val="00AE2DA0"/>
    <w:rsid w:val="00AE2EAC"/>
    <w:rsid w:val="00AE31AA"/>
    <w:rsid w:val="00AE32BF"/>
    <w:rsid w:val="00AE3304"/>
    <w:rsid w:val="00AE3726"/>
    <w:rsid w:val="00AE3811"/>
    <w:rsid w:val="00AE42FF"/>
    <w:rsid w:val="00AE436B"/>
    <w:rsid w:val="00AE4665"/>
    <w:rsid w:val="00AE46DD"/>
    <w:rsid w:val="00AE46E5"/>
    <w:rsid w:val="00AE4929"/>
    <w:rsid w:val="00AE4BF4"/>
    <w:rsid w:val="00AE5175"/>
    <w:rsid w:val="00AE537E"/>
    <w:rsid w:val="00AE53E7"/>
    <w:rsid w:val="00AE55EC"/>
    <w:rsid w:val="00AE56C7"/>
    <w:rsid w:val="00AE57E8"/>
    <w:rsid w:val="00AE5821"/>
    <w:rsid w:val="00AE58D6"/>
    <w:rsid w:val="00AE5FF8"/>
    <w:rsid w:val="00AE60CF"/>
    <w:rsid w:val="00AE633F"/>
    <w:rsid w:val="00AE6562"/>
    <w:rsid w:val="00AE6584"/>
    <w:rsid w:val="00AE663B"/>
    <w:rsid w:val="00AE6A58"/>
    <w:rsid w:val="00AE70ED"/>
    <w:rsid w:val="00AE756C"/>
    <w:rsid w:val="00AE7605"/>
    <w:rsid w:val="00AE7677"/>
    <w:rsid w:val="00AE7B11"/>
    <w:rsid w:val="00AE7E25"/>
    <w:rsid w:val="00AE7F55"/>
    <w:rsid w:val="00AF031E"/>
    <w:rsid w:val="00AF0510"/>
    <w:rsid w:val="00AF058F"/>
    <w:rsid w:val="00AF0601"/>
    <w:rsid w:val="00AF06D6"/>
    <w:rsid w:val="00AF070A"/>
    <w:rsid w:val="00AF0912"/>
    <w:rsid w:val="00AF0C7B"/>
    <w:rsid w:val="00AF0F64"/>
    <w:rsid w:val="00AF15E8"/>
    <w:rsid w:val="00AF1826"/>
    <w:rsid w:val="00AF1A99"/>
    <w:rsid w:val="00AF2028"/>
    <w:rsid w:val="00AF2071"/>
    <w:rsid w:val="00AF217A"/>
    <w:rsid w:val="00AF2443"/>
    <w:rsid w:val="00AF2778"/>
    <w:rsid w:val="00AF28D3"/>
    <w:rsid w:val="00AF2BD6"/>
    <w:rsid w:val="00AF2D99"/>
    <w:rsid w:val="00AF32D5"/>
    <w:rsid w:val="00AF3978"/>
    <w:rsid w:val="00AF39D0"/>
    <w:rsid w:val="00AF3E59"/>
    <w:rsid w:val="00AF44AB"/>
    <w:rsid w:val="00AF4A6F"/>
    <w:rsid w:val="00AF50CB"/>
    <w:rsid w:val="00AF59BF"/>
    <w:rsid w:val="00AF5C00"/>
    <w:rsid w:val="00AF5CB2"/>
    <w:rsid w:val="00AF6432"/>
    <w:rsid w:val="00AF6517"/>
    <w:rsid w:val="00AF6787"/>
    <w:rsid w:val="00AF67ED"/>
    <w:rsid w:val="00AF6BBB"/>
    <w:rsid w:val="00AF6FD6"/>
    <w:rsid w:val="00AF7418"/>
    <w:rsid w:val="00AF7996"/>
    <w:rsid w:val="00AF7A26"/>
    <w:rsid w:val="00AF7BDF"/>
    <w:rsid w:val="00B00168"/>
    <w:rsid w:val="00B004CF"/>
    <w:rsid w:val="00B0081F"/>
    <w:rsid w:val="00B00C0C"/>
    <w:rsid w:val="00B00DBC"/>
    <w:rsid w:val="00B00E0E"/>
    <w:rsid w:val="00B00E42"/>
    <w:rsid w:val="00B00ECE"/>
    <w:rsid w:val="00B010C3"/>
    <w:rsid w:val="00B0112D"/>
    <w:rsid w:val="00B01384"/>
    <w:rsid w:val="00B01450"/>
    <w:rsid w:val="00B01619"/>
    <w:rsid w:val="00B017B1"/>
    <w:rsid w:val="00B01F05"/>
    <w:rsid w:val="00B01FE5"/>
    <w:rsid w:val="00B0201A"/>
    <w:rsid w:val="00B0214C"/>
    <w:rsid w:val="00B0223F"/>
    <w:rsid w:val="00B02447"/>
    <w:rsid w:val="00B024A3"/>
    <w:rsid w:val="00B02519"/>
    <w:rsid w:val="00B025DF"/>
    <w:rsid w:val="00B0261F"/>
    <w:rsid w:val="00B02D4A"/>
    <w:rsid w:val="00B03141"/>
    <w:rsid w:val="00B03282"/>
    <w:rsid w:val="00B032FF"/>
    <w:rsid w:val="00B034C7"/>
    <w:rsid w:val="00B036E4"/>
    <w:rsid w:val="00B03894"/>
    <w:rsid w:val="00B03A97"/>
    <w:rsid w:val="00B03C22"/>
    <w:rsid w:val="00B03D18"/>
    <w:rsid w:val="00B03F2B"/>
    <w:rsid w:val="00B040F3"/>
    <w:rsid w:val="00B04254"/>
    <w:rsid w:val="00B0460B"/>
    <w:rsid w:val="00B04C1D"/>
    <w:rsid w:val="00B04CDF"/>
    <w:rsid w:val="00B04DB5"/>
    <w:rsid w:val="00B04DDB"/>
    <w:rsid w:val="00B04F09"/>
    <w:rsid w:val="00B05632"/>
    <w:rsid w:val="00B05954"/>
    <w:rsid w:val="00B05A2D"/>
    <w:rsid w:val="00B05B9C"/>
    <w:rsid w:val="00B05E45"/>
    <w:rsid w:val="00B06512"/>
    <w:rsid w:val="00B06770"/>
    <w:rsid w:val="00B06E2A"/>
    <w:rsid w:val="00B071FB"/>
    <w:rsid w:val="00B075ED"/>
    <w:rsid w:val="00B077AC"/>
    <w:rsid w:val="00B1024D"/>
    <w:rsid w:val="00B104D9"/>
    <w:rsid w:val="00B10750"/>
    <w:rsid w:val="00B10762"/>
    <w:rsid w:val="00B10C69"/>
    <w:rsid w:val="00B11098"/>
    <w:rsid w:val="00B113E4"/>
    <w:rsid w:val="00B11B70"/>
    <w:rsid w:val="00B11C90"/>
    <w:rsid w:val="00B11DDB"/>
    <w:rsid w:val="00B1248B"/>
    <w:rsid w:val="00B1250D"/>
    <w:rsid w:val="00B12552"/>
    <w:rsid w:val="00B1261B"/>
    <w:rsid w:val="00B126E7"/>
    <w:rsid w:val="00B1277E"/>
    <w:rsid w:val="00B12A65"/>
    <w:rsid w:val="00B13074"/>
    <w:rsid w:val="00B1317E"/>
    <w:rsid w:val="00B137C8"/>
    <w:rsid w:val="00B13EF1"/>
    <w:rsid w:val="00B14230"/>
    <w:rsid w:val="00B143BB"/>
    <w:rsid w:val="00B14BE0"/>
    <w:rsid w:val="00B14C86"/>
    <w:rsid w:val="00B14D99"/>
    <w:rsid w:val="00B151ED"/>
    <w:rsid w:val="00B152C8"/>
    <w:rsid w:val="00B1548E"/>
    <w:rsid w:val="00B15B99"/>
    <w:rsid w:val="00B15C39"/>
    <w:rsid w:val="00B1633D"/>
    <w:rsid w:val="00B167B0"/>
    <w:rsid w:val="00B16DE0"/>
    <w:rsid w:val="00B16F66"/>
    <w:rsid w:val="00B17304"/>
    <w:rsid w:val="00B17369"/>
    <w:rsid w:val="00B17A02"/>
    <w:rsid w:val="00B17E6F"/>
    <w:rsid w:val="00B17E80"/>
    <w:rsid w:val="00B20103"/>
    <w:rsid w:val="00B205ED"/>
    <w:rsid w:val="00B20D4F"/>
    <w:rsid w:val="00B20F3B"/>
    <w:rsid w:val="00B21115"/>
    <w:rsid w:val="00B2111F"/>
    <w:rsid w:val="00B2114E"/>
    <w:rsid w:val="00B21210"/>
    <w:rsid w:val="00B21727"/>
    <w:rsid w:val="00B2185D"/>
    <w:rsid w:val="00B21885"/>
    <w:rsid w:val="00B21B9C"/>
    <w:rsid w:val="00B21BA9"/>
    <w:rsid w:val="00B221A6"/>
    <w:rsid w:val="00B2231A"/>
    <w:rsid w:val="00B226C1"/>
    <w:rsid w:val="00B22746"/>
    <w:rsid w:val="00B22ADD"/>
    <w:rsid w:val="00B22D96"/>
    <w:rsid w:val="00B2317D"/>
    <w:rsid w:val="00B2322C"/>
    <w:rsid w:val="00B23249"/>
    <w:rsid w:val="00B236AD"/>
    <w:rsid w:val="00B23A53"/>
    <w:rsid w:val="00B23ADA"/>
    <w:rsid w:val="00B23D8F"/>
    <w:rsid w:val="00B23E3C"/>
    <w:rsid w:val="00B23E9A"/>
    <w:rsid w:val="00B23F72"/>
    <w:rsid w:val="00B2411A"/>
    <w:rsid w:val="00B24296"/>
    <w:rsid w:val="00B24313"/>
    <w:rsid w:val="00B24380"/>
    <w:rsid w:val="00B24460"/>
    <w:rsid w:val="00B244CC"/>
    <w:rsid w:val="00B2489F"/>
    <w:rsid w:val="00B2506F"/>
    <w:rsid w:val="00B252F3"/>
    <w:rsid w:val="00B25872"/>
    <w:rsid w:val="00B262EE"/>
    <w:rsid w:val="00B26700"/>
    <w:rsid w:val="00B26804"/>
    <w:rsid w:val="00B26937"/>
    <w:rsid w:val="00B26D44"/>
    <w:rsid w:val="00B26F9F"/>
    <w:rsid w:val="00B278CD"/>
    <w:rsid w:val="00B27CF6"/>
    <w:rsid w:val="00B27CF9"/>
    <w:rsid w:val="00B30074"/>
    <w:rsid w:val="00B30486"/>
    <w:rsid w:val="00B304B1"/>
    <w:rsid w:val="00B30D69"/>
    <w:rsid w:val="00B3158B"/>
    <w:rsid w:val="00B317A8"/>
    <w:rsid w:val="00B31CAD"/>
    <w:rsid w:val="00B31F4C"/>
    <w:rsid w:val="00B32036"/>
    <w:rsid w:val="00B32156"/>
    <w:rsid w:val="00B32195"/>
    <w:rsid w:val="00B32647"/>
    <w:rsid w:val="00B326AD"/>
    <w:rsid w:val="00B32CD6"/>
    <w:rsid w:val="00B32DA4"/>
    <w:rsid w:val="00B32F87"/>
    <w:rsid w:val="00B331E8"/>
    <w:rsid w:val="00B33260"/>
    <w:rsid w:val="00B33A29"/>
    <w:rsid w:val="00B33F54"/>
    <w:rsid w:val="00B341AB"/>
    <w:rsid w:val="00B34441"/>
    <w:rsid w:val="00B34542"/>
    <w:rsid w:val="00B34BC1"/>
    <w:rsid w:val="00B35260"/>
    <w:rsid w:val="00B3553E"/>
    <w:rsid w:val="00B35B5F"/>
    <w:rsid w:val="00B35E2F"/>
    <w:rsid w:val="00B35E7F"/>
    <w:rsid w:val="00B35FA6"/>
    <w:rsid w:val="00B3605B"/>
    <w:rsid w:val="00B36459"/>
    <w:rsid w:val="00B3676E"/>
    <w:rsid w:val="00B36AC8"/>
    <w:rsid w:val="00B36B61"/>
    <w:rsid w:val="00B36BA1"/>
    <w:rsid w:val="00B36F3E"/>
    <w:rsid w:val="00B373F4"/>
    <w:rsid w:val="00B37475"/>
    <w:rsid w:val="00B374CE"/>
    <w:rsid w:val="00B37AF7"/>
    <w:rsid w:val="00B37F2B"/>
    <w:rsid w:val="00B37F57"/>
    <w:rsid w:val="00B4010F"/>
    <w:rsid w:val="00B406CA"/>
    <w:rsid w:val="00B413CD"/>
    <w:rsid w:val="00B41535"/>
    <w:rsid w:val="00B41C9C"/>
    <w:rsid w:val="00B41D0C"/>
    <w:rsid w:val="00B42364"/>
    <w:rsid w:val="00B42574"/>
    <w:rsid w:val="00B429E4"/>
    <w:rsid w:val="00B42BCC"/>
    <w:rsid w:val="00B42E24"/>
    <w:rsid w:val="00B42FA3"/>
    <w:rsid w:val="00B438C3"/>
    <w:rsid w:val="00B439D4"/>
    <w:rsid w:val="00B43BC3"/>
    <w:rsid w:val="00B43CEF"/>
    <w:rsid w:val="00B440A6"/>
    <w:rsid w:val="00B44BE7"/>
    <w:rsid w:val="00B44FAD"/>
    <w:rsid w:val="00B4529D"/>
    <w:rsid w:val="00B455EB"/>
    <w:rsid w:val="00B4562F"/>
    <w:rsid w:val="00B459ED"/>
    <w:rsid w:val="00B45A25"/>
    <w:rsid w:val="00B45C30"/>
    <w:rsid w:val="00B45CD6"/>
    <w:rsid w:val="00B45CDA"/>
    <w:rsid w:val="00B45CFA"/>
    <w:rsid w:val="00B45D3D"/>
    <w:rsid w:val="00B46156"/>
    <w:rsid w:val="00B461F3"/>
    <w:rsid w:val="00B463C6"/>
    <w:rsid w:val="00B46B75"/>
    <w:rsid w:val="00B46CE3"/>
    <w:rsid w:val="00B4748B"/>
    <w:rsid w:val="00B47539"/>
    <w:rsid w:val="00B47ACC"/>
    <w:rsid w:val="00B47C75"/>
    <w:rsid w:val="00B505B2"/>
    <w:rsid w:val="00B505FC"/>
    <w:rsid w:val="00B50806"/>
    <w:rsid w:val="00B508A6"/>
    <w:rsid w:val="00B509BF"/>
    <w:rsid w:val="00B50F11"/>
    <w:rsid w:val="00B51531"/>
    <w:rsid w:val="00B5161B"/>
    <w:rsid w:val="00B516EE"/>
    <w:rsid w:val="00B51C64"/>
    <w:rsid w:val="00B5210C"/>
    <w:rsid w:val="00B52212"/>
    <w:rsid w:val="00B52222"/>
    <w:rsid w:val="00B52555"/>
    <w:rsid w:val="00B52622"/>
    <w:rsid w:val="00B52BEF"/>
    <w:rsid w:val="00B52C38"/>
    <w:rsid w:val="00B53078"/>
    <w:rsid w:val="00B53292"/>
    <w:rsid w:val="00B532E7"/>
    <w:rsid w:val="00B5367F"/>
    <w:rsid w:val="00B5380B"/>
    <w:rsid w:val="00B53861"/>
    <w:rsid w:val="00B5392A"/>
    <w:rsid w:val="00B53B3D"/>
    <w:rsid w:val="00B53CC4"/>
    <w:rsid w:val="00B53DC9"/>
    <w:rsid w:val="00B53F43"/>
    <w:rsid w:val="00B54267"/>
    <w:rsid w:val="00B544B9"/>
    <w:rsid w:val="00B54A4A"/>
    <w:rsid w:val="00B54B66"/>
    <w:rsid w:val="00B54F92"/>
    <w:rsid w:val="00B55003"/>
    <w:rsid w:val="00B55143"/>
    <w:rsid w:val="00B55186"/>
    <w:rsid w:val="00B554C4"/>
    <w:rsid w:val="00B554C9"/>
    <w:rsid w:val="00B5583B"/>
    <w:rsid w:val="00B55957"/>
    <w:rsid w:val="00B559DD"/>
    <w:rsid w:val="00B56433"/>
    <w:rsid w:val="00B56A44"/>
    <w:rsid w:val="00B56B1D"/>
    <w:rsid w:val="00B56E9B"/>
    <w:rsid w:val="00B570FA"/>
    <w:rsid w:val="00B57392"/>
    <w:rsid w:val="00B57A77"/>
    <w:rsid w:val="00B57DF7"/>
    <w:rsid w:val="00B60161"/>
    <w:rsid w:val="00B60635"/>
    <w:rsid w:val="00B60DC6"/>
    <w:rsid w:val="00B61018"/>
    <w:rsid w:val="00B614E9"/>
    <w:rsid w:val="00B6185D"/>
    <w:rsid w:val="00B61AEC"/>
    <w:rsid w:val="00B61B0B"/>
    <w:rsid w:val="00B61CE5"/>
    <w:rsid w:val="00B62079"/>
    <w:rsid w:val="00B62085"/>
    <w:rsid w:val="00B620D3"/>
    <w:rsid w:val="00B62467"/>
    <w:rsid w:val="00B62D63"/>
    <w:rsid w:val="00B62F9C"/>
    <w:rsid w:val="00B6327F"/>
    <w:rsid w:val="00B63490"/>
    <w:rsid w:val="00B63848"/>
    <w:rsid w:val="00B639FB"/>
    <w:rsid w:val="00B63EE9"/>
    <w:rsid w:val="00B63FB9"/>
    <w:rsid w:val="00B641A0"/>
    <w:rsid w:val="00B64381"/>
    <w:rsid w:val="00B64512"/>
    <w:rsid w:val="00B64613"/>
    <w:rsid w:val="00B647AF"/>
    <w:rsid w:val="00B64AC5"/>
    <w:rsid w:val="00B64B77"/>
    <w:rsid w:val="00B64DBB"/>
    <w:rsid w:val="00B65C32"/>
    <w:rsid w:val="00B65FA9"/>
    <w:rsid w:val="00B66128"/>
    <w:rsid w:val="00B66462"/>
    <w:rsid w:val="00B66640"/>
    <w:rsid w:val="00B66A7D"/>
    <w:rsid w:val="00B66D65"/>
    <w:rsid w:val="00B67264"/>
    <w:rsid w:val="00B67445"/>
    <w:rsid w:val="00B67551"/>
    <w:rsid w:val="00B67667"/>
    <w:rsid w:val="00B67AB8"/>
    <w:rsid w:val="00B67AF4"/>
    <w:rsid w:val="00B704B4"/>
    <w:rsid w:val="00B70657"/>
    <w:rsid w:val="00B706E6"/>
    <w:rsid w:val="00B70A55"/>
    <w:rsid w:val="00B70B6A"/>
    <w:rsid w:val="00B70E0A"/>
    <w:rsid w:val="00B70FF4"/>
    <w:rsid w:val="00B7131F"/>
    <w:rsid w:val="00B715FC"/>
    <w:rsid w:val="00B71AE6"/>
    <w:rsid w:val="00B71C75"/>
    <w:rsid w:val="00B722D6"/>
    <w:rsid w:val="00B7233F"/>
    <w:rsid w:val="00B726AF"/>
    <w:rsid w:val="00B7293A"/>
    <w:rsid w:val="00B72EB8"/>
    <w:rsid w:val="00B73145"/>
    <w:rsid w:val="00B73285"/>
    <w:rsid w:val="00B73364"/>
    <w:rsid w:val="00B7390D"/>
    <w:rsid w:val="00B73B2E"/>
    <w:rsid w:val="00B73DA1"/>
    <w:rsid w:val="00B74063"/>
    <w:rsid w:val="00B741D6"/>
    <w:rsid w:val="00B741FB"/>
    <w:rsid w:val="00B7446F"/>
    <w:rsid w:val="00B7474A"/>
    <w:rsid w:val="00B74E3E"/>
    <w:rsid w:val="00B75004"/>
    <w:rsid w:val="00B7500B"/>
    <w:rsid w:val="00B751E6"/>
    <w:rsid w:val="00B756A2"/>
    <w:rsid w:val="00B75AF1"/>
    <w:rsid w:val="00B7621D"/>
    <w:rsid w:val="00B7644F"/>
    <w:rsid w:val="00B76D18"/>
    <w:rsid w:val="00B76DAE"/>
    <w:rsid w:val="00B76EED"/>
    <w:rsid w:val="00B77099"/>
    <w:rsid w:val="00B770EA"/>
    <w:rsid w:val="00B7791E"/>
    <w:rsid w:val="00B77A10"/>
    <w:rsid w:val="00B77AA0"/>
    <w:rsid w:val="00B77ADC"/>
    <w:rsid w:val="00B77BE0"/>
    <w:rsid w:val="00B77CC1"/>
    <w:rsid w:val="00B80300"/>
    <w:rsid w:val="00B805A0"/>
    <w:rsid w:val="00B811EF"/>
    <w:rsid w:val="00B814C2"/>
    <w:rsid w:val="00B8184F"/>
    <w:rsid w:val="00B82682"/>
    <w:rsid w:val="00B82EB1"/>
    <w:rsid w:val="00B8303E"/>
    <w:rsid w:val="00B83193"/>
    <w:rsid w:val="00B831A1"/>
    <w:rsid w:val="00B8341E"/>
    <w:rsid w:val="00B83677"/>
    <w:rsid w:val="00B838B4"/>
    <w:rsid w:val="00B83938"/>
    <w:rsid w:val="00B83A3A"/>
    <w:rsid w:val="00B83B53"/>
    <w:rsid w:val="00B83D4C"/>
    <w:rsid w:val="00B84003"/>
    <w:rsid w:val="00B840FB"/>
    <w:rsid w:val="00B84200"/>
    <w:rsid w:val="00B84372"/>
    <w:rsid w:val="00B84645"/>
    <w:rsid w:val="00B84940"/>
    <w:rsid w:val="00B84ADA"/>
    <w:rsid w:val="00B84CDE"/>
    <w:rsid w:val="00B84D15"/>
    <w:rsid w:val="00B84FC3"/>
    <w:rsid w:val="00B84FCD"/>
    <w:rsid w:val="00B8502E"/>
    <w:rsid w:val="00B856F5"/>
    <w:rsid w:val="00B8594A"/>
    <w:rsid w:val="00B85C08"/>
    <w:rsid w:val="00B85FAE"/>
    <w:rsid w:val="00B867F8"/>
    <w:rsid w:val="00B86BBF"/>
    <w:rsid w:val="00B86ECA"/>
    <w:rsid w:val="00B870F1"/>
    <w:rsid w:val="00B8752B"/>
    <w:rsid w:val="00B90119"/>
    <w:rsid w:val="00B902B9"/>
    <w:rsid w:val="00B903C8"/>
    <w:rsid w:val="00B90C6D"/>
    <w:rsid w:val="00B9104A"/>
    <w:rsid w:val="00B9142B"/>
    <w:rsid w:val="00B91B46"/>
    <w:rsid w:val="00B92221"/>
    <w:rsid w:val="00B928C5"/>
    <w:rsid w:val="00B92D5B"/>
    <w:rsid w:val="00B92DB3"/>
    <w:rsid w:val="00B92ED5"/>
    <w:rsid w:val="00B93353"/>
    <w:rsid w:val="00B9344B"/>
    <w:rsid w:val="00B9387D"/>
    <w:rsid w:val="00B938FC"/>
    <w:rsid w:val="00B9393A"/>
    <w:rsid w:val="00B93A11"/>
    <w:rsid w:val="00B93F83"/>
    <w:rsid w:val="00B94471"/>
    <w:rsid w:val="00B94523"/>
    <w:rsid w:val="00B947A6"/>
    <w:rsid w:val="00B948F7"/>
    <w:rsid w:val="00B94BA1"/>
    <w:rsid w:val="00B94CF8"/>
    <w:rsid w:val="00B94E0F"/>
    <w:rsid w:val="00B95013"/>
    <w:rsid w:val="00B9563A"/>
    <w:rsid w:val="00B9582D"/>
    <w:rsid w:val="00B95D24"/>
    <w:rsid w:val="00B95EA0"/>
    <w:rsid w:val="00B95FE7"/>
    <w:rsid w:val="00B9667F"/>
    <w:rsid w:val="00B96A48"/>
    <w:rsid w:val="00B96C80"/>
    <w:rsid w:val="00B9717F"/>
    <w:rsid w:val="00B97287"/>
    <w:rsid w:val="00B9735C"/>
    <w:rsid w:val="00B974B9"/>
    <w:rsid w:val="00B97651"/>
    <w:rsid w:val="00B97E09"/>
    <w:rsid w:val="00B97FB6"/>
    <w:rsid w:val="00BA009D"/>
    <w:rsid w:val="00BA080F"/>
    <w:rsid w:val="00BA0AFE"/>
    <w:rsid w:val="00BA122C"/>
    <w:rsid w:val="00BA129E"/>
    <w:rsid w:val="00BA135F"/>
    <w:rsid w:val="00BA1633"/>
    <w:rsid w:val="00BA178D"/>
    <w:rsid w:val="00BA17D7"/>
    <w:rsid w:val="00BA18A3"/>
    <w:rsid w:val="00BA2420"/>
    <w:rsid w:val="00BA2783"/>
    <w:rsid w:val="00BA2A6D"/>
    <w:rsid w:val="00BA2C24"/>
    <w:rsid w:val="00BA3140"/>
    <w:rsid w:val="00BA3BCC"/>
    <w:rsid w:val="00BA3F49"/>
    <w:rsid w:val="00BA416B"/>
    <w:rsid w:val="00BA4268"/>
    <w:rsid w:val="00BA492B"/>
    <w:rsid w:val="00BA5590"/>
    <w:rsid w:val="00BA5598"/>
    <w:rsid w:val="00BA560F"/>
    <w:rsid w:val="00BA571B"/>
    <w:rsid w:val="00BA57C3"/>
    <w:rsid w:val="00BA588E"/>
    <w:rsid w:val="00BA58C7"/>
    <w:rsid w:val="00BA58F3"/>
    <w:rsid w:val="00BA5A3B"/>
    <w:rsid w:val="00BA5B84"/>
    <w:rsid w:val="00BA60C4"/>
    <w:rsid w:val="00BA6545"/>
    <w:rsid w:val="00BA6779"/>
    <w:rsid w:val="00BA6F49"/>
    <w:rsid w:val="00BA7469"/>
    <w:rsid w:val="00BA74CE"/>
    <w:rsid w:val="00BA77B6"/>
    <w:rsid w:val="00BA7832"/>
    <w:rsid w:val="00BA7FE0"/>
    <w:rsid w:val="00BB0016"/>
    <w:rsid w:val="00BB00C2"/>
    <w:rsid w:val="00BB016F"/>
    <w:rsid w:val="00BB0347"/>
    <w:rsid w:val="00BB0397"/>
    <w:rsid w:val="00BB061D"/>
    <w:rsid w:val="00BB0A63"/>
    <w:rsid w:val="00BB1026"/>
    <w:rsid w:val="00BB15BA"/>
    <w:rsid w:val="00BB16E5"/>
    <w:rsid w:val="00BB1A06"/>
    <w:rsid w:val="00BB2312"/>
    <w:rsid w:val="00BB2843"/>
    <w:rsid w:val="00BB28AF"/>
    <w:rsid w:val="00BB29F8"/>
    <w:rsid w:val="00BB2C42"/>
    <w:rsid w:val="00BB2F93"/>
    <w:rsid w:val="00BB3012"/>
    <w:rsid w:val="00BB322C"/>
    <w:rsid w:val="00BB3319"/>
    <w:rsid w:val="00BB33F2"/>
    <w:rsid w:val="00BB38AB"/>
    <w:rsid w:val="00BB38CF"/>
    <w:rsid w:val="00BB3EAF"/>
    <w:rsid w:val="00BB401D"/>
    <w:rsid w:val="00BB40E0"/>
    <w:rsid w:val="00BB4183"/>
    <w:rsid w:val="00BB4249"/>
    <w:rsid w:val="00BB4301"/>
    <w:rsid w:val="00BB44BB"/>
    <w:rsid w:val="00BB44E1"/>
    <w:rsid w:val="00BB49F6"/>
    <w:rsid w:val="00BB4CA3"/>
    <w:rsid w:val="00BB5386"/>
    <w:rsid w:val="00BB543B"/>
    <w:rsid w:val="00BB5F08"/>
    <w:rsid w:val="00BB6418"/>
    <w:rsid w:val="00BB6650"/>
    <w:rsid w:val="00BB6DC0"/>
    <w:rsid w:val="00BB6E07"/>
    <w:rsid w:val="00BB6E84"/>
    <w:rsid w:val="00BB6EC4"/>
    <w:rsid w:val="00BB7787"/>
    <w:rsid w:val="00BB7B02"/>
    <w:rsid w:val="00BC02E9"/>
    <w:rsid w:val="00BC0518"/>
    <w:rsid w:val="00BC062F"/>
    <w:rsid w:val="00BC0851"/>
    <w:rsid w:val="00BC08AD"/>
    <w:rsid w:val="00BC0C20"/>
    <w:rsid w:val="00BC0CE3"/>
    <w:rsid w:val="00BC0D10"/>
    <w:rsid w:val="00BC0F8C"/>
    <w:rsid w:val="00BC1346"/>
    <w:rsid w:val="00BC137C"/>
    <w:rsid w:val="00BC13D8"/>
    <w:rsid w:val="00BC1B93"/>
    <w:rsid w:val="00BC1C23"/>
    <w:rsid w:val="00BC1D5D"/>
    <w:rsid w:val="00BC206D"/>
    <w:rsid w:val="00BC2194"/>
    <w:rsid w:val="00BC23C9"/>
    <w:rsid w:val="00BC241D"/>
    <w:rsid w:val="00BC2D5C"/>
    <w:rsid w:val="00BC2D6A"/>
    <w:rsid w:val="00BC2F63"/>
    <w:rsid w:val="00BC3037"/>
    <w:rsid w:val="00BC308E"/>
    <w:rsid w:val="00BC3184"/>
    <w:rsid w:val="00BC36E7"/>
    <w:rsid w:val="00BC3CEB"/>
    <w:rsid w:val="00BC42BB"/>
    <w:rsid w:val="00BC4311"/>
    <w:rsid w:val="00BC45E6"/>
    <w:rsid w:val="00BC46F7"/>
    <w:rsid w:val="00BC4CA5"/>
    <w:rsid w:val="00BC52CD"/>
    <w:rsid w:val="00BC5752"/>
    <w:rsid w:val="00BC5864"/>
    <w:rsid w:val="00BC5A5F"/>
    <w:rsid w:val="00BC5BE3"/>
    <w:rsid w:val="00BC60FA"/>
    <w:rsid w:val="00BC62B2"/>
    <w:rsid w:val="00BC6358"/>
    <w:rsid w:val="00BC63DB"/>
    <w:rsid w:val="00BC63E9"/>
    <w:rsid w:val="00BC64F6"/>
    <w:rsid w:val="00BC69AC"/>
    <w:rsid w:val="00BC6B87"/>
    <w:rsid w:val="00BC6CB9"/>
    <w:rsid w:val="00BC6D94"/>
    <w:rsid w:val="00BC71B2"/>
    <w:rsid w:val="00BC7713"/>
    <w:rsid w:val="00BC7A06"/>
    <w:rsid w:val="00BC7BDA"/>
    <w:rsid w:val="00BD03F8"/>
    <w:rsid w:val="00BD0576"/>
    <w:rsid w:val="00BD069E"/>
    <w:rsid w:val="00BD0A23"/>
    <w:rsid w:val="00BD0FCE"/>
    <w:rsid w:val="00BD131F"/>
    <w:rsid w:val="00BD13D8"/>
    <w:rsid w:val="00BD13F1"/>
    <w:rsid w:val="00BD1AF0"/>
    <w:rsid w:val="00BD1E3F"/>
    <w:rsid w:val="00BD221B"/>
    <w:rsid w:val="00BD286D"/>
    <w:rsid w:val="00BD2A48"/>
    <w:rsid w:val="00BD2ADD"/>
    <w:rsid w:val="00BD2F7A"/>
    <w:rsid w:val="00BD35E8"/>
    <w:rsid w:val="00BD3930"/>
    <w:rsid w:val="00BD3A5F"/>
    <w:rsid w:val="00BD3DAF"/>
    <w:rsid w:val="00BD3E14"/>
    <w:rsid w:val="00BD3F6E"/>
    <w:rsid w:val="00BD42A1"/>
    <w:rsid w:val="00BD46F4"/>
    <w:rsid w:val="00BD47F7"/>
    <w:rsid w:val="00BD4924"/>
    <w:rsid w:val="00BD4B1E"/>
    <w:rsid w:val="00BD4D57"/>
    <w:rsid w:val="00BD545E"/>
    <w:rsid w:val="00BD595C"/>
    <w:rsid w:val="00BD5978"/>
    <w:rsid w:val="00BD597B"/>
    <w:rsid w:val="00BD5A79"/>
    <w:rsid w:val="00BD5AA3"/>
    <w:rsid w:val="00BD622F"/>
    <w:rsid w:val="00BD6900"/>
    <w:rsid w:val="00BD6979"/>
    <w:rsid w:val="00BD6AC0"/>
    <w:rsid w:val="00BD6E04"/>
    <w:rsid w:val="00BD75F8"/>
    <w:rsid w:val="00BD79C6"/>
    <w:rsid w:val="00BD7B42"/>
    <w:rsid w:val="00BE015F"/>
    <w:rsid w:val="00BE0482"/>
    <w:rsid w:val="00BE065A"/>
    <w:rsid w:val="00BE07BE"/>
    <w:rsid w:val="00BE0802"/>
    <w:rsid w:val="00BE0A5A"/>
    <w:rsid w:val="00BE0E7F"/>
    <w:rsid w:val="00BE107D"/>
    <w:rsid w:val="00BE163A"/>
    <w:rsid w:val="00BE1804"/>
    <w:rsid w:val="00BE1861"/>
    <w:rsid w:val="00BE1EB3"/>
    <w:rsid w:val="00BE2028"/>
    <w:rsid w:val="00BE21DA"/>
    <w:rsid w:val="00BE234D"/>
    <w:rsid w:val="00BE23DB"/>
    <w:rsid w:val="00BE2478"/>
    <w:rsid w:val="00BE25F6"/>
    <w:rsid w:val="00BE2926"/>
    <w:rsid w:val="00BE2AED"/>
    <w:rsid w:val="00BE2B2E"/>
    <w:rsid w:val="00BE2D9F"/>
    <w:rsid w:val="00BE2E0C"/>
    <w:rsid w:val="00BE33EE"/>
    <w:rsid w:val="00BE3E01"/>
    <w:rsid w:val="00BE3E19"/>
    <w:rsid w:val="00BE40BF"/>
    <w:rsid w:val="00BE41CC"/>
    <w:rsid w:val="00BE48A5"/>
    <w:rsid w:val="00BE545E"/>
    <w:rsid w:val="00BE552A"/>
    <w:rsid w:val="00BE55B6"/>
    <w:rsid w:val="00BE5637"/>
    <w:rsid w:val="00BE59E2"/>
    <w:rsid w:val="00BE5B6C"/>
    <w:rsid w:val="00BE5C18"/>
    <w:rsid w:val="00BE5C57"/>
    <w:rsid w:val="00BE5E73"/>
    <w:rsid w:val="00BE5E87"/>
    <w:rsid w:val="00BE60D0"/>
    <w:rsid w:val="00BE65AF"/>
    <w:rsid w:val="00BE70CC"/>
    <w:rsid w:val="00BE7B39"/>
    <w:rsid w:val="00BE7C44"/>
    <w:rsid w:val="00BE7ED9"/>
    <w:rsid w:val="00BE7F8E"/>
    <w:rsid w:val="00BF05F2"/>
    <w:rsid w:val="00BF07F9"/>
    <w:rsid w:val="00BF0C8E"/>
    <w:rsid w:val="00BF0D34"/>
    <w:rsid w:val="00BF0EC6"/>
    <w:rsid w:val="00BF1296"/>
    <w:rsid w:val="00BF12DF"/>
    <w:rsid w:val="00BF13BF"/>
    <w:rsid w:val="00BF19B2"/>
    <w:rsid w:val="00BF1CD3"/>
    <w:rsid w:val="00BF1ED0"/>
    <w:rsid w:val="00BF2415"/>
    <w:rsid w:val="00BF25C2"/>
    <w:rsid w:val="00BF2664"/>
    <w:rsid w:val="00BF27F2"/>
    <w:rsid w:val="00BF293C"/>
    <w:rsid w:val="00BF2D15"/>
    <w:rsid w:val="00BF2F8F"/>
    <w:rsid w:val="00BF30CD"/>
    <w:rsid w:val="00BF38EC"/>
    <w:rsid w:val="00BF3F1A"/>
    <w:rsid w:val="00BF40F6"/>
    <w:rsid w:val="00BF4561"/>
    <w:rsid w:val="00BF4E8E"/>
    <w:rsid w:val="00BF5550"/>
    <w:rsid w:val="00BF5900"/>
    <w:rsid w:val="00BF5B53"/>
    <w:rsid w:val="00BF5DE9"/>
    <w:rsid w:val="00BF60DC"/>
    <w:rsid w:val="00BF6378"/>
    <w:rsid w:val="00BF63DA"/>
    <w:rsid w:val="00BF6520"/>
    <w:rsid w:val="00BF65A5"/>
    <w:rsid w:val="00BF72A0"/>
    <w:rsid w:val="00BF750F"/>
    <w:rsid w:val="00BF79E4"/>
    <w:rsid w:val="00BF7B90"/>
    <w:rsid w:val="00BF7F34"/>
    <w:rsid w:val="00C000A6"/>
    <w:rsid w:val="00C0067D"/>
    <w:rsid w:val="00C00A67"/>
    <w:rsid w:val="00C00C99"/>
    <w:rsid w:val="00C012EB"/>
    <w:rsid w:val="00C015A8"/>
    <w:rsid w:val="00C015E4"/>
    <w:rsid w:val="00C01A55"/>
    <w:rsid w:val="00C01A62"/>
    <w:rsid w:val="00C01E84"/>
    <w:rsid w:val="00C01FCE"/>
    <w:rsid w:val="00C02274"/>
    <w:rsid w:val="00C02808"/>
    <w:rsid w:val="00C02905"/>
    <w:rsid w:val="00C02B5C"/>
    <w:rsid w:val="00C02F3F"/>
    <w:rsid w:val="00C03894"/>
    <w:rsid w:val="00C03CF0"/>
    <w:rsid w:val="00C03D9F"/>
    <w:rsid w:val="00C03DC9"/>
    <w:rsid w:val="00C03FD1"/>
    <w:rsid w:val="00C03FF7"/>
    <w:rsid w:val="00C0439D"/>
    <w:rsid w:val="00C045E6"/>
    <w:rsid w:val="00C04642"/>
    <w:rsid w:val="00C0475D"/>
    <w:rsid w:val="00C04764"/>
    <w:rsid w:val="00C0497E"/>
    <w:rsid w:val="00C04AF0"/>
    <w:rsid w:val="00C04E0C"/>
    <w:rsid w:val="00C0544D"/>
    <w:rsid w:val="00C05910"/>
    <w:rsid w:val="00C05BDA"/>
    <w:rsid w:val="00C05E36"/>
    <w:rsid w:val="00C05EAF"/>
    <w:rsid w:val="00C06093"/>
    <w:rsid w:val="00C06144"/>
    <w:rsid w:val="00C061C0"/>
    <w:rsid w:val="00C06665"/>
    <w:rsid w:val="00C06DAC"/>
    <w:rsid w:val="00C07171"/>
    <w:rsid w:val="00C073DC"/>
    <w:rsid w:val="00C077A3"/>
    <w:rsid w:val="00C0788B"/>
    <w:rsid w:val="00C079CC"/>
    <w:rsid w:val="00C07ADD"/>
    <w:rsid w:val="00C1006C"/>
    <w:rsid w:val="00C103AD"/>
    <w:rsid w:val="00C10AA5"/>
    <w:rsid w:val="00C10B54"/>
    <w:rsid w:val="00C10BB2"/>
    <w:rsid w:val="00C10BFF"/>
    <w:rsid w:val="00C10CEB"/>
    <w:rsid w:val="00C10D70"/>
    <w:rsid w:val="00C11072"/>
    <w:rsid w:val="00C11694"/>
    <w:rsid w:val="00C118CF"/>
    <w:rsid w:val="00C11996"/>
    <w:rsid w:val="00C11D16"/>
    <w:rsid w:val="00C11D38"/>
    <w:rsid w:val="00C11DB9"/>
    <w:rsid w:val="00C11FC2"/>
    <w:rsid w:val="00C1269F"/>
    <w:rsid w:val="00C12769"/>
    <w:rsid w:val="00C12A2E"/>
    <w:rsid w:val="00C12BE0"/>
    <w:rsid w:val="00C12E90"/>
    <w:rsid w:val="00C130B9"/>
    <w:rsid w:val="00C1317F"/>
    <w:rsid w:val="00C134F0"/>
    <w:rsid w:val="00C13867"/>
    <w:rsid w:val="00C13B48"/>
    <w:rsid w:val="00C13D75"/>
    <w:rsid w:val="00C1435D"/>
    <w:rsid w:val="00C144EB"/>
    <w:rsid w:val="00C147B7"/>
    <w:rsid w:val="00C148DC"/>
    <w:rsid w:val="00C14EAF"/>
    <w:rsid w:val="00C15015"/>
    <w:rsid w:val="00C1510E"/>
    <w:rsid w:val="00C154FB"/>
    <w:rsid w:val="00C155E5"/>
    <w:rsid w:val="00C157FD"/>
    <w:rsid w:val="00C15835"/>
    <w:rsid w:val="00C15966"/>
    <w:rsid w:val="00C159E2"/>
    <w:rsid w:val="00C15CC7"/>
    <w:rsid w:val="00C15D05"/>
    <w:rsid w:val="00C15E4B"/>
    <w:rsid w:val="00C15F51"/>
    <w:rsid w:val="00C1606A"/>
    <w:rsid w:val="00C16885"/>
    <w:rsid w:val="00C168F8"/>
    <w:rsid w:val="00C1699C"/>
    <w:rsid w:val="00C16D6C"/>
    <w:rsid w:val="00C16D89"/>
    <w:rsid w:val="00C17000"/>
    <w:rsid w:val="00C17297"/>
    <w:rsid w:val="00C17498"/>
    <w:rsid w:val="00C174B3"/>
    <w:rsid w:val="00C1776A"/>
    <w:rsid w:val="00C1779A"/>
    <w:rsid w:val="00C17958"/>
    <w:rsid w:val="00C17CD8"/>
    <w:rsid w:val="00C17EC8"/>
    <w:rsid w:val="00C17F7C"/>
    <w:rsid w:val="00C20058"/>
    <w:rsid w:val="00C2031E"/>
    <w:rsid w:val="00C205C8"/>
    <w:rsid w:val="00C205F0"/>
    <w:rsid w:val="00C20994"/>
    <w:rsid w:val="00C20CA7"/>
    <w:rsid w:val="00C212BE"/>
    <w:rsid w:val="00C212DD"/>
    <w:rsid w:val="00C21314"/>
    <w:rsid w:val="00C213C9"/>
    <w:rsid w:val="00C2256F"/>
    <w:rsid w:val="00C22749"/>
    <w:rsid w:val="00C22927"/>
    <w:rsid w:val="00C22B5C"/>
    <w:rsid w:val="00C22D1E"/>
    <w:rsid w:val="00C23142"/>
    <w:rsid w:val="00C23248"/>
    <w:rsid w:val="00C233C9"/>
    <w:rsid w:val="00C238A2"/>
    <w:rsid w:val="00C23B68"/>
    <w:rsid w:val="00C2408E"/>
    <w:rsid w:val="00C24949"/>
    <w:rsid w:val="00C24A7F"/>
    <w:rsid w:val="00C24CB5"/>
    <w:rsid w:val="00C24CBF"/>
    <w:rsid w:val="00C2529C"/>
    <w:rsid w:val="00C2543A"/>
    <w:rsid w:val="00C254CD"/>
    <w:rsid w:val="00C254E6"/>
    <w:rsid w:val="00C25616"/>
    <w:rsid w:val="00C259EC"/>
    <w:rsid w:val="00C25E1B"/>
    <w:rsid w:val="00C26141"/>
    <w:rsid w:val="00C2654A"/>
    <w:rsid w:val="00C26D15"/>
    <w:rsid w:val="00C2728C"/>
    <w:rsid w:val="00C272A8"/>
    <w:rsid w:val="00C27395"/>
    <w:rsid w:val="00C2747E"/>
    <w:rsid w:val="00C27C25"/>
    <w:rsid w:val="00C27C91"/>
    <w:rsid w:val="00C27E03"/>
    <w:rsid w:val="00C30154"/>
    <w:rsid w:val="00C30208"/>
    <w:rsid w:val="00C3021A"/>
    <w:rsid w:val="00C3023B"/>
    <w:rsid w:val="00C304F1"/>
    <w:rsid w:val="00C306DF"/>
    <w:rsid w:val="00C30A8D"/>
    <w:rsid w:val="00C30C9D"/>
    <w:rsid w:val="00C30DB7"/>
    <w:rsid w:val="00C30E8A"/>
    <w:rsid w:val="00C30EC8"/>
    <w:rsid w:val="00C30F8F"/>
    <w:rsid w:val="00C3103B"/>
    <w:rsid w:val="00C3128B"/>
    <w:rsid w:val="00C31EB0"/>
    <w:rsid w:val="00C3259F"/>
    <w:rsid w:val="00C32954"/>
    <w:rsid w:val="00C32A46"/>
    <w:rsid w:val="00C32F54"/>
    <w:rsid w:val="00C32F92"/>
    <w:rsid w:val="00C3313C"/>
    <w:rsid w:val="00C3322A"/>
    <w:rsid w:val="00C333D4"/>
    <w:rsid w:val="00C3346D"/>
    <w:rsid w:val="00C33736"/>
    <w:rsid w:val="00C337C8"/>
    <w:rsid w:val="00C338DC"/>
    <w:rsid w:val="00C338EE"/>
    <w:rsid w:val="00C33904"/>
    <w:rsid w:val="00C3390F"/>
    <w:rsid w:val="00C33A95"/>
    <w:rsid w:val="00C3403D"/>
    <w:rsid w:val="00C34274"/>
    <w:rsid w:val="00C343C3"/>
    <w:rsid w:val="00C344B9"/>
    <w:rsid w:val="00C34515"/>
    <w:rsid w:val="00C346F1"/>
    <w:rsid w:val="00C34A8D"/>
    <w:rsid w:val="00C34B12"/>
    <w:rsid w:val="00C34CBB"/>
    <w:rsid w:val="00C34EA8"/>
    <w:rsid w:val="00C3546B"/>
    <w:rsid w:val="00C35673"/>
    <w:rsid w:val="00C3570E"/>
    <w:rsid w:val="00C359D9"/>
    <w:rsid w:val="00C35ECD"/>
    <w:rsid w:val="00C36353"/>
    <w:rsid w:val="00C36685"/>
    <w:rsid w:val="00C366A8"/>
    <w:rsid w:val="00C36965"/>
    <w:rsid w:val="00C36A74"/>
    <w:rsid w:val="00C36E4B"/>
    <w:rsid w:val="00C36E68"/>
    <w:rsid w:val="00C36FBD"/>
    <w:rsid w:val="00C3721F"/>
    <w:rsid w:val="00C37250"/>
    <w:rsid w:val="00C373A3"/>
    <w:rsid w:val="00C374AA"/>
    <w:rsid w:val="00C376AD"/>
    <w:rsid w:val="00C377FC"/>
    <w:rsid w:val="00C37990"/>
    <w:rsid w:val="00C37A4D"/>
    <w:rsid w:val="00C37BF6"/>
    <w:rsid w:val="00C37CF7"/>
    <w:rsid w:val="00C37D6B"/>
    <w:rsid w:val="00C4021B"/>
    <w:rsid w:val="00C4021C"/>
    <w:rsid w:val="00C40809"/>
    <w:rsid w:val="00C40A95"/>
    <w:rsid w:val="00C410DF"/>
    <w:rsid w:val="00C4158C"/>
    <w:rsid w:val="00C41A40"/>
    <w:rsid w:val="00C41C48"/>
    <w:rsid w:val="00C41C76"/>
    <w:rsid w:val="00C41CFD"/>
    <w:rsid w:val="00C41E27"/>
    <w:rsid w:val="00C426F1"/>
    <w:rsid w:val="00C42BDC"/>
    <w:rsid w:val="00C42F9B"/>
    <w:rsid w:val="00C4300F"/>
    <w:rsid w:val="00C430FD"/>
    <w:rsid w:val="00C4357E"/>
    <w:rsid w:val="00C436FD"/>
    <w:rsid w:val="00C4381D"/>
    <w:rsid w:val="00C43958"/>
    <w:rsid w:val="00C43A7A"/>
    <w:rsid w:val="00C43FFD"/>
    <w:rsid w:val="00C44B1F"/>
    <w:rsid w:val="00C4535B"/>
    <w:rsid w:val="00C4567D"/>
    <w:rsid w:val="00C45732"/>
    <w:rsid w:val="00C458B5"/>
    <w:rsid w:val="00C45998"/>
    <w:rsid w:val="00C45DEF"/>
    <w:rsid w:val="00C45FF3"/>
    <w:rsid w:val="00C462C8"/>
    <w:rsid w:val="00C463D7"/>
    <w:rsid w:val="00C46835"/>
    <w:rsid w:val="00C468D5"/>
    <w:rsid w:val="00C46B86"/>
    <w:rsid w:val="00C4783D"/>
    <w:rsid w:val="00C47960"/>
    <w:rsid w:val="00C479C8"/>
    <w:rsid w:val="00C47A72"/>
    <w:rsid w:val="00C47E68"/>
    <w:rsid w:val="00C47E78"/>
    <w:rsid w:val="00C5012A"/>
    <w:rsid w:val="00C502D0"/>
    <w:rsid w:val="00C503B0"/>
    <w:rsid w:val="00C5049D"/>
    <w:rsid w:val="00C50777"/>
    <w:rsid w:val="00C50B1A"/>
    <w:rsid w:val="00C50F12"/>
    <w:rsid w:val="00C50F6F"/>
    <w:rsid w:val="00C51009"/>
    <w:rsid w:val="00C511DD"/>
    <w:rsid w:val="00C514A6"/>
    <w:rsid w:val="00C51517"/>
    <w:rsid w:val="00C5188B"/>
    <w:rsid w:val="00C51B0B"/>
    <w:rsid w:val="00C526DD"/>
    <w:rsid w:val="00C52A47"/>
    <w:rsid w:val="00C52FAE"/>
    <w:rsid w:val="00C52FD3"/>
    <w:rsid w:val="00C530A0"/>
    <w:rsid w:val="00C53432"/>
    <w:rsid w:val="00C53678"/>
    <w:rsid w:val="00C54268"/>
    <w:rsid w:val="00C54287"/>
    <w:rsid w:val="00C544B6"/>
    <w:rsid w:val="00C54AD9"/>
    <w:rsid w:val="00C54B47"/>
    <w:rsid w:val="00C55017"/>
    <w:rsid w:val="00C55025"/>
    <w:rsid w:val="00C55349"/>
    <w:rsid w:val="00C555A6"/>
    <w:rsid w:val="00C55FD3"/>
    <w:rsid w:val="00C565D2"/>
    <w:rsid w:val="00C56657"/>
    <w:rsid w:val="00C56892"/>
    <w:rsid w:val="00C56A3F"/>
    <w:rsid w:val="00C56B4F"/>
    <w:rsid w:val="00C56FA9"/>
    <w:rsid w:val="00C57042"/>
    <w:rsid w:val="00C572D9"/>
    <w:rsid w:val="00C57662"/>
    <w:rsid w:val="00C57955"/>
    <w:rsid w:val="00C60542"/>
    <w:rsid w:val="00C60700"/>
    <w:rsid w:val="00C60C86"/>
    <w:rsid w:val="00C60CC5"/>
    <w:rsid w:val="00C60F44"/>
    <w:rsid w:val="00C612D5"/>
    <w:rsid w:val="00C61579"/>
    <w:rsid w:val="00C6157A"/>
    <w:rsid w:val="00C61852"/>
    <w:rsid w:val="00C619DC"/>
    <w:rsid w:val="00C61CF5"/>
    <w:rsid w:val="00C61D72"/>
    <w:rsid w:val="00C61F88"/>
    <w:rsid w:val="00C62468"/>
    <w:rsid w:val="00C62877"/>
    <w:rsid w:val="00C6299A"/>
    <w:rsid w:val="00C62AC8"/>
    <w:rsid w:val="00C62EFC"/>
    <w:rsid w:val="00C633B4"/>
    <w:rsid w:val="00C6350A"/>
    <w:rsid w:val="00C63906"/>
    <w:rsid w:val="00C63E1D"/>
    <w:rsid w:val="00C640CA"/>
    <w:rsid w:val="00C643F6"/>
    <w:rsid w:val="00C6446E"/>
    <w:rsid w:val="00C645A3"/>
    <w:rsid w:val="00C6474A"/>
    <w:rsid w:val="00C6483D"/>
    <w:rsid w:val="00C64889"/>
    <w:rsid w:val="00C64A4B"/>
    <w:rsid w:val="00C64AD6"/>
    <w:rsid w:val="00C64D4D"/>
    <w:rsid w:val="00C64FED"/>
    <w:rsid w:val="00C65179"/>
    <w:rsid w:val="00C658A7"/>
    <w:rsid w:val="00C65F74"/>
    <w:rsid w:val="00C66215"/>
    <w:rsid w:val="00C664E5"/>
    <w:rsid w:val="00C66AB2"/>
    <w:rsid w:val="00C66C8B"/>
    <w:rsid w:val="00C66E53"/>
    <w:rsid w:val="00C66FD2"/>
    <w:rsid w:val="00C6707A"/>
    <w:rsid w:val="00C671C8"/>
    <w:rsid w:val="00C67A2D"/>
    <w:rsid w:val="00C67A55"/>
    <w:rsid w:val="00C67C40"/>
    <w:rsid w:val="00C7013F"/>
    <w:rsid w:val="00C70900"/>
    <w:rsid w:val="00C70AE0"/>
    <w:rsid w:val="00C70CBD"/>
    <w:rsid w:val="00C70CC7"/>
    <w:rsid w:val="00C70F4E"/>
    <w:rsid w:val="00C710E1"/>
    <w:rsid w:val="00C7110B"/>
    <w:rsid w:val="00C71329"/>
    <w:rsid w:val="00C71944"/>
    <w:rsid w:val="00C719AC"/>
    <w:rsid w:val="00C71B42"/>
    <w:rsid w:val="00C72094"/>
    <w:rsid w:val="00C721A2"/>
    <w:rsid w:val="00C7245E"/>
    <w:rsid w:val="00C72573"/>
    <w:rsid w:val="00C72EDF"/>
    <w:rsid w:val="00C7304C"/>
    <w:rsid w:val="00C730A8"/>
    <w:rsid w:val="00C7376B"/>
    <w:rsid w:val="00C73E2F"/>
    <w:rsid w:val="00C73E3D"/>
    <w:rsid w:val="00C740E3"/>
    <w:rsid w:val="00C741C7"/>
    <w:rsid w:val="00C743C1"/>
    <w:rsid w:val="00C74EB0"/>
    <w:rsid w:val="00C75058"/>
    <w:rsid w:val="00C7505E"/>
    <w:rsid w:val="00C750F4"/>
    <w:rsid w:val="00C753B7"/>
    <w:rsid w:val="00C7552C"/>
    <w:rsid w:val="00C7583B"/>
    <w:rsid w:val="00C75D1C"/>
    <w:rsid w:val="00C75E95"/>
    <w:rsid w:val="00C76020"/>
    <w:rsid w:val="00C761FC"/>
    <w:rsid w:val="00C76529"/>
    <w:rsid w:val="00C765EE"/>
    <w:rsid w:val="00C7665A"/>
    <w:rsid w:val="00C7669C"/>
    <w:rsid w:val="00C766ED"/>
    <w:rsid w:val="00C76749"/>
    <w:rsid w:val="00C7677D"/>
    <w:rsid w:val="00C769FB"/>
    <w:rsid w:val="00C76B91"/>
    <w:rsid w:val="00C76E18"/>
    <w:rsid w:val="00C76E69"/>
    <w:rsid w:val="00C77172"/>
    <w:rsid w:val="00C77E50"/>
    <w:rsid w:val="00C77FE6"/>
    <w:rsid w:val="00C80045"/>
    <w:rsid w:val="00C808D4"/>
    <w:rsid w:val="00C80D1A"/>
    <w:rsid w:val="00C80DA8"/>
    <w:rsid w:val="00C80F0C"/>
    <w:rsid w:val="00C811F2"/>
    <w:rsid w:val="00C81215"/>
    <w:rsid w:val="00C81A00"/>
    <w:rsid w:val="00C81D9D"/>
    <w:rsid w:val="00C824FB"/>
    <w:rsid w:val="00C82554"/>
    <w:rsid w:val="00C82622"/>
    <w:rsid w:val="00C82B1C"/>
    <w:rsid w:val="00C82CEF"/>
    <w:rsid w:val="00C82DA4"/>
    <w:rsid w:val="00C8360B"/>
    <w:rsid w:val="00C8377C"/>
    <w:rsid w:val="00C83D7C"/>
    <w:rsid w:val="00C846B6"/>
    <w:rsid w:val="00C84899"/>
    <w:rsid w:val="00C8495A"/>
    <w:rsid w:val="00C84D02"/>
    <w:rsid w:val="00C84DC5"/>
    <w:rsid w:val="00C84E13"/>
    <w:rsid w:val="00C84FCE"/>
    <w:rsid w:val="00C85003"/>
    <w:rsid w:val="00C853F7"/>
    <w:rsid w:val="00C8559B"/>
    <w:rsid w:val="00C85776"/>
    <w:rsid w:val="00C85CBE"/>
    <w:rsid w:val="00C85E4E"/>
    <w:rsid w:val="00C85FB0"/>
    <w:rsid w:val="00C86108"/>
    <w:rsid w:val="00C86173"/>
    <w:rsid w:val="00C866C4"/>
    <w:rsid w:val="00C86BAF"/>
    <w:rsid w:val="00C86F70"/>
    <w:rsid w:val="00C87169"/>
    <w:rsid w:val="00C871D3"/>
    <w:rsid w:val="00C87330"/>
    <w:rsid w:val="00C87344"/>
    <w:rsid w:val="00C8763F"/>
    <w:rsid w:val="00C87C8C"/>
    <w:rsid w:val="00C87E93"/>
    <w:rsid w:val="00C87FC6"/>
    <w:rsid w:val="00C901DD"/>
    <w:rsid w:val="00C904BE"/>
    <w:rsid w:val="00C90740"/>
    <w:rsid w:val="00C90843"/>
    <w:rsid w:val="00C90A12"/>
    <w:rsid w:val="00C90AC0"/>
    <w:rsid w:val="00C90B63"/>
    <w:rsid w:val="00C90D3D"/>
    <w:rsid w:val="00C90F40"/>
    <w:rsid w:val="00C9126E"/>
    <w:rsid w:val="00C912E5"/>
    <w:rsid w:val="00C9162C"/>
    <w:rsid w:val="00C9167E"/>
    <w:rsid w:val="00C91778"/>
    <w:rsid w:val="00C917B7"/>
    <w:rsid w:val="00C9181A"/>
    <w:rsid w:val="00C91D4B"/>
    <w:rsid w:val="00C91EF6"/>
    <w:rsid w:val="00C92536"/>
    <w:rsid w:val="00C92A21"/>
    <w:rsid w:val="00C92E18"/>
    <w:rsid w:val="00C92E9D"/>
    <w:rsid w:val="00C92FFA"/>
    <w:rsid w:val="00C93603"/>
    <w:rsid w:val="00C93799"/>
    <w:rsid w:val="00C9386E"/>
    <w:rsid w:val="00C93913"/>
    <w:rsid w:val="00C9391F"/>
    <w:rsid w:val="00C93A08"/>
    <w:rsid w:val="00C93CF0"/>
    <w:rsid w:val="00C93D68"/>
    <w:rsid w:val="00C93F1B"/>
    <w:rsid w:val="00C94A5A"/>
    <w:rsid w:val="00C94A96"/>
    <w:rsid w:val="00C94BA4"/>
    <w:rsid w:val="00C94CE2"/>
    <w:rsid w:val="00C94F6F"/>
    <w:rsid w:val="00C952D7"/>
    <w:rsid w:val="00C953F4"/>
    <w:rsid w:val="00C953FA"/>
    <w:rsid w:val="00C959B3"/>
    <w:rsid w:val="00C96129"/>
    <w:rsid w:val="00C9616C"/>
    <w:rsid w:val="00C963CE"/>
    <w:rsid w:val="00C964B4"/>
    <w:rsid w:val="00C96562"/>
    <w:rsid w:val="00C96631"/>
    <w:rsid w:val="00C966D0"/>
    <w:rsid w:val="00C96BFB"/>
    <w:rsid w:val="00C96EA7"/>
    <w:rsid w:val="00C96F77"/>
    <w:rsid w:val="00C97281"/>
    <w:rsid w:val="00C972A3"/>
    <w:rsid w:val="00C972D3"/>
    <w:rsid w:val="00C973BF"/>
    <w:rsid w:val="00C97712"/>
    <w:rsid w:val="00C97AAA"/>
    <w:rsid w:val="00CA04BE"/>
    <w:rsid w:val="00CA054D"/>
    <w:rsid w:val="00CA05EE"/>
    <w:rsid w:val="00CA06FE"/>
    <w:rsid w:val="00CA0A64"/>
    <w:rsid w:val="00CA0DBE"/>
    <w:rsid w:val="00CA13BB"/>
    <w:rsid w:val="00CA1525"/>
    <w:rsid w:val="00CA17AD"/>
    <w:rsid w:val="00CA1924"/>
    <w:rsid w:val="00CA1B1C"/>
    <w:rsid w:val="00CA22DE"/>
    <w:rsid w:val="00CA2523"/>
    <w:rsid w:val="00CA26C4"/>
    <w:rsid w:val="00CA296A"/>
    <w:rsid w:val="00CA2A46"/>
    <w:rsid w:val="00CA2D16"/>
    <w:rsid w:val="00CA2D56"/>
    <w:rsid w:val="00CA319C"/>
    <w:rsid w:val="00CA337F"/>
    <w:rsid w:val="00CA33C1"/>
    <w:rsid w:val="00CA3776"/>
    <w:rsid w:val="00CA3EC7"/>
    <w:rsid w:val="00CA401C"/>
    <w:rsid w:val="00CA42E3"/>
    <w:rsid w:val="00CA47D4"/>
    <w:rsid w:val="00CA49D5"/>
    <w:rsid w:val="00CA50AE"/>
    <w:rsid w:val="00CA531B"/>
    <w:rsid w:val="00CA5ADB"/>
    <w:rsid w:val="00CA5D63"/>
    <w:rsid w:val="00CA5DF5"/>
    <w:rsid w:val="00CA6970"/>
    <w:rsid w:val="00CA6B1A"/>
    <w:rsid w:val="00CA6E5E"/>
    <w:rsid w:val="00CA6F9D"/>
    <w:rsid w:val="00CA7139"/>
    <w:rsid w:val="00CA75DE"/>
    <w:rsid w:val="00CA76A2"/>
    <w:rsid w:val="00CA78EA"/>
    <w:rsid w:val="00CA7BEA"/>
    <w:rsid w:val="00CA7D1A"/>
    <w:rsid w:val="00CB06AE"/>
    <w:rsid w:val="00CB0980"/>
    <w:rsid w:val="00CB0C62"/>
    <w:rsid w:val="00CB14A3"/>
    <w:rsid w:val="00CB1550"/>
    <w:rsid w:val="00CB1957"/>
    <w:rsid w:val="00CB1E67"/>
    <w:rsid w:val="00CB208B"/>
    <w:rsid w:val="00CB21BD"/>
    <w:rsid w:val="00CB22BD"/>
    <w:rsid w:val="00CB255E"/>
    <w:rsid w:val="00CB267B"/>
    <w:rsid w:val="00CB2A88"/>
    <w:rsid w:val="00CB2DFD"/>
    <w:rsid w:val="00CB31DD"/>
    <w:rsid w:val="00CB3740"/>
    <w:rsid w:val="00CB3ABF"/>
    <w:rsid w:val="00CB3BF0"/>
    <w:rsid w:val="00CB3E39"/>
    <w:rsid w:val="00CB4011"/>
    <w:rsid w:val="00CB4177"/>
    <w:rsid w:val="00CB464E"/>
    <w:rsid w:val="00CB578D"/>
    <w:rsid w:val="00CB580E"/>
    <w:rsid w:val="00CB58A2"/>
    <w:rsid w:val="00CB5A07"/>
    <w:rsid w:val="00CB5C3E"/>
    <w:rsid w:val="00CB5C67"/>
    <w:rsid w:val="00CB5D12"/>
    <w:rsid w:val="00CB61BE"/>
    <w:rsid w:val="00CB640A"/>
    <w:rsid w:val="00CB6820"/>
    <w:rsid w:val="00CB6AF4"/>
    <w:rsid w:val="00CB6BE3"/>
    <w:rsid w:val="00CB72AB"/>
    <w:rsid w:val="00CB7429"/>
    <w:rsid w:val="00CB7475"/>
    <w:rsid w:val="00CB7649"/>
    <w:rsid w:val="00CC04CB"/>
    <w:rsid w:val="00CC0F6B"/>
    <w:rsid w:val="00CC128B"/>
    <w:rsid w:val="00CC16CE"/>
    <w:rsid w:val="00CC1713"/>
    <w:rsid w:val="00CC186A"/>
    <w:rsid w:val="00CC1D18"/>
    <w:rsid w:val="00CC212B"/>
    <w:rsid w:val="00CC244C"/>
    <w:rsid w:val="00CC27A2"/>
    <w:rsid w:val="00CC28C4"/>
    <w:rsid w:val="00CC29B3"/>
    <w:rsid w:val="00CC2BDA"/>
    <w:rsid w:val="00CC32B3"/>
    <w:rsid w:val="00CC34C6"/>
    <w:rsid w:val="00CC3567"/>
    <w:rsid w:val="00CC39C7"/>
    <w:rsid w:val="00CC3A21"/>
    <w:rsid w:val="00CC3E52"/>
    <w:rsid w:val="00CC4236"/>
    <w:rsid w:val="00CC4673"/>
    <w:rsid w:val="00CC48ED"/>
    <w:rsid w:val="00CC4BE1"/>
    <w:rsid w:val="00CC4C96"/>
    <w:rsid w:val="00CC501C"/>
    <w:rsid w:val="00CC55F1"/>
    <w:rsid w:val="00CC5877"/>
    <w:rsid w:val="00CC63E4"/>
    <w:rsid w:val="00CC6B4F"/>
    <w:rsid w:val="00CC6C81"/>
    <w:rsid w:val="00CC6D35"/>
    <w:rsid w:val="00CC6DCB"/>
    <w:rsid w:val="00CC6E90"/>
    <w:rsid w:val="00CC7022"/>
    <w:rsid w:val="00CC7065"/>
    <w:rsid w:val="00CC718B"/>
    <w:rsid w:val="00CC71B2"/>
    <w:rsid w:val="00CC720F"/>
    <w:rsid w:val="00CC7362"/>
    <w:rsid w:val="00CC7B89"/>
    <w:rsid w:val="00CC7D67"/>
    <w:rsid w:val="00CC7F04"/>
    <w:rsid w:val="00CC7F62"/>
    <w:rsid w:val="00CD00B2"/>
    <w:rsid w:val="00CD0359"/>
    <w:rsid w:val="00CD1054"/>
    <w:rsid w:val="00CD14B6"/>
    <w:rsid w:val="00CD1883"/>
    <w:rsid w:val="00CD1E56"/>
    <w:rsid w:val="00CD20C9"/>
    <w:rsid w:val="00CD2595"/>
    <w:rsid w:val="00CD268B"/>
    <w:rsid w:val="00CD26FD"/>
    <w:rsid w:val="00CD2C5F"/>
    <w:rsid w:val="00CD2CEC"/>
    <w:rsid w:val="00CD2FE3"/>
    <w:rsid w:val="00CD31B4"/>
    <w:rsid w:val="00CD3277"/>
    <w:rsid w:val="00CD34BA"/>
    <w:rsid w:val="00CD363A"/>
    <w:rsid w:val="00CD3E63"/>
    <w:rsid w:val="00CD3FE5"/>
    <w:rsid w:val="00CD472B"/>
    <w:rsid w:val="00CD5264"/>
    <w:rsid w:val="00CD57A2"/>
    <w:rsid w:val="00CD5DF0"/>
    <w:rsid w:val="00CD5FB1"/>
    <w:rsid w:val="00CD6049"/>
    <w:rsid w:val="00CD635A"/>
    <w:rsid w:val="00CD636C"/>
    <w:rsid w:val="00CD6C02"/>
    <w:rsid w:val="00CD6C3F"/>
    <w:rsid w:val="00CD717C"/>
    <w:rsid w:val="00CD753F"/>
    <w:rsid w:val="00CD7DC7"/>
    <w:rsid w:val="00CD7F21"/>
    <w:rsid w:val="00CD7F64"/>
    <w:rsid w:val="00CE00CF"/>
    <w:rsid w:val="00CE028A"/>
    <w:rsid w:val="00CE059E"/>
    <w:rsid w:val="00CE0780"/>
    <w:rsid w:val="00CE0EC0"/>
    <w:rsid w:val="00CE1178"/>
    <w:rsid w:val="00CE12B0"/>
    <w:rsid w:val="00CE135A"/>
    <w:rsid w:val="00CE1365"/>
    <w:rsid w:val="00CE14C8"/>
    <w:rsid w:val="00CE1721"/>
    <w:rsid w:val="00CE18FA"/>
    <w:rsid w:val="00CE1DAF"/>
    <w:rsid w:val="00CE1EBC"/>
    <w:rsid w:val="00CE24BF"/>
    <w:rsid w:val="00CE2608"/>
    <w:rsid w:val="00CE2C99"/>
    <w:rsid w:val="00CE300B"/>
    <w:rsid w:val="00CE339A"/>
    <w:rsid w:val="00CE4321"/>
    <w:rsid w:val="00CE4644"/>
    <w:rsid w:val="00CE49AD"/>
    <w:rsid w:val="00CE4E96"/>
    <w:rsid w:val="00CE4F51"/>
    <w:rsid w:val="00CE5082"/>
    <w:rsid w:val="00CE528B"/>
    <w:rsid w:val="00CE5AAA"/>
    <w:rsid w:val="00CE5B27"/>
    <w:rsid w:val="00CE5BB1"/>
    <w:rsid w:val="00CE6099"/>
    <w:rsid w:val="00CE60FF"/>
    <w:rsid w:val="00CE62C9"/>
    <w:rsid w:val="00CE64BB"/>
    <w:rsid w:val="00CE658B"/>
    <w:rsid w:val="00CE659A"/>
    <w:rsid w:val="00CE67B9"/>
    <w:rsid w:val="00CE67C0"/>
    <w:rsid w:val="00CE68A4"/>
    <w:rsid w:val="00CE6D7A"/>
    <w:rsid w:val="00CE7508"/>
    <w:rsid w:val="00CF0A9C"/>
    <w:rsid w:val="00CF0C08"/>
    <w:rsid w:val="00CF0C1E"/>
    <w:rsid w:val="00CF126B"/>
    <w:rsid w:val="00CF148D"/>
    <w:rsid w:val="00CF1664"/>
    <w:rsid w:val="00CF1C6F"/>
    <w:rsid w:val="00CF21B6"/>
    <w:rsid w:val="00CF29F6"/>
    <w:rsid w:val="00CF34FB"/>
    <w:rsid w:val="00CF3735"/>
    <w:rsid w:val="00CF37DE"/>
    <w:rsid w:val="00CF38E6"/>
    <w:rsid w:val="00CF3F5F"/>
    <w:rsid w:val="00CF3FA2"/>
    <w:rsid w:val="00CF4F42"/>
    <w:rsid w:val="00CF577A"/>
    <w:rsid w:val="00CF6564"/>
    <w:rsid w:val="00CF66D5"/>
    <w:rsid w:val="00CF67D8"/>
    <w:rsid w:val="00CF68C7"/>
    <w:rsid w:val="00CF6C31"/>
    <w:rsid w:val="00CF6F01"/>
    <w:rsid w:val="00CF7097"/>
    <w:rsid w:val="00CF71AE"/>
    <w:rsid w:val="00CF75CC"/>
    <w:rsid w:val="00CF7D5F"/>
    <w:rsid w:val="00D000FE"/>
    <w:rsid w:val="00D00303"/>
    <w:rsid w:val="00D0056B"/>
    <w:rsid w:val="00D00B7A"/>
    <w:rsid w:val="00D00E55"/>
    <w:rsid w:val="00D01058"/>
    <w:rsid w:val="00D011BF"/>
    <w:rsid w:val="00D01487"/>
    <w:rsid w:val="00D017E6"/>
    <w:rsid w:val="00D01B46"/>
    <w:rsid w:val="00D01DE9"/>
    <w:rsid w:val="00D0222B"/>
    <w:rsid w:val="00D022FA"/>
    <w:rsid w:val="00D02559"/>
    <w:rsid w:val="00D02932"/>
    <w:rsid w:val="00D02B12"/>
    <w:rsid w:val="00D02D87"/>
    <w:rsid w:val="00D02E35"/>
    <w:rsid w:val="00D02E8B"/>
    <w:rsid w:val="00D03549"/>
    <w:rsid w:val="00D038E6"/>
    <w:rsid w:val="00D03900"/>
    <w:rsid w:val="00D03B55"/>
    <w:rsid w:val="00D03CDB"/>
    <w:rsid w:val="00D042B2"/>
    <w:rsid w:val="00D04903"/>
    <w:rsid w:val="00D0496A"/>
    <w:rsid w:val="00D04BA8"/>
    <w:rsid w:val="00D0550F"/>
    <w:rsid w:val="00D05692"/>
    <w:rsid w:val="00D056D2"/>
    <w:rsid w:val="00D05808"/>
    <w:rsid w:val="00D05940"/>
    <w:rsid w:val="00D05ABE"/>
    <w:rsid w:val="00D05C18"/>
    <w:rsid w:val="00D05DD3"/>
    <w:rsid w:val="00D05F6A"/>
    <w:rsid w:val="00D061A5"/>
    <w:rsid w:val="00D06247"/>
    <w:rsid w:val="00D064AD"/>
    <w:rsid w:val="00D067C9"/>
    <w:rsid w:val="00D067CD"/>
    <w:rsid w:val="00D06A04"/>
    <w:rsid w:val="00D06B08"/>
    <w:rsid w:val="00D06D75"/>
    <w:rsid w:val="00D06F00"/>
    <w:rsid w:val="00D07E18"/>
    <w:rsid w:val="00D100EB"/>
    <w:rsid w:val="00D1033C"/>
    <w:rsid w:val="00D10C14"/>
    <w:rsid w:val="00D10C18"/>
    <w:rsid w:val="00D10D9B"/>
    <w:rsid w:val="00D11364"/>
    <w:rsid w:val="00D116A5"/>
    <w:rsid w:val="00D11A1B"/>
    <w:rsid w:val="00D11AB1"/>
    <w:rsid w:val="00D122F3"/>
    <w:rsid w:val="00D128DF"/>
    <w:rsid w:val="00D12D1F"/>
    <w:rsid w:val="00D12EA3"/>
    <w:rsid w:val="00D13AEA"/>
    <w:rsid w:val="00D13D1D"/>
    <w:rsid w:val="00D13D8B"/>
    <w:rsid w:val="00D13ECD"/>
    <w:rsid w:val="00D14133"/>
    <w:rsid w:val="00D14138"/>
    <w:rsid w:val="00D14171"/>
    <w:rsid w:val="00D1421C"/>
    <w:rsid w:val="00D1437B"/>
    <w:rsid w:val="00D147DD"/>
    <w:rsid w:val="00D14B6B"/>
    <w:rsid w:val="00D14CC8"/>
    <w:rsid w:val="00D14E7D"/>
    <w:rsid w:val="00D14F85"/>
    <w:rsid w:val="00D14F8F"/>
    <w:rsid w:val="00D150D9"/>
    <w:rsid w:val="00D15226"/>
    <w:rsid w:val="00D152CF"/>
    <w:rsid w:val="00D152E0"/>
    <w:rsid w:val="00D15D8D"/>
    <w:rsid w:val="00D166C2"/>
    <w:rsid w:val="00D167D1"/>
    <w:rsid w:val="00D16887"/>
    <w:rsid w:val="00D16979"/>
    <w:rsid w:val="00D16DF1"/>
    <w:rsid w:val="00D16E14"/>
    <w:rsid w:val="00D170BE"/>
    <w:rsid w:val="00D17140"/>
    <w:rsid w:val="00D171A9"/>
    <w:rsid w:val="00D1752C"/>
    <w:rsid w:val="00D1766F"/>
    <w:rsid w:val="00D17677"/>
    <w:rsid w:val="00D1787C"/>
    <w:rsid w:val="00D17A60"/>
    <w:rsid w:val="00D17C7E"/>
    <w:rsid w:val="00D17D91"/>
    <w:rsid w:val="00D200A6"/>
    <w:rsid w:val="00D202F4"/>
    <w:rsid w:val="00D204FB"/>
    <w:rsid w:val="00D20731"/>
    <w:rsid w:val="00D209ED"/>
    <w:rsid w:val="00D20A45"/>
    <w:rsid w:val="00D20ACE"/>
    <w:rsid w:val="00D21039"/>
    <w:rsid w:val="00D21768"/>
    <w:rsid w:val="00D217DD"/>
    <w:rsid w:val="00D218A3"/>
    <w:rsid w:val="00D21B09"/>
    <w:rsid w:val="00D21D06"/>
    <w:rsid w:val="00D224CD"/>
    <w:rsid w:val="00D22CC2"/>
    <w:rsid w:val="00D2327F"/>
    <w:rsid w:val="00D235A4"/>
    <w:rsid w:val="00D23846"/>
    <w:rsid w:val="00D23E4E"/>
    <w:rsid w:val="00D241D8"/>
    <w:rsid w:val="00D24C53"/>
    <w:rsid w:val="00D24DBC"/>
    <w:rsid w:val="00D24F03"/>
    <w:rsid w:val="00D2503D"/>
    <w:rsid w:val="00D25411"/>
    <w:rsid w:val="00D25842"/>
    <w:rsid w:val="00D25A8B"/>
    <w:rsid w:val="00D25CD1"/>
    <w:rsid w:val="00D2602E"/>
    <w:rsid w:val="00D26150"/>
    <w:rsid w:val="00D2638D"/>
    <w:rsid w:val="00D26526"/>
    <w:rsid w:val="00D26610"/>
    <w:rsid w:val="00D2667B"/>
    <w:rsid w:val="00D26B2A"/>
    <w:rsid w:val="00D26B67"/>
    <w:rsid w:val="00D26B70"/>
    <w:rsid w:val="00D26DF8"/>
    <w:rsid w:val="00D26EDD"/>
    <w:rsid w:val="00D27452"/>
    <w:rsid w:val="00D2766F"/>
    <w:rsid w:val="00D277D6"/>
    <w:rsid w:val="00D27824"/>
    <w:rsid w:val="00D27EA4"/>
    <w:rsid w:val="00D3048F"/>
    <w:rsid w:val="00D3068B"/>
    <w:rsid w:val="00D3084E"/>
    <w:rsid w:val="00D308FB"/>
    <w:rsid w:val="00D30B04"/>
    <w:rsid w:val="00D31036"/>
    <w:rsid w:val="00D310BF"/>
    <w:rsid w:val="00D311EC"/>
    <w:rsid w:val="00D31315"/>
    <w:rsid w:val="00D31679"/>
    <w:rsid w:val="00D31789"/>
    <w:rsid w:val="00D31A92"/>
    <w:rsid w:val="00D31B58"/>
    <w:rsid w:val="00D31C6A"/>
    <w:rsid w:val="00D31E96"/>
    <w:rsid w:val="00D32168"/>
    <w:rsid w:val="00D32221"/>
    <w:rsid w:val="00D3252B"/>
    <w:rsid w:val="00D32787"/>
    <w:rsid w:val="00D32966"/>
    <w:rsid w:val="00D32A29"/>
    <w:rsid w:val="00D32F18"/>
    <w:rsid w:val="00D32FDF"/>
    <w:rsid w:val="00D330A6"/>
    <w:rsid w:val="00D333EE"/>
    <w:rsid w:val="00D3349C"/>
    <w:rsid w:val="00D33724"/>
    <w:rsid w:val="00D338C5"/>
    <w:rsid w:val="00D33DCE"/>
    <w:rsid w:val="00D33DD1"/>
    <w:rsid w:val="00D3429E"/>
    <w:rsid w:val="00D344C2"/>
    <w:rsid w:val="00D347D5"/>
    <w:rsid w:val="00D348AC"/>
    <w:rsid w:val="00D349DB"/>
    <w:rsid w:val="00D34BEF"/>
    <w:rsid w:val="00D3505A"/>
    <w:rsid w:val="00D350B8"/>
    <w:rsid w:val="00D35300"/>
    <w:rsid w:val="00D3550C"/>
    <w:rsid w:val="00D356AC"/>
    <w:rsid w:val="00D35E04"/>
    <w:rsid w:val="00D361BF"/>
    <w:rsid w:val="00D36279"/>
    <w:rsid w:val="00D3673C"/>
    <w:rsid w:val="00D36AE1"/>
    <w:rsid w:val="00D37426"/>
    <w:rsid w:val="00D37632"/>
    <w:rsid w:val="00D37953"/>
    <w:rsid w:val="00D379A9"/>
    <w:rsid w:val="00D37CCA"/>
    <w:rsid w:val="00D402F8"/>
    <w:rsid w:val="00D4069F"/>
    <w:rsid w:val="00D406CD"/>
    <w:rsid w:val="00D40A16"/>
    <w:rsid w:val="00D40F98"/>
    <w:rsid w:val="00D4135F"/>
    <w:rsid w:val="00D416A3"/>
    <w:rsid w:val="00D41AB3"/>
    <w:rsid w:val="00D41BFB"/>
    <w:rsid w:val="00D41CA6"/>
    <w:rsid w:val="00D42030"/>
    <w:rsid w:val="00D42033"/>
    <w:rsid w:val="00D422E2"/>
    <w:rsid w:val="00D427D3"/>
    <w:rsid w:val="00D430BB"/>
    <w:rsid w:val="00D430C4"/>
    <w:rsid w:val="00D432C6"/>
    <w:rsid w:val="00D436CA"/>
    <w:rsid w:val="00D43E74"/>
    <w:rsid w:val="00D43F95"/>
    <w:rsid w:val="00D43F9F"/>
    <w:rsid w:val="00D440CF"/>
    <w:rsid w:val="00D442DE"/>
    <w:rsid w:val="00D446B5"/>
    <w:rsid w:val="00D4486A"/>
    <w:rsid w:val="00D4489E"/>
    <w:rsid w:val="00D44B0B"/>
    <w:rsid w:val="00D44B17"/>
    <w:rsid w:val="00D44C11"/>
    <w:rsid w:val="00D44D91"/>
    <w:rsid w:val="00D45481"/>
    <w:rsid w:val="00D45635"/>
    <w:rsid w:val="00D45C01"/>
    <w:rsid w:val="00D46785"/>
    <w:rsid w:val="00D46B5A"/>
    <w:rsid w:val="00D4781F"/>
    <w:rsid w:val="00D4786A"/>
    <w:rsid w:val="00D478F5"/>
    <w:rsid w:val="00D47CC7"/>
    <w:rsid w:val="00D47D93"/>
    <w:rsid w:val="00D5019C"/>
    <w:rsid w:val="00D50856"/>
    <w:rsid w:val="00D51117"/>
    <w:rsid w:val="00D51C85"/>
    <w:rsid w:val="00D51E16"/>
    <w:rsid w:val="00D522BC"/>
    <w:rsid w:val="00D524FF"/>
    <w:rsid w:val="00D525AC"/>
    <w:rsid w:val="00D526D1"/>
    <w:rsid w:val="00D527D3"/>
    <w:rsid w:val="00D52923"/>
    <w:rsid w:val="00D529B0"/>
    <w:rsid w:val="00D52A6E"/>
    <w:rsid w:val="00D52A76"/>
    <w:rsid w:val="00D52B38"/>
    <w:rsid w:val="00D53059"/>
    <w:rsid w:val="00D5321F"/>
    <w:rsid w:val="00D53249"/>
    <w:rsid w:val="00D53415"/>
    <w:rsid w:val="00D53564"/>
    <w:rsid w:val="00D53642"/>
    <w:rsid w:val="00D537F8"/>
    <w:rsid w:val="00D53955"/>
    <w:rsid w:val="00D53B6D"/>
    <w:rsid w:val="00D54384"/>
    <w:rsid w:val="00D54460"/>
    <w:rsid w:val="00D54656"/>
    <w:rsid w:val="00D55222"/>
    <w:rsid w:val="00D5542D"/>
    <w:rsid w:val="00D5549C"/>
    <w:rsid w:val="00D55617"/>
    <w:rsid w:val="00D55683"/>
    <w:rsid w:val="00D556A2"/>
    <w:rsid w:val="00D55840"/>
    <w:rsid w:val="00D5584A"/>
    <w:rsid w:val="00D5597C"/>
    <w:rsid w:val="00D55ADD"/>
    <w:rsid w:val="00D55BCA"/>
    <w:rsid w:val="00D55C5B"/>
    <w:rsid w:val="00D565D6"/>
    <w:rsid w:val="00D56720"/>
    <w:rsid w:val="00D568E4"/>
    <w:rsid w:val="00D56AB8"/>
    <w:rsid w:val="00D56CA0"/>
    <w:rsid w:val="00D57079"/>
    <w:rsid w:val="00D570A5"/>
    <w:rsid w:val="00D571F4"/>
    <w:rsid w:val="00D57410"/>
    <w:rsid w:val="00D576C1"/>
    <w:rsid w:val="00D57A72"/>
    <w:rsid w:val="00D57CEB"/>
    <w:rsid w:val="00D57DCE"/>
    <w:rsid w:val="00D57F01"/>
    <w:rsid w:val="00D605E1"/>
    <w:rsid w:val="00D60662"/>
    <w:rsid w:val="00D60A5C"/>
    <w:rsid w:val="00D60BE6"/>
    <w:rsid w:val="00D60C74"/>
    <w:rsid w:val="00D60F1A"/>
    <w:rsid w:val="00D60F70"/>
    <w:rsid w:val="00D61361"/>
    <w:rsid w:val="00D61448"/>
    <w:rsid w:val="00D61A10"/>
    <w:rsid w:val="00D61F23"/>
    <w:rsid w:val="00D628C1"/>
    <w:rsid w:val="00D62BCA"/>
    <w:rsid w:val="00D62C42"/>
    <w:rsid w:val="00D63277"/>
    <w:rsid w:val="00D6378A"/>
    <w:rsid w:val="00D63B09"/>
    <w:rsid w:val="00D63B9B"/>
    <w:rsid w:val="00D63BD6"/>
    <w:rsid w:val="00D64193"/>
    <w:rsid w:val="00D648A7"/>
    <w:rsid w:val="00D64969"/>
    <w:rsid w:val="00D64B48"/>
    <w:rsid w:val="00D64DCD"/>
    <w:rsid w:val="00D64FEC"/>
    <w:rsid w:val="00D651E0"/>
    <w:rsid w:val="00D6544E"/>
    <w:rsid w:val="00D654E5"/>
    <w:rsid w:val="00D65517"/>
    <w:rsid w:val="00D65E81"/>
    <w:rsid w:val="00D65FB4"/>
    <w:rsid w:val="00D66004"/>
    <w:rsid w:val="00D66078"/>
    <w:rsid w:val="00D660C0"/>
    <w:rsid w:val="00D665CB"/>
    <w:rsid w:val="00D66958"/>
    <w:rsid w:val="00D672F7"/>
    <w:rsid w:val="00D6789F"/>
    <w:rsid w:val="00D67A72"/>
    <w:rsid w:val="00D67C61"/>
    <w:rsid w:val="00D67D93"/>
    <w:rsid w:val="00D70050"/>
    <w:rsid w:val="00D70157"/>
    <w:rsid w:val="00D70229"/>
    <w:rsid w:val="00D7078A"/>
    <w:rsid w:val="00D70B57"/>
    <w:rsid w:val="00D70D8E"/>
    <w:rsid w:val="00D71026"/>
    <w:rsid w:val="00D71085"/>
    <w:rsid w:val="00D710CD"/>
    <w:rsid w:val="00D71184"/>
    <w:rsid w:val="00D71551"/>
    <w:rsid w:val="00D7168F"/>
    <w:rsid w:val="00D7197F"/>
    <w:rsid w:val="00D71A10"/>
    <w:rsid w:val="00D71E41"/>
    <w:rsid w:val="00D71F5C"/>
    <w:rsid w:val="00D7254D"/>
    <w:rsid w:val="00D726FB"/>
    <w:rsid w:val="00D72832"/>
    <w:rsid w:val="00D729CE"/>
    <w:rsid w:val="00D72C74"/>
    <w:rsid w:val="00D73570"/>
    <w:rsid w:val="00D73913"/>
    <w:rsid w:val="00D739DB"/>
    <w:rsid w:val="00D73B2D"/>
    <w:rsid w:val="00D74141"/>
    <w:rsid w:val="00D746DD"/>
    <w:rsid w:val="00D74758"/>
    <w:rsid w:val="00D74A2A"/>
    <w:rsid w:val="00D74DD1"/>
    <w:rsid w:val="00D74ECF"/>
    <w:rsid w:val="00D74F22"/>
    <w:rsid w:val="00D75566"/>
    <w:rsid w:val="00D758D7"/>
    <w:rsid w:val="00D75D02"/>
    <w:rsid w:val="00D75DF6"/>
    <w:rsid w:val="00D77159"/>
    <w:rsid w:val="00D7740D"/>
    <w:rsid w:val="00D7767E"/>
    <w:rsid w:val="00D778B0"/>
    <w:rsid w:val="00D77B1B"/>
    <w:rsid w:val="00D77BE3"/>
    <w:rsid w:val="00D77F5E"/>
    <w:rsid w:val="00D80129"/>
    <w:rsid w:val="00D8031D"/>
    <w:rsid w:val="00D805C8"/>
    <w:rsid w:val="00D8070D"/>
    <w:rsid w:val="00D8136D"/>
    <w:rsid w:val="00D81451"/>
    <w:rsid w:val="00D81B04"/>
    <w:rsid w:val="00D82198"/>
    <w:rsid w:val="00D82837"/>
    <w:rsid w:val="00D828C8"/>
    <w:rsid w:val="00D82CC5"/>
    <w:rsid w:val="00D83105"/>
    <w:rsid w:val="00D83170"/>
    <w:rsid w:val="00D8323B"/>
    <w:rsid w:val="00D83259"/>
    <w:rsid w:val="00D83539"/>
    <w:rsid w:val="00D837A3"/>
    <w:rsid w:val="00D83BDF"/>
    <w:rsid w:val="00D83C94"/>
    <w:rsid w:val="00D84007"/>
    <w:rsid w:val="00D844FB"/>
    <w:rsid w:val="00D84C76"/>
    <w:rsid w:val="00D84C82"/>
    <w:rsid w:val="00D84ECF"/>
    <w:rsid w:val="00D850A9"/>
    <w:rsid w:val="00D8512D"/>
    <w:rsid w:val="00D85388"/>
    <w:rsid w:val="00D85399"/>
    <w:rsid w:val="00D854C3"/>
    <w:rsid w:val="00D85552"/>
    <w:rsid w:val="00D85DB5"/>
    <w:rsid w:val="00D86686"/>
    <w:rsid w:val="00D866AB"/>
    <w:rsid w:val="00D86834"/>
    <w:rsid w:val="00D868DB"/>
    <w:rsid w:val="00D86DC6"/>
    <w:rsid w:val="00D87043"/>
    <w:rsid w:val="00D872C4"/>
    <w:rsid w:val="00D87364"/>
    <w:rsid w:val="00D879AC"/>
    <w:rsid w:val="00D879DF"/>
    <w:rsid w:val="00D87E81"/>
    <w:rsid w:val="00D87E86"/>
    <w:rsid w:val="00D87F4B"/>
    <w:rsid w:val="00D905E0"/>
    <w:rsid w:val="00D90790"/>
    <w:rsid w:val="00D909C1"/>
    <w:rsid w:val="00D90FD5"/>
    <w:rsid w:val="00D9114A"/>
    <w:rsid w:val="00D91213"/>
    <w:rsid w:val="00D916D7"/>
    <w:rsid w:val="00D91E9C"/>
    <w:rsid w:val="00D92205"/>
    <w:rsid w:val="00D92337"/>
    <w:rsid w:val="00D9264E"/>
    <w:rsid w:val="00D92BA1"/>
    <w:rsid w:val="00D92BAC"/>
    <w:rsid w:val="00D92C7F"/>
    <w:rsid w:val="00D92F07"/>
    <w:rsid w:val="00D92F11"/>
    <w:rsid w:val="00D92F22"/>
    <w:rsid w:val="00D92FE9"/>
    <w:rsid w:val="00D930D8"/>
    <w:rsid w:val="00D934E8"/>
    <w:rsid w:val="00D937CD"/>
    <w:rsid w:val="00D93B14"/>
    <w:rsid w:val="00D93C1F"/>
    <w:rsid w:val="00D93E44"/>
    <w:rsid w:val="00D93ED8"/>
    <w:rsid w:val="00D94084"/>
    <w:rsid w:val="00D9454A"/>
    <w:rsid w:val="00D9461E"/>
    <w:rsid w:val="00D94806"/>
    <w:rsid w:val="00D94925"/>
    <w:rsid w:val="00D94DF8"/>
    <w:rsid w:val="00D95240"/>
    <w:rsid w:val="00D95676"/>
    <w:rsid w:val="00D95709"/>
    <w:rsid w:val="00D95794"/>
    <w:rsid w:val="00D95B9F"/>
    <w:rsid w:val="00D95C29"/>
    <w:rsid w:val="00D95D66"/>
    <w:rsid w:val="00D95DB6"/>
    <w:rsid w:val="00D95E73"/>
    <w:rsid w:val="00D9629D"/>
    <w:rsid w:val="00D965A5"/>
    <w:rsid w:val="00D96F08"/>
    <w:rsid w:val="00D977AA"/>
    <w:rsid w:val="00D97AF8"/>
    <w:rsid w:val="00D97D80"/>
    <w:rsid w:val="00DA000F"/>
    <w:rsid w:val="00DA02D6"/>
    <w:rsid w:val="00DA04A0"/>
    <w:rsid w:val="00DA0A52"/>
    <w:rsid w:val="00DA0DC5"/>
    <w:rsid w:val="00DA0E67"/>
    <w:rsid w:val="00DA0E73"/>
    <w:rsid w:val="00DA1295"/>
    <w:rsid w:val="00DA1382"/>
    <w:rsid w:val="00DA1557"/>
    <w:rsid w:val="00DA17F6"/>
    <w:rsid w:val="00DA19EF"/>
    <w:rsid w:val="00DA1D3E"/>
    <w:rsid w:val="00DA2280"/>
    <w:rsid w:val="00DA24B3"/>
    <w:rsid w:val="00DA2673"/>
    <w:rsid w:val="00DA2841"/>
    <w:rsid w:val="00DA2EAB"/>
    <w:rsid w:val="00DA2FCB"/>
    <w:rsid w:val="00DA4067"/>
    <w:rsid w:val="00DA418F"/>
    <w:rsid w:val="00DA4765"/>
    <w:rsid w:val="00DA4890"/>
    <w:rsid w:val="00DA49D8"/>
    <w:rsid w:val="00DA4AC3"/>
    <w:rsid w:val="00DA4B27"/>
    <w:rsid w:val="00DA4B69"/>
    <w:rsid w:val="00DA4DFD"/>
    <w:rsid w:val="00DA4E52"/>
    <w:rsid w:val="00DA5053"/>
    <w:rsid w:val="00DA542A"/>
    <w:rsid w:val="00DA62B9"/>
    <w:rsid w:val="00DA6486"/>
    <w:rsid w:val="00DA64A0"/>
    <w:rsid w:val="00DA6662"/>
    <w:rsid w:val="00DA6EE4"/>
    <w:rsid w:val="00DA723C"/>
    <w:rsid w:val="00DA73B1"/>
    <w:rsid w:val="00DA7514"/>
    <w:rsid w:val="00DA79AD"/>
    <w:rsid w:val="00DA7D74"/>
    <w:rsid w:val="00DA7FB7"/>
    <w:rsid w:val="00DB03A7"/>
    <w:rsid w:val="00DB07B7"/>
    <w:rsid w:val="00DB0900"/>
    <w:rsid w:val="00DB0CFA"/>
    <w:rsid w:val="00DB0F92"/>
    <w:rsid w:val="00DB11B1"/>
    <w:rsid w:val="00DB12E3"/>
    <w:rsid w:val="00DB1650"/>
    <w:rsid w:val="00DB1871"/>
    <w:rsid w:val="00DB187C"/>
    <w:rsid w:val="00DB1982"/>
    <w:rsid w:val="00DB19B5"/>
    <w:rsid w:val="00DB1AED"/>
    <w:rsid w:val="00DB1D90"/>
    <w:rsid w:val="00DB2359"/>
    <w:rsid w:val="00DB276A"/>
    <w:rsid w:val="00DB2872"/>
    <w:rsid w:val="00DB2A01"/>
    <w:rsid w:val="00DB2D47"/>
    <w:rsid w:val="00DB2E0C"/>
    <w:rsid w:val="00DB3512"/>
    <w:rsid w:val="00DB3732"/>
    <w:rsid w:val="00DB3867"/>
    <w:rsid w:val="00DB38B5"/>
    <w:rsid w:val="00DB3A29"/>
    <w:rsid w:val="00DB3E12"/>
    <w:rsid w:val="00DB4200"/>
    <w:rsid w:val="00DB4676"/>
    <w:rsid w:val="00DB469D"/>
    <w:rsid w:val="00DB4844"/>
    <w:rsid w:val="00DB4949"/>
    <w:rsid w:val="00DB497B"/>
    <w:rsid w:val="00DB4A90"/>
    <w:rsid w:val="00DB5193"/>
    <w:rsid w:val="00DB52EC"/>
    <w:rsid w:val="00DB54E1"/>
    <w:rsid w:val="00DB58A1"/>
    <w:rsid w:val="00DB5905"/>
    <w:rsid w:val="00DB5C00"/>
    <w:rsid w:val="00DB6296"/>
    <w:rsid w:val="00DB6ADE"/>
    <w:rsid w:val="00DB7048"/>
    <w:rsid w:val="00DB71AA"/>
    <w:rsid w:val="00DB71C0"/>
    <w:rsid w:val="00DB73FD"/>
    <w:rsid w:val="00DB7427"/>
    <w:rsid w:val="00DB7EA5"/>
    <w:rsid w:val="00DB7F2D"/>
    <w:rsid w:val="00DC03C9"/>
    <w:rsid w:val="00DC080F"/>
    <w:rsid w:val="00DC0BFD"/>
    <w:rsid w:val="00DC0C7F"/>
    <w:rsid w:val="00DC0D5D"/>
    <w:rsid w:val="00DC11B3"/>
    <w:rsid w:val="00DC1292"/>
    <w:rsid w:val="00DC150A"/>
    <w:rsid w:val="00DC16EB"/>
    <w:rsid w:val="00DC1D55"/>
    <w:rsid w:val="00DC1DF2"/>
    <w:rsid w:val="00DC202A"/>
    <w:rsid w:val="00DC2283"/>
    <w:rsid w:val="00DC2469"/>
    <w:rsid w:val="00DC24D4"/>
    <w:rsid w:val="00DC26A7"/>
    <w:rsid w:val="00DC29C3"/>
    <w:rsid w:val="00DC2F26"/>
    <w:rsid w:val="00DC31F8"/>
    <w:rsid w:val="00DC327E"/>
    <w:rsid w:val="00DC38FF"/>
    <w:rsid w:val="00DC3CE2"/>
    <w:rsid w:val="00DC3E60"/>
    <w:rsid w:val="00DC464F"/>
    <w:rsid w:val="00DC4739"/>
    <w:rsid w:val="00DC4AB9"/>
    <w:rsid w:val="00DC501D"/>
    <w:rsid w:val="00DC504F"/>
    <w:rsid w:val="00DC52FB"/>
    <w:rsid w:val="00DC53ED"/>
    <w:rsid w:val="00DC5584"/>
    <w:rsid w:val="00DC570C"/>
    <w:rsid w:val="00DC579B"/>
    <w:rsid w:val="00DC5961"/>
    <w:rsid w:val="00DC5B8C"/>
    <w:rsid w:val="00DC5BEC"/>
    <w:rsid w:val="00DC5DB0"/>
    <w:rsid w:val="00DC64F8"/>
    <w:rsid w:val="00DC6543"/>
    <w:rsid w:val="00DC69BD"/>
    <w:rsid w:val="00DC6B44"/>
    <w:rsid w:val="00DC6F59"/>
    <w:rsid w:val="00DC6FFA"/>
    <w:rsid w:val="00DC7056"/>
    <w:rsid w:val="00DC7B30"/>
    <w:rsid w:val="00DC7CB0"/>
    <w:rsid w:val="00DD0046"/>
    <w:rsid w:val="00DD01BC"/>
    <w:rsid w:val="00DD01CC"/>
    <w:rsid w:val="00DD01D4"/>
    <w:rsid w:val="00DD098E"/>
    <w:rsid w:val="00DD0C3A"/>
    <w:rsid w:val="00DD0C6F"/>
    <w:rsid w:val="00DD0E55"/>
    <w:rsid w:val="00DD0FFF"/>
    <w:rsid w:val="00DD1481"/>
    <w:rsid w:val="00DD15E5"/>
    <w:rsid w:val="00DD17AF"/>
    <w:rsid w:val="00DD1AB1"/>
    <w:rsid w:val="00DD1D23"/>
    <w:rsid w:val="00DD1EA4"/>
    <w:rsid w:val="00DD229A"/>
    <w:rsid w:val="00DD239B"/>
    <w:rsid w:val="00DD2AA3"/>
    <w:rsid w:val="00DD2ABB"/>
    <w:rsid w:val="00DD2C52"/>
    <w:rsid w:val="00DD2FDD"/>
    <w:rsid w:val="00DD3684"/>
    <w:rsid w:val="00DD3773"/>
    <w:rsid w:val="00DD3AC4"/>
    <w:rsid w:val="00DD4440"/>
    <w:rsid w:val="00DD44EA"/>
    <w:rsid w:val="00DD481A"/>
    <w:rsid w:val="00DD49EB"/>
    <w:rsid w:val="00DD4AB3"/>
    <w:rsid w:val="00DD4FEC"/>
    <w:rsid w:val="00DD5005"/>
    <w:rsid w:val="00DD528A"/>
    <w:rsid w:val="00DD56D9"/>
    <w:rsid w:val="00DD5869"/>
    <w:rsid w:val="00DD59E7"/>
    <w:rsid w:val="00DD5BBD"/>
    <w:rsid w:val="00DD5BCC"/>
    <w:rsid w:val="00DD5C9B"/>
    <w:rsid w:val="00DD5CB3"/>
    <w:rsid w:val="00DD61E8"/>
    <w:rsid w:val="00DD630D"/>
    <w:rsid w:val="00DD6373"/>
    <w:rsid w:val="00DD64BE"/>
    <w:rsid w:val="00DD66E2"/>
    <w:rsid w:val="00DD6ABF"/>
    <w:rsid w:val="00DD6CC6"/>
    <w:rsid w:val="00DD6F51"/>
    <w:rsid w:val="00DD752D"/>
    <w:rsid w:val="00DD7659"/>
    <w:rsid w:val="00DD782E"/>
    <w:rsid w:val="00DD7B1D"/>
    <w:rsid w:val="00DD7B34"/>
    <w:rsid w:val="00DD7D45"/>
    <w:rsid w:val="00DE0127"/>
    <w:rsid w:val="00DE0448"/>
    <w:rsid w:val="00DE0797"/>
    <w:rsid w:val="00DE07CA"/>
    <w:rsid w:val="00DE0C98"/>
    <w:rsid w:val="00DE0F63"/>
    <w:rsid w:val="00DE128C"/>
    <w:rsid w:val="00DE137F"/>
    <w:rsid w:val="00DE13D3"/>
    <w:rsid w:val="00DE16EB"/>
    <w:rsid w:val="00DE192C"/>
    <w:rsid w:val="00DE19A6"/>
    <w:rsid w:val="00DE1C8A"/>
    <w:rsid w:val="00DE1D3A"/>
    <w:rsid w:val="00DE1E40"/>
    <w:rsid w:val="00DE203E"/>
    <w:rsid w:val="00DE2166"/>
    <w:rsid w:val="00DE27B9"/>
    <w:rsid w:val="00DE2C56"/>
    <w:rsid w:val="00DE3080"/>
    <w:rsid w:val="00DE3168"/>
    <w:rsid w:val="00DE31E6"/>
    <w:rsid w:val="00DE357F"/>
    <w:rsid w:val="00DE3C3D"/>
    <w:rsid w:val="00DE3CAD"/>
    <w:rsid w:val="00DE3F60"/>
    <w:rsid w:val="00DE42D9"/>
    <w:rsid w:val="00DE4E23"/>
    <w:rsid w:val="00DE55BB"/>
    <w:rsid w:val="00DE55E4"/>
    <w:rsid w:val="00DE5689"/>
    <w:rsid w:val="00DE5A93"/>
    <w:rsid w:val="00DE5D79"/>
    <w:rsid w:val="00DE60A0"/>
    <w:rsid w:val="00DE618C"/>
    <w:rsid w:val="00DE6523"/>
    <w:rsid w:val="00DE6549"/>
    <w:rsid w:val="00DE681D"/>
    <w:rsid w:val="00DE6D09"/>
    <w:rsid w:val="00DE6E2A"/>
    <w:rsid w:val="00DE73DA"/>
    <w:rsid w:val="00DE74F1"/>
    <w:rsid w:val="00DE773D"/>
    <w:rsid w:val="00DE7B2E"/>
    <w:rsid w:val="00DE7DB1"/>
    <w:rsid w:val="00DE7FBB"/>
    <w:rsid w:val="00DF0231"/>
    <w:rsid w:val="00DF0446"/>
    <w:rsid w:val="00DF0815"/>
    <w:rsid w:val="00DF094F"/>
    <w:rsid w:val="00DF09B5"/>
    <w:rsid w:val="00DF0B30"/>
    <w:rsid w:val="00DF0CBB"/>
    <w:rsid w:val="00DF129A"/>
    <w:rsid w:val="00DF1514"/>
    <w:rsid w:val="00DF16DE"/>
    <w:rsid w:val="00DF1D76"/>
    <w:rsid w:val="00DF2024"/>
    <w:rsid w:val="00DF21A1"/>
    <w:rsid w:val="00DF21D3"/>
    <w:rsid w:val="00DF250E"/>
    <w:rsid w:val="00DF29D1"/>
    <w:rsid w:val="00DF2B61"/>
    <w:rsid w:val="00DF2BC4"/>
    <w:rsid w:val="00DF2BF0"/>
    <w:rsid w:val="00DF34CF"/>
    <w:rsid w:val="00DF36A3"/>
    <w:rsid w:val="00DF3CA8"/>
    <w:rsid w:val="00DF3D05"/>
    <w:rsid w:val="00DF4179"/>
    <w:rsid w:val="00DF41D2"/>
    <w:rsid w:val="00DF4422"/>
    <w:rsid w:val="00DF4693"/>
    <w:rsid w:val="00DF47CD"/>
    <w:rsid w:val="00DF4A0C"/>
    <w:rsid w:val="00DF4C9D"/>
    <w:rsid w:val="00DF4D0A"/>
    <w:rsid w:val="00DF4F70"/>
    <w:rsid w:val="00DF5361"/>
    <w:rsid w:val="00DF54E8"/>
    <w:rsid w:val="00DF5508"/>
    <w:rsid w:val="00DF5855"/>
    <w:rsid w:val="00DF5A5B"/>
    <w:rsid w:val="00DF5ABD"/>
    <w:rsid w:val="00DF5CA1"/>
    <w:rsid w:val="00DF5D14"/>
    <w:rsid w:val="00DF5D42"/>
    <w:rsid w:val="00DF6095"/>
    <w:rsid w:val="00DF62C1"/>
    <w:rsid w:val="00DF671D"/>
    <w:rsid w:val="00DF6E4C"/>
    <w:rsid w:val="00DF6EBC"/>
    <w:rsid w:val="00DF733C"/>
    <w:rsid w:val="00DF746C"/>
    <w:rsid w:val="00DF787E"/>
    <w:rsid w:val="00DF7EE1"/>
    <w:rsid w:val="00E00077"/>
    <w:rsid w:val="00E0013A"/>
    <w:rsid w:val="00E0050E"/>
    <w:rsid w:val="00E008BE"/>
    <w:rsid w:val="00E00947"/>
    <w:rsid w:val="00E00C05"/>
    <w:rsid w:val="00E00C0C"/>
    <w:rsid w:val="00E00CEA"/>
    <w:rsid w:val="00E00F80"/>
    <w:rsid w:val="00E010ED"/>
    <w:rsid w:val="00E013B5"/>
    <w:rsid w:val="00E0172D"/>
    <w:rsid w:val="00E01C8C"/>
    <w:rsid w:val="00E01F75"/>
    <w:rsid w:val="00E02179"/>
    <w:rsid w:val="00E0222D"/>
    <w:rsid w:val="00E02281"/>
    <w:rsid w:val="00E023BC"/>
    <w:rsid w:val="00E023C1"/>
    <w:rsid w:val="00E0256E"/>
    <w:rsid w:val="00E0261A"/>
    <w:rsid w:val="00E02670"/>
    <w:rsid w:val="00E026DB"/>
    <w:rsid w:val="00E02929"/>
    <w:rsid w:val="00E02A6A"/>
    <w:rsid w:val="00E02F0D"/>
    <w:rsid w:val="00E03481"/>
    <w:rsid w:val="00E0353C"/>
    <w:rsid w:val="00E037CE"/>
    <w:rsid w:val="00E03842"/>
    <w:rsid w:val="00E038F4"/>
    <w:rsid w:val="00E03BBE"/>
    <w:rsid w:val="00E03EEC"/>
    <w:rsid w:val="00E0427A"/>
    <w:rsid w:val="00E04475"/>
    <w:rsid w:val="00E044BC"/>
    <w:rsid w:val="00E048F3"/>
    <w:rsid w:val="00E05182"/>
    <w:rsid w:val="00E0585E"/>
    <w:rsid w:val="00E05883"/>
    <w:rsid w:val="00E05BB2"/>
    <w:rsid w:val="00E062A8"/>
    <w:rsid w:val="00E06336"/>
    <w:rsid w:val="00E06547"/>
    <w:rsid w:val="00E0658C"/>
    <w:rsid w:val="00E065DD"/>
    <w:rsid w:val="00E067FC"/>
    <w:rsid w:val="00E06C60"/>
    <w:rsid w:val="00E06FA2"/>
    <w:rsid w:val="00E07398"/>
    <w:rsid w:val="00E07747"/>
    <w:rsid w:val="00E0796C"/>
    <w:rsid w:val="00E07BE9"/>
    <w:rsid w:val="00E07F21"/>
    <w:rsid w:val="00E07FBD"/>
    <w:rsid w:val="00E10128"/>
    <w:rsid w:val="00E1018C"/>
    <w:rsid w:val="00E101DC"/>
    <w:rsid w:val="00E10292"/>
    <w:rsid w:val="00E105B3"/>
    <w:rsid w:val="00E10695"/>
    <w:rsid w:val="00E109CE"/>
    <w:rsid w:val="00E10CDF"/>
    <w:rsid w:val="00E10CFA"/>
    <w:rsid w:val="00E113BF"/>
    <w:rsid w:val="00E116A1"/>
    <w:rsid w:val="00E11A21"/>
    <w:rsid w:val="00E11D50"/>
    <w:rsid w:val="00E120A2"/>
    <w:rsid w:val="00E120AA"/>
    <w:rsid w:val="00E121FF"/>
    <w:rsid w:val="00E12245"/>
    <w:rsid w:val="00E12649"/>
    <w:rsid w:val="00E12CAC"/>
    <w:rsid w:val="00E12CEE"/>
    <w:rsid w:val="00E12F80"/>
    <w:rsid w:val="00E133C5"/>
    <w:rsid w:val="00E13607"/>
    <w:rsid w:val="00E13655"/>
    <w:rsid w:val="00E1427F"/>
    <w:rsid w:val="00E14637"/>
    <w:rsid w:val="00E147ED"/>
    <w:rsid w:val="00E14868"/>
    <w:rsid w:val="00E149C6"/>
    <w:rsid w:val="00E14E65"/>
    <w:rsid w:val="00E14F02"/>
    <w:rsid w:val="00E15037"/>
    <w:rsid w:val="00E15D43"/>
    <w:rsid w:val="00E15D78"/>
    <w:rsid w:val="00E15D91"/>
    <w:rsid w:val="00E16038"/>
    <w:rsid w:val="00E167F1"/>
    <w:rsid w:val="00E169E1"/>
    <w:rsid w:val="00E16C83"/>
    <w:rsid w:val="00E16D78"/>
    <w:rsid w:val="00E16EE9"/>
    <w:rsid w:val="00E1708F"/>
    <w:rsid w:val="00E171B9"/>
    <w:rsid w:val="00E17405"/>
    <w:rsid w:val="00E17636"/>
    <w:rsid w:val="00E17A9E"/>
    <w:rsid w:val="00E17D16"/>
    <w:rsid w:val="00E17D3C"/>
    <w:rsid w:val="00E2058B"/>
    <w:rsid w:val="00E2063E"/>
    <w:rsid w:val="00E20742"/>
    <w:rsid w:val="00E20816"/>
    <w:rsid w:val="00E20AC3"/>
    <w:rsid w:val="00E20F86"/>
    <w:rsid w:val="00E20FD5"/>
    <w:rsid w:val="00E21089"/>
    <w:rsid w:val="00E21245"/>
    <w:rsid w:val="00E215B2"/>
    <w:rsid w:val="00E21839"/>
    <w:rsid w:val="00E219A6"/>
    <w:rsid w:val="00E21C76"/>
    <w:rsid w:val="00E22332"/>
    <w:rsid w:val="00E22D0B"/>
    <w:rsid w:val="00E232B6"/>
    <w:rsid w:val="00E233B9"/>
    <w:rsid w:val="00E234EA"/>
    <w:rsid w:val="00E235F3"/>
    <w:rsid w:val="00E23717"/>
    <w:rsid w:val="00E237EC"/>
    <w:rsid w:val="00E239A9"/>
    <w:rsid w:val="00E23CA4"/>
    <w:rsid w:val="00E24360"/>
    <w:rsid w:val="00E248C9"/>
    <w:rsid w:val="00E252F0"/>
    <w:rsid w:val="00E257B9"/>
    <w:rsid w:val="00E25D92"/>
    <w:rsid w:val="00E25E33"/>
    <w:rsid w:val="00E25E90"/>
    <w:rsid w:val="00E2636A"/>
    <w:rsid w:val="00E263F1"/>
    <w:rsid w:val="00E26741"/>
    <w:rsid w:val="00E27100"/>
    <w:rsid w:val="00E2738E"/>
    <w:rsid w:val="00E273FA"/>
    <w:rsid w:val="00E2799E"/>
    <w:rsid w:val="00E27B7E"/>
    <w:rsid w:val="00E27F3D"/>
    <w:rsid w:val="00E27FD8"/>
    <w:rsid w:val="00E30290"/>
    <w:rsid w:val="00E302B1"/>
    <w:rsid w:val="00E30351"/>
    <w:rsid w:val="00E3061F"/>
    <w:rsid w:val="00E307AA"/>
    <w:rsid w:val="00E307E8"/>
    <w:rsid w:val="00E3091D"/>
    <w:rsid w:val="00E30C86"/>
    <w:rsid w:val="00E31239"/>
    <w:rsid w:val="00E31311"/>
    <w:rsid w:val="00E3175B"/>
    <w:rsid w:val="00E319B6"/>
    <w:rsid w:val="00E31A42"/>
    <w:rsid w:val="00E31CEE"/>
    <w:rsid w:val="00E31DBF"/>
    <w:rsid w:val="00E32781"/>
    <w:rsid w:val="00E327E7"/>
    <w:rsid w:val="00E32B12"/>
    <w:rsid w:val="00E32F15"/>
    <w:rsid w:val="00E330E0"/>
    <w:rsid w:val="00E339FC"/>
    <w:rsid w:val="00E33B43"/>
    <w:rsid w:val="00E33FD9"/>
    <w:rsid w:val="00E34187"/>
    <w:rsid w:val="00E34373"/>
    <w:rsid w:val="00E34570"/>
    <w:rsid w:val="00E34CD1"/>
    <w:rsid w:val="00E34D75"/>
    <w:rsid w:val="00E34F95"/>
    <w:rsid w:val="00E35266"/>
    <w:rsid w:val="00E3529B"/>
    <w:rsid w:val="00E35AAA"/>
    <w:rsid w:val="00E35E36"/>
    <w:rsid w:val="00E364EE"/>
    <w:rsid w:val="00E36C63"/>
    <w:rsid w:val="00E37166"/>
    <w:rsid w:val="00E3751A"/>
    <w:rsid w:val="00E37857"/>
    <w:rsid w:val="00E37909"/>
    <w:rsid w:val="00E379CB"/>
    <w:rsid w:val="00E40488"/>
    <w:rsid w:val="00E404DA"/>
    <w:rsid w:val="00E406F3"/>
    <w:rsid w:val="00E40C17"/>
    <w:rsid w:val="00E40E64"/>
    <w:rsid w:val="00E41094"/>
    <w:rsid w:val="00E4155D"/>
    <w:rsid w:val="00E4177E"/>
    <w:rsid w:val="00E41C84"/>
    <w:rsid w:val="00E41F92"/>
    <w:rsid w:val="00E4322B"/>
    <w:rsid w:val="00E43403"/>
    <w:rsid w:val="00E43538"/>
    <w:rsid w:val="00E43608"/>
    <w:rsid w:val="00E43A6D"/>
    <w:rsid w:val="00E43BF4"/>
    <w:rsid w:val="00E44039"/>
    <w:rsid w:val="00E44171"/>
    <w:rsid w:val="00E44249"/>
    <w:rsid w:val="00E44321"/>
    <w:rsid w:val="00E44C3D"/>
    <w:rsid w:val="00E44C40"/>
    <w:rsid w:val="00E4502C"/>
    <w:rsid w:val="00E45607"/>
    <w:rsid w:val="00E46018"/>
    <w:rsid w:val="00E46058"/>
    <w:rsid w:val="00E463F8"/>
    <w:rsid w:val="00E46C48"/>
    <w:rsid w:val="00E47A38"/>
    <w:rsid w:val="00E47B4D"/>
    <w:rsid w:val="00E47B5E"/>
    <w:rsid w:val="00E47D32"/>
    <w:rsid w:val="00E47E4B"/>
    <w:rsid w:val="00E50097"/>
    <w:rsid w:val="00E50413"/>
    <w:rsid w:val="00E50A46"/>
    <w:rsid w:val="00E50AB3"/>
    <w:rsid w:val="00E50DC9"/>
    <w:rsid w:val="00E50F8F"/>
    <w:rsid w:val="00E51146"/>
    <w:rsid w:val="00E5128B"/>
    <w:rsid w:val="00E513A6"/>
    <w:rsid w:val="00E51899"/>
    <w:rsid w:val="00E518A1"/>
    <w:rsid w:val="00E51CB4"/>
    <w:rsid w:val="00E51E02"/>
    <w:rsid w:val="00E51FDC"/>
    <w:rsid w:val="00E52398"/>
    <w:rsid w:val="00E525F5"/>
    <w:rsid w:val="00E528AB"/>
    <w:rsid w:val="00E529DF"/>
    <w:rsid w:val="00E52AA8"/>
    <w:rsid w:val="00E52BD7"/>
    <w:rsid w:val="00E52BF6"/>
    <w:rsid w:val="00E52C0D"/>
    <w:rsid w:val="00E530CB"/>
    <w:rsid w:val="00E53306"/>
    <w:rsid w:val="00E5382A"/>
    <w:rsid w:val="00E53C36"/>
    <w:rsid w:val="00E53F87"/>
    <w:rsid w:val="00E53FEC"/>
    <w:rsid w:val="00E54367"/>
    <w:rsid w:val="00E5476D"/>
    <w:rsid w:val="00E548BC"/>
    <w:rsid w:val="00E54906"/>
    <w:rsid w:val="00E54BAE"/>
    <w:rsid w:val="00E5530C"/>
    <w:rsid w:val="00E55333"/>
    <w:rsid w:val="00E5587D"/>
    <w:rsid w:val="00E55F02"/>
    <w:rsid w:val="00E56A82"/>
    <w:rsid w:val="00E56D18"/>
    <w:rsid w:val="00E56F63"/>
    <w:rsid w:val="00E57131"/>
    <w:rsid w:val="00E57286"/>
    <w:rsid w:val="00E5732E"/>
    <w:rsid w:val="00E57409"/>
    <w:rsid w:val="00E57B43"/>
    <w:rsid w:val="00E57BC7"/>
    <w:rsid w:val="00E57FC0"/>
    <w:rsid w:val="00E606D4"/>
    <w:rsid w:val="00E6097C"/>
    <w:rsid w:val="00E60EDF"/>
    <w:rsid w:val="00E61583"/>
    <w:rsid w:val="00E61641"/>
    <w:rsid w:val="00E616F5"/>
    <w:rsid w:val="00E61A89"/>
    <w:rsid w:val="00E61C44"/>
    <w:rsid w:val="00E6258F"/>
    <w:rsid w:val="00E62680"/>
    <w:rsid w:val="00E6269C"/>
    <w:rsid w:val="00E62DA5"/>
    <w:rsid w:val="00E62E61"/>
    <w:rsid w:val="00E62F08"/>
    <w:rsid w:val="00E62F6B"/>
    <w:rsid w:val="00E6314A"/>
    <w:rsid w:val="00E633B5"/>
    <w:rsid w:val="00E633CB"/>
    <w:rsid w:val="00E634FB"/>
    <w:rsid w:val="00E6375A"/>
    <w:rsid w:val="00E63A1B"/>
    <w:rsid w:val="00E63A6B"/>
    <w:rsid w:val="00E63D98"/>
    <w:rsid w:val="00E644E2"/>
    <w:rsid w:val="00E64772"/>
    <w:rsid w:val="00E64AAB"/>
    <w:rsid w:val="00E64E85"/>
    <w:rsid w:val="00E64F95"/>
    <w:rsid w:val="00E6505C"/>
    <w:rsid w:val="00E65455"/>
    <w:rsid w:val="00E65751"/>
    <w:rsid w:val="00E6588A"/>
    <w:rsid w:val="00E65C5B"/>
    <w:rsid w:val="00E65F80"/>
    <w:rsid w:val="00E66126"/>
    <w:rsid w:val="00E664E1"/>
    <w:rsid w:val="00E66541"/>
    <w:rsid w:val="00E66620"/>
    <w:rsid w:val="00E668D1"/>
    <w:rsid w:val="00E6694B"/>
    <w:rsid w:val="00E66C82"/>
    <w:rsid w:val="00E66CBC"/>
    <w:rsid w:val="00E66D6F"/>
    <w:rsid w:val="00E66EBB"/>
    <w:rsid w:val="00E67781"/>
    <w:rsid w:val="00E67855"/>
    <w:rsid w:val="00E678A9"/>
    <w:rsid w:val="00E67D7E"/>
    <w:rsid w:val="00E67E5B"/>
    <w:rsid w:val="00E67FE2"/>
    <w:rsid w:val="00E702BE"/>
    <w:rsid w:val="00E703A7"/>
    <w:rsid w:val="00E703AF"/>
    <w:rsid w:val="00E7040C"/>
    <w:rsid w:val="00E70D1B"/>
    <w:rsid w:val="00E70EA6"/>
    <w:rsid w:val="00E70FA1"/>
    <w:rsid w:val="00E70FB7"/>
    <w:rsid w:val="00E713C9"/>
    <w:rsid w:val="00E714CA"/>
    <w:rsid w:val="00E714EA"/>
    <w:rsid w:val="00E7177D"/>
    <w:rsid w:val="00E718F8"/>
    <w:rsid w:val="00E71953"/>
    <w:rsid w:val="00E71A27"/>
    <w:rsid w:val="00E71F48"/>
    <w:rsid w:val="00E720A5"/>
    <w:rsid w:val="00E720FF"/>
    <w:rsid w:val="00E7248F"/>
    <w:rsid w:val="00E724CA"/>
    <w:rsid w:val="00E72612"/>
    <w:rsid w:val="00E72C07"/>
    <w:rsid w:val="00E72DDD"/>
    <w:rsid w:val="00E72FEB"/>
    <w:rsid w:val="00E730A5"/>
    <w:rsid w:val="00E734B3"/>
    <w:rsid w:val="00E73565"/>
    <w:rsid w:val="00E736AF"/>
    <w:rsid w:val="00E737AB"/>
    <w:rsid w:val="00E737D3"/>
    <w:rsid w:val="00E73C1C"/>
    <w:rsid w:val="00E74075"/>
    <w:rsid w:val="00E740F4"/>
    <w:rsid w:val="00E74288"/>
    <w:rsid w:val="00E7473E"/>
    <w:rsid w:val="00E74780"/>
    <w:rsid w:val="00E74DF4"/>
    <w:rsid w:val="00E75259"/>
    <w:rsid w:val="00E752C9"/>
    <w:rsid w:val="00E756FA"/>
    <w:rsid w:val="00E7570A"/>
    <w:rsid w:val="00E7574F"/>
    <w:rsid w:val="00E757A7"/>
    <w:rsid w:val="00E757C6"/>
    <w:rsid w:val="00E75AC3"/>
    <w:rsid w:val="00E75B5D"/>
    <w:rsid w:val="00E75F92"/>
    <w:rsid w:val="00E76205"/>
    <w:rsid w:val="00E76376"/>
    <w:rsid w:val="00E764CE"/>
    <w:rsid w:val="00E764D9"/>
    <w:rsid w:val="00E7664F"/>
    <w:rsid w:val="00E76A9A"/>
    <w:rsid w:val="00E76D56"/>
    <w:rsid w:val="00E7704E"/>
    <w:rsid w:val="00E77289"/>
    <w:rsid w:val="00E77761"/>
    <w:rsid w:val="00E77774"/>
    <w:rsid w:val="00E7791B"/>
    <w:rsid w:val="00E77A6D"/>
    <w:rsid w:val="00E77C36"/>
    <w:rsid w:val="00E8004B"/>
    <w:rsid w:val="00E802CD"/>
    <w:rsid w:val="00E8061E"/>
    <w:rsid w:val="00E80712"/>
    <w:rsid w:val="00E8073B"/>
    <w:rsid w:val="00E80AEB"/>
    <w:rsid w:val="00E80B43"/>
    <w:rsid w:val="00E80DD7"/>
    <w:rsid w:val="00E81681"/>
    <w:rsid w:val="00E81803"/>
    <w:rsid w:val="00E81D20"/>
    <w:rsid w:val="00E81D3A"/>
    <w:rsid w:val="00E81F6E"/>
    <w:rsid w:val="00E8218A"/>
    <w:rsid w:val="00E823F6"/>
    <w:rsid w:val="00E82D0A"/>
    <w:rsid w:val="00E83415"/>
    <w:rsid w:val="00E83473"/>
    <w:rsid w:val="00E8355B"/>
    <w:rsid w:val="00E83987"/>
    <w:rsid w:val="00E83EA8"/>
    <w:rsid w:val="00E842B2"/>
    <w:rsid w:val="00E84670"/>
    <w:rsid w:val="00E849B1"/>
    <w:rsid w:val="00E84DED"/>
    <w:rsid w:val="00E85743"/>
    <w:rsid w:val="00E8587A"/>
    <w:rsid w:val="00E85BEC"/>
    <w:rsid w:val="00E860AA"/>
    <w:rsid w:val="00E86472"/>
    <w:rsid w:val="00E864F9"/>
    <w:rsid w:val="00E86744"/>
    <w:rsid w:val="00E8690A"/>
    <w:rsid w:val="00E86B69"/>
    <w:rsid w:val="00E86CC6"/>
    <w:rsid w:val="00E86E90"/>
    <w:rsid w:val="00E86EEF"/>
    <w:rsid w:val="00E871A1"/>
    <w:rsid w:val="00E871BD"/>
    <w:rsid w:val="00E87452"/>
    <w:rsid w:val="00E87495"/>
    <w:rsid w:val="00E876CD"/>
    <w:rsid w:val="00E878B6"/>
    <w:rsid w:val="00E87B51"/>
    <w:rsid w:val="00E87D98"/>
    <w:rsid w:val="00E87E10"/>
    <w:rsid w:val="00E90073"/>
    <w:rsid w:val="00E90211"/>
    <w:rsid w:val="00E90617"/>
    <w:rsid w:val="00E90704"/>
    <w:rsid w:val="00E909B0"/>
    <w:rsid w:val="00E90A6D"/>
    <w:rsid w:val="00E90C09"/>
    <w:rsid w:val="00E90CF3"/>
    <w:rsid w:val="00E90E34"/>
    <w:rsid w:val="00E90F44"/>
    <w:rsid w:val="00E90FA4"/>
    <w:rsid w:val="00E91188"/>
    <w:rsid w:val="00E91766"/>
    <w:rsid w:val="00E919E5"/>
    <w:rsid w:val="00E92488"/>
    <w:rsid w:val="00E924FA"/>
    <w:rsid w:val="00E92563"/>
    <w:rsid w:val="00E925E3"/>
    <w:rsid w:val="00E9271F"/>
    <w:rsid w:val="00E92A23"/>
    <w:rsid w:val="00E92E94"/>
    <w:rsid w:val="00E93464"/>
    <w:rsid w:val="00E9353D"/>
    <w:rsid w:val="00E93A0B"/>
    <w:rsid w:val="00E93AC5"/>
    <w:rsid w:val="00E93B5B"/>
    <w:rsid w:val="00E93C2E"/>
    <w:rsid w:val="00E93E1B"/>
    <w:rsid w:val="00E93F59"/>
    <w:rsid w:val="00E9414D"/>
    <w:rsid w:val="00E9414F"/>
    <w:rsid w:val="00E942BD"/>
    <w:rsid w:val="00E9437C"/>
    <w:rsid w:val="00E94441"/>
    <w:rsid w:val="00E94820"/>
    <w:rsid w:val="00E94C17"/>
    <w:rsid w:val="00E94DDF"/>
    <w:rsid w:val="00E952C4"/>
    <w:rsid w:val="00E95334"/>
    <w:rsid w:val="00E9546C"/>
    <w:rsid w:val="00E95485"/>
    <w:rsid w:val="00E954FF"/>
    <w:rsid w:val="00E955EC"/>
    <w:rsid w:val="00E9587A"/>
    <w:rsid w:val="00E959F7"/>
    <w:rsid w:val="00E95DAE"/>
    <w:rsid w:val="00E95ECA"/>
    <w:rsid w:val="00E95F39"/>
    <w:rsid w:val="00E96031"/>
    <w:rsid w:val="00E963EE"/>
    <w:rsid w:val="00E9668F"/>
    <w:rsid w:val="00E9674A"/>
    <w:rsid w:val="00E96794"/>
    <w:rsid w:val="00E967AA"/>
    <w:rsid w:val="00E96848"/>
    <w:rsid w:val="00E968DE"/>
    <w:rsid w:val="00E96AA4"/>
    <w:rsid w:val="00E96F5A"/>
    <w:rsid w:val="00E9749F"/>
    <w:rsid w:val="00E97E88"/>
    <w:rsid w:val="00E97ED8"/>
    <w:rsid w:val="00EA01BF"/>
    <w:rsid w:val="00EA039B"/>
    <w:rsid w:val="00EA03BC"/>
    <w:rsid w:val="00EA0522"/>
    <w:rsid w:val="00EA05E3"/>
    <w:rsid w:val="00EA06DB"/>
    <w:rsid w:val="00EA0AB4"/>
    <w:rsid w:val="00EA1824"/>
    <w:rsid w:val="00EA1CDA"/>
    <w:rsid w:val="00EA1E0C"/>
    <w:rsid w:val="00EA1FF2"/>
    <w:rsid w:val="00EA2A7E"/>
    <w:rsid w:val="00EA2C76"/>
    <w:rsid w:val="00EA2CF2"/>
    <w:rsid w:val="00EA2EFF"/>
    <w:rsid w:val="00EA2F62"/>
    <w:rsid w:val="00EA2FC4"/>
    <w:rsid w:val="00EA30A8"/>
    <w:rsid w:val="00EA36DB"/>
    <w:rsid w:val="00EA3AD1"/>
    <w:rsid w:val="00EA3C6A"/>
    <w:rsid w:val="00EA42F4"/>
    <w:rsid w:val="00EA46FA"/>
    <w:rsid w:val="00EA497F"/>
    <w:rsid w:val="00EA4B29"/>
    <w:rsid w:val="00EA52F8"/>
    <w:rsid w:val="00EA5835"/>
    <w:rsid w:val="00EA598F"/>
    <w:rsid w:val="00EA599C"/>
    <w:rsid w:val="00EA59E6"/>
    <w:rsid w:val="00EA5ADC"/>
    <w:rsid w:val="00EA5F10"/>
    <w:rsid w:val="00EA5FD6"/>
    <w:rsid w:val="00EA61E8"/>
    <w:rsid w:val="00EA630F"/>
    <w:rsid w:val="00EA6444"/>
    <w:rsid w:val="00EA65C0"/>
    <w:rsid w:val="00EA6808"/>
    <w:rsid w:val="00EA682E"/>
    <w:rsid w:val="00EA697A"/>
    <w:rsid w:val="00EA7010"/>
    <w:rsid w:val="00EA7176"/>
    <w:rsid w:val="00EA7702"/>
    <w:rsid w:val="00EA775C"/>
    <w:rsid w:val="00EA7B77"/>
    <w:rsid w:val="00EA7D2F"/>
    <w:rsid w:val="00EA7D68"/>
    <w:rsid w:val="00EA7D9F"/>
    <w:rsid w:val="00EA7F2D"/>
    <w:rsid w:val="00EB00E3"/>
    <w:rsid w:val="00EB0560"/>
    <w:rsid w:val="00EB0904"/>
    <w:rsid w:val="00EB09AD"/>
    <w:rsid w:val="00EB0AD2"/>
    <w:rsid w:val="00EB1267"/>
    <w:rsid w:val="00EB1310"/>
    <w:rsid w:val="00EB18A1"/>
    <w:rsid w:val="00EB1DB5"/>
    <w:rsid w:val="00EB1F74"/>
    <w:rsid w:val="00EB1FBA"/>
    <w:rsid w:val="00EB2057"/>
    <w:rsid w:val="00EB2248"/>
    <w:rsid w:val="00EB22C6"/>
    <w:rsid w:val="00EB239B"/>
    <w:rsid w:val="00EB2591"/>
    <w:rsid w:val="00EB278C"/>
    <w:rsid w:val="00EB2AFD"/>
    <w:rsid w:val="00EB2B52"/>
    <w:rsid w:val="00EB30F6"/>
    <w:rsid w:val="00EB30F9"/>
    <w:rsid w:val="00EB347E"/>
    <w:rsid w:val="00EB3871"/>
    <w:rsid w:val="00EB3979"/>
    <w:rsid w:val="00EB3D30"/>
    <w:rsid w:val="00EB406B"/>
    <w:rsid w:val="00EB4338"/>
    <w:rsid w:val="00EB444A"/>
    <w:rsid w:val="00EB44E2"/>
    <w:rsid w:val="00EB485F"/>
    <w:rsid w:val="00EB4B77"/>
    <w:rsid w:val="00EB4BA3"/>
    <w:rsid w:val="00EB4F10"/>
    <w:rsid w:val="00EB50B2"/>
    <w:rsid w:val="00EB5759"/>
    <w:rsid w:val="00EB580B"/>
    <w:rsid w:val="00EB5C3E"/>
    <w:rsid w:val="00EB5DA7"/>
    <w:rsid w:val="00EB61A2"/>
    <w:rsid w:val="00EB64FE"/>
    <w:rsid w:val="00EB6A30"/>
    <w:rsid w:val="00EB6AE2"/>
    <w:rsid w:val="00EB739F"/>
    <w:rsid w:val="00EB7483"/>
    <w:rsid w:val="00EB76EE"/>
    <w:rsid w:val="00EB787E"/>
    <w:rsid w:val="00EB7A0C"/>
    <w:rsid w:val="00EB7A6E"/>
    <w:rsid w:val="00EB7F09"/>
    <w:rsid w:val="00EC0171"/>
    <w:rsid w:val="00EC0485"/>
    <w:rsid w:val="00EC051E"/>
    <w:rsid w:val="00EC05FC"/>
    <w:rsid w:val="00EC07C3"/>
    <w:rsid w:val="00EC0B60"/>
    <w:rsid w:val="00EC0F42"/>
    <w:rsid w:val="00EC104E"/>
    <w:rsid w:val="00EC1466"/>
    <w:rsid w:val="00EC17C4"/>
    <w:rsid w:val="00EC18A7"/>
    <w:rsid w:val="00EC1AD4"/>
    <w:rsid w:val="00EC1C61"/>
    <w:rsid w:val="00EC1DE2"/>
    <w:rsid w:val="00EC2060"/>
    <w:rsid w:val="00EC2658"/>
    <w:rsid w:val="00EC2D9C"/>
    <w:rsid w:val="00EC31DE"/>
    <w:rsid w:val="00EC416A"/>
    <w:rsid w:val="00EC4227"/>
    <w:rsid w:val="00EC434A"/>
    <w:rsid w:val="00EC4659"/>
    <w:rsid w:val="00EC4725"/>
    <w:rsid w:val="00EC4B8E"/>
    <w:rsid w:val="00EC4EDA"/>
    <w:rsid w:val="00EC4F59"/>
    <w:rsid w:val="00EC51C6"/>
    <w:rsid w:val="00EC52E0"/>
    <w:rsid w:val="00EC54E3"/>
    <w:rsid w:val="00EC5857"/>
    <w:rsid w:val="00EC5D01"/>
    <w:rsid w:val="00EC5E5D"/>
    <w:rsid w:val="00EC5E86"/>
    <w:rsid w:val="00EC6040"/>
    <w:rsid w:val="00EC62D5"/>
    <w:rsid w:val="00EC6352"/>
    <w:rsid w:val="00EC65AD"/>
    <w:rsid w:val="00EC6694"/>
    <w:rsid w:val="00EC69B6"/>
    <w:rsid w:val="00EC6A3C"/>
    <w:rsid w:val="00EC721C"/>
    <w:rsid w:val="00EC7481"/>
    <w:rsid w:val="00EC7839"/>
    <w:rsid w:val="00EC7A4E"/>
    <w:rsid w:val="00EC7D03"/>
    <w:rsid w:val="00ED0214"/>
    <w:rsid w:val="00ED05E6"/>
    <w:rsid w:val="00ED072D"/>
    <w:rsid w:val="00ED0785"/>
    <w:rsid w:val="00ED091F"/>
    <w:rsid w:val="00ED09A1"/>
    <w:rsid w:val="00ED0A22"/>
    <w:rsid w:val="00ED0B34"/>
    <w:rsid w:val="00ED0D34"/>
    <w:rsid w:val="00ED0E0B"/>
    <w:rsid w:val="00ED15A2"/>
    <w:rsid w:val="00ED1603"/>
    <w:rsid w:val="00ED1885"/>
    <w:rsid w:val="00ED1C07"/>
    <w:rsid w:val="00ED1FA2"/>
    <w:rsid w:val="00ED2036"/>
    <w:rsid w:val="00ED21AD"/>
    <w:rsid w:val="00ED270E"/>
    <w:rsid w:val="00ED28A0"/>
    <w:rsid w:val="00ED2954"/>
    <w:rsid w:val="00ED2BF8"/>
    <w:rsid w:val="00ED2C84"/>
    <w:rsid w:val="00ED2D35"/>
    <w:rsid w:val="00ED3241"/>
    <w:rsid w:val="00ED3491"/>
    <w:rsid w:val="00ED37A0"/>
    <w:rsid w:val="00ED3ADC"/>
    <w:rsid w:val="00ED473D"/>
    <w:rsid w:val="00ED47D2"/>
    <w:rsid w:val="00ED491B"/>
    <w:rsid w:val="00ED4B04"/>
    <w:rsid w:val="00ED4C5A"/>
    <w:rsid w:val="00ED4D85"/>
    <w:rsid w:val="00ED4DB7"/>
    <w:rsid w:val="00ED4E1C"/>
    <w:rsid w:val="00ED4E2E"/>
    <w:rsid w:val="00ED506E"/>
    <w:rsid w:val="00ED5167"/>
    <w:rsid w:val="00ED5194"/>
    <w:rsid w:val="00ED55DE"/>
    <w:rsid w:val="00ED5609"/>
    <w:rsid w:val="00ED579C"/>
    <w:rsid w:val="00ED5A92"/>
    <w:rsid w:val="00ED5BA8"/>
    <w:rsid w:val="00ED60DA"/>
    <w:rsid w:val="00ED60F9"/>
    <w:rsid w:val="00ED6179"/>
    <w:rsid w:val="00ED621B"/>
    <w:rsid w:val="00ED62EA"/>
    <w:rsid w:val="00ED634B"/>
    <w:rsid w:val="00ED64E8"/>
    <w:rsid w:val="00ED65BA"/>
    <w:rsid w:val="00ED6955"/>
    <w:rsid w:val="00ED69BC"/>
    <w:rsid w:val="00ED69CC"/>
    <w:rsid w:val="00ED6B07"/>
    <w:rsid w:val="00ED6DCB"/>
    <w:rsid w:val="00ED7068"/>
    <w:rsid w:val="00ED7663"/>
    <w:rsid w:val="00ED799B"/>
    <w:rsid w:val="00ED7ACE"/>
    <w:rsid w:val="00ED7B15"/>
    <w:rsid w:val="00ED7C58"/>
    <w:rsid w:val="00EE03A2"/>
    <w:rsid w:val="00EE041E"/>
    <w:rsid w:val="00EE0514"/>
    <w:rsid w:val="00EE0C1C"/>
    <w:rsid w:val="00EE0CA9"/>
    <w:rsid w:val="00EE0F81"/>
    <w:rsid w:val="00EE1A6B"/>
    <w:rsid w:val="00EE1B29"/>
    <w:rsid w:val="00EE1B88"/>
    <w:rsid w:val="00EE1DD7"/>
    <w:rsid w:val="00EE1F75"/>
    <w:rsid w:val="00EE20DF"/>
    <w:rsid w:val="00EE22CE"/>
    <w:rsid w:val="00EE2499"/>
    <w:rsid w:val="00EE2BCD"/>
    <w:rsid w:val="00EE2E1B"/>
    <w:rsid w:val="00EE330F"/>
    <w:rsid w:val="00EE343D"/>
    <w:rsid w:val="00EE3496"/>
    <w:rsid w:val="00EE3BEC"/>
    <w:rsid w:val="00EE400E"/>
    <w:rsid w:val="00EE423B"/>
    <w:rsid w:val="00EE46B5"/>
    <w:rsid w:val="00EE477B"/>
    <w:rsid w:val="00EE4A6D"/>
    <w:rsid w:val="00EE4B82"/>
    <w:rsid w:val="00EE4C21"/>
    <w:rsid w:val="00EE4C6A"/>
    <w:rsid w:val="00EE5297"/>
    <w:rsid w:val="00EE54C6"/>
    <w:rsid w:val="00EE57C2"/>
    <w:rsid w:val="00EE5A0B"/>
    <w:rsid w:val="00EE5B27"/>
    <w:rsid w:val="00EE664C"/>
    <w:rsid w:val="00EE687E"/>
    <w:rsid w:val="00EE6942"/>
    <w:rsid w:val="00EE6C06"/>
    <w:rsid w:val="00EE6CFD"/>
    <w:rsid w:val="00EE7168"/>
    <w:rsid w:val="00EE72B1"/>
    <w:rsid w:val="00EE7B60"/>
    <w:rsid w:val="00EE7D6E"/>
    <w:rsid w:val="00EF05F3"/>
    <w:rsid w:val="00EF0B3E"/>
    <w:rsid w:val="00EF0E71"/>
    <w:rsid w:val="00EF0FBD"/>
    <w:rsid w:val="00EF15D6"/>
    <w:rsid w:val="00EF1796"/>
    <w:rsid w:val="00EF1817"/>
    <w:rsid w:val="00EF190B"/>
    <w:rsid w:val="00EF1AF7"/>
    <w:rsid w:val="00EF1B36"/>
    <w:rsid w:val="00EF2102"/>
    <w:rsid w:val="00EF211F"/>
    <w:rsid w:val="00EF25A3"/>
    <w:rsid w:val="00EF2627"/>
    <w:rsid w:val="00EF2965"/>
    <w:rsid w:val="00EF2B1D"/>
    <w:rsid w:val="00EF304A"/>
    <w:rsid w:val="00EF3311"/>
    <w:rsid w:val="00EF350B"/>
    <w:rsid w:val="00EF3962"/>
    <w:rsid w:val="00EF3BB8"/>
    <w:rsid w:val="00EF3C0D"/>
    <w:rsid w:val="00EF3CDF"/>
    <w:rsid w:val="00EF3DBB"/>
    <w:rsid w:val="00EF40AD"/>
    <w:rsid w:val="00EF41DE"/>
    <w:rsid w:val="00EF431A"/>
    <w:rsid w:val="00EF4AC3"/>
    <w:rsid w:val="00EF4B62"/>
    <w:rsid w:val="00EF4D15"/>
    <w:rsid w:val="00EF4DE3"/>
    <w:rsid w:val="00EF4E80"/>
    <w:rsid w:val="00EF550B"/>
    <w:rsid w:val="00EF57D5"/>
    <w:rsid w:val="00EF594E"/>
    <w:rsid w:val="00EF59FE"/>
    <w:rsid w:val="00EF5D08"/>
    <w:rsid w:val="00EF5FEB"/>
    <w:rsid w:val="00EF62D3"/>
    <w:rsid w:val="00EF64C0"/>
    <w:rsid w:val="00EF6E81"/>
    <w:rsid w:val="00EF71D1"/>
    <w:rsid w:val="00EF77DB"/>
    <w:rsid w:val="00EF782A"/>
    <w:rsid w:val="00EF7983"/>
    <w:rsid w:val="00EF7B9A"/>
    <w:rsid w:val="00EF7F19"/>
    <w:rsid w:val="00F00073"/>
    <w:rsid w:val="00F00150"/>
    <w:rsid w:val="00F007D5"/>
    <w:rsid w:val="00F0094F"/>
    <w:rsid w:val="00F00A3E"/>
    <w:rsid w:val="00F00BC8"/>
    <w:rsid w:val="00F00DF2"/>
    <w:rsid w:val="00F01327"/>
    <w:rsid w:val="00F01414"/>
    <w:rsid w:val="00F0160B"/>
    <w:rsid w:val="00F017AE"/>
    <w:rsid w:val="00F0185C"/>
    <w:rsid w:val="00F01EA4"/>
    <w:rsid w:val="00F01FBD"/>
    <w:rsid w:val="00F0203F"/>
    <w:rsid w:val="00F025CD"/>
    <w:rsid w:val="00F02BD1"/>
    <w:rsid w:val="00F02C49"/>
    <w:rsid w:val="00F03180"/>
    <w:rsid w:val="00F03C3B"/>
    <w:rsid w:val="00F03E85"/>
    <w:rsid w:val="00F03E9A"/>
    <w:rsid w:val="00F040F2"/>
    <w:rsid w:val="00F041E9"/>
    <w:rsid w:val="00F048F7"/>
    <w:rsid w:val="00F04B24"/>
    <w:rsid w:val="00F04DA0"/>
    <w:rsid w:val="00F04EB3"/>
    <w:rsid w:val="00F04FCF"/>
    <w:rsid w:val="00F04FEF"/>
    <w:rsid w:val="00F05115"/>
    <w:rsid w:val="00F051EA"/>
    <w:rsid w:val="00F05343"/>
    <w:rsid w:val="00F05478"/>
    <w:rsid w:val="00F05659"/>
    <w:rsid w:val="00F0567A"/>
    <w:rsid w:val="00F05AE7"/>
    <w:rsid w:val="00F060CA"/>
    <w:rsid w:val="00F06145"/>
    <w:rsid w:val="00F067E4"/>
    <w:rsid w:val="00F067FF"/>
    <w:rsid w:val="00F06D11"/>
    <w:rsid w:val="00F06F9D"/>
    <w:rsid w:val="00F0707A"/>
    <w:rsid w:val="00F07238"/>
    <w:rsid w:val="00F0724C"/>
    <w:rsid w:val="00F0730C"/>
    <w:rsid w:val="00F0761B"/>
    <w:rsid w:val="00F0762E"/>
    <w:rsid w:val="00F0765F"/>
    <w:rsid w:val="00F079E1"/>
    <w:rsid w:val="00F07A87"/>
    <w:rsid w:val="00F07E14"/>
    <w:rsid w:val="00F07E3A"/>
    <w:rsid w:val="00F07EC0"/>
    <w:rsid w:val="00F10012"/>
    <w:rsid w:val="00F10091"/>
    <w:rsid w:val="00F10114"/>
    <w:rsid w:val="00F10556"/>
    <w:rsid w:val="00F105D3"/>
    <w:rsid w:val="00F1074A"/>
    <w:rsid w:val="00F107B4"/>
    <w:rsid w:val="00F109CE"/>
    <w:rsid w:val="00F10C68"/>
    <w:rsid w:val="00F11122"/>
    <w:rsid w:val="00F112CA"/>
    <w:rsid w:val="00F1138F"/>
    <w:rsid w:val="00F114C6"/>
    <w:rsid w:val="00F1175F"/>
    <w:rsid w:val="00F117BB"/>
    <w:rsid w:val="00F1185D"/>
    <w:rsid w:val="00F11CEB"/>
    <w:rsid w:val="00F11F47"/>
    <w:rsid w:val="00F12181"/>
    <w:rsid w:val="00F12227"/>
    <w:rsid w:val="00F12423"/>
    <w:rsid w:val="00F12671"/>
    <w:rsid w:val="00F127D7"/>
    <w:rsid w:val="00F12C4A"/>
    <w:rsid w:val="00F12CF8"/>
    <w:rsid w:val="00F12D43"/>
    <w:rsid w:val="00F12EC4"/>
    <w:rsid w:val="00F13743"/>
    <w:rsid w:val="00F1394D"/>
    <w:rsid w:val="00F13BE1"/>
    <w:rsid w:val="00F13ED7"/>
    <w:rsid w:val="00F14265"/>
    <w:rsid w:val="00F14BD9"/>
    <w:rsid w:val="00F14EEA"/>
    <w:rsid w:val="00F15204"/>
    <w:rsid w:val="00F15722"/>
    <w:rsid w:val="00F15959"/>
    <w:rsid w:val="00F15B27"/>
    <w:rsid w:val="00F1605C"/>
    <w:rsid w:val="00F1665E"/>
    <w:rsid w:val="00F16AA4"/>
    <w:rsid w:val="00F16E36"/>
    <w:rsid w:val="00F172C8"/>
    <w:rsid w:val="00F172E6"/>
    <w:rsid w:val="00F17375"/>
    <w:rsid w:val="00F174DF"/>
    <w:rsid w:val="00F1757C"/>
    <w:rsid w:val="00F17A55"/>
    <w:rsid w:val="00F17AC0"/>
    <w:rsid w:val="00F17AF1"/>
    <w:rsid w:val="00F17C41"/>
    <w:rsid w:val="00F17F2C"/>
    <w:rsid w:val="00F2036C"/>
    <w:rsid w:val="00F20666"/>
    <w:rsid w:val="00F207BD"/>
    <w:rsid w:val="00F20A5E"/>
    <w:rsid w:val="00F20C17"/>
    <w:rsid w:val="00F20EF1"/>
    <w:rsid w:val="00F20F37"/>
    <w:rsid w:val="00F2147D"/>
    <w:rsid w:val="00F216E7"/>
    <w:rsid w:val="00F21A1E"/>
    <w:rsid w:val="00F21E3F"/>
    <w:rsid w:val="00F21F5A"/>
    <w:rsid w:val="00F228F8"/>
    <w:rsid w:val="00F22BB0"/>
    <w:rsid w:val="00F22C63"/>
    <w:rsid w:val="00F23410"/>
    <w:rsid w:val="00F2388B"/>
    <w:rsid w:val="00F23B22"/>
    <w:rsid w:val="00F23CC5"/>
    <w:rsid w:val="00F23F65"/>
    <w:rsid w:val="00F24243"/>
    <w:rsid w:val="00F24339"/>
    <w:rsid w:val="00F24A65"/>
    <w:rsid w:val="00F24C83"/>
    <w:rsid w:val="00F24C9C"/>
    <w:rsid w:val="00F24EBA"/>
    <w:rsid w:val="00F2500E"/>
    <w:rsid w:val="00F25175"/>
    <w:rsid w:val="00F257B7"/>
    <w:rsid w:val="00F258AD"/>
    <w:rsid w:val="00F25911"/>
    <w:rsid w:val="00F25AFE"/>
    <w:rsid w:val="00F25B14"/>
    <w:rsid w:val="00F25BC2"/>
    <w:rsid w:val="00F25D1D"/>
    <w:rsid w:val="00F25F9C"/>
    <w:rsid w:val="00F2624D"/>
    <w:rsid w:val="00F26E99"/>
    <w:rsid w:val="00F270C7"/>
    <w:rsid w:val="00F27438"/>
    <w:rsid w:val="00F275A3"/>
    <w:rsid w:val="00F27B0F"/>
    <w:rsid w:val="00F27C04"/>
    <w:rsid w:val="00F30264"/>
    <w:rsid w:val="00F302C3"/>
    <w:rsid w:val="00F30509"/>
    <w:rsid w:val="00F3070D"/>
    <w:rsid w:val="00F309F8"/>
    <w:rsid w:val="00F30B2B"/>
    <w:rsid w:val="00F30BCF"/>
    <w:rsid w:val="00F30F38"/>
    <w:rsid w:val="00F30F7F"/>
    <w:rsid w:val="00F3104C"/>
    <w:rsid w:val="00F317E4"/>
    <w:rsid w:val="00F31980"/>
    <w:rsid w:val="00F319A6"/>
    <w:rsid w:val="00F32623"/>
    <w:rsid w:val="00F32683"/>
    <w:rsid w:val="00F32FFE"/>
    <w:rsid w:val="00F331CE"/>
    <w:rsid w:val="00F3337F"/>
    <w:rsid w:val="00F337BE"/>
    <w:rsid w:val="00F33C73"/>
    <w:rsid w:val="00F33C88"/>
    <w:rsid w:val="00F33F4A"/>
    <w:rsid w:val="00F33FC3"/>
    <w:rsid w:val="00F34C27"/>
    <w:rsid w:val="00F34EE0"/>
    <w:rsid w:val="00F35380"/>
    <w:rsid w:val="00F353D5"/>
    <w:rsid w:val="00F35529"/>
    <w:rsid w:val="00F35598"/>
    <w:rsid w:val="00F3568A"/>
    <w:rsid w:val="00F36353"/>
    <w:rsid w:val="00F36549"/>
    <w:rsid w:val="00F368F3"/>
    <w:rsid w:val="00F371D0"/>
    <w:rsid w:val="00F3721F"/>
    <w:rsid w:val="00F37377"/>
    <w:rsid w:val="00F3741C"/>
    <w:rsid w:val="00F3743D"/>
    <w:rsid w:val="00F376F2"/>
    <w:rsid w:val="00F3779E"/>
    <w:rsid w:val="00F40023"/>
    <w:rsid w:val="00F40677"/>
    <w:rsid w:val="00F40DCC"/>
    <w:rsid w:val="00F410D5"/>
    <w:rsid w:val="00F41121"/>
    <w:rsid w:val="00F416CA"/>
    <w:rsid w:val="00F41D26"/>
    <w:rsid w:val="00F421DC"/>
    <w:rsid w:val="00F423D0"/>
    <w:rsid w:val="00F42743"/>
    <w:rsid w:val="00F42827"/>
    <w:rsid w:val="00F428E2"/>
    <w:rsid w:val="00F428F7"/>
    <w:rsid w:val="00F429C2"/>
    <w:rsid w:val="00F42C01"/>
    <w:rsid w:val="00F42F77"/>
    <w:rsid w:val="00F43128"/>
    <w:rsid w:val="00F431AA"/>
    <w:rsid w:val="00F432A7"/>
    <w:rsid w:val="00F432B7"/>
    <w:rsid w:val="00F43390"/>
    <w:rsid w:val="00F43422"/>
    <w:rsid w:val="00F436A5"/>
    <w:rsid w:val="00F439F6"/>
    <w:rsid w:val="00F43A9F"/>
    <w:rsid w:val="00F43C55"/>
    <w:rsid w:val="00F43CB4"/>
    <w:rsid w:val="00F43E8F"/>
    <w:rsid w:val="00F43EE9"/>
    <w:rsid w:val="00F440C5"/>
    <w:rsid w:val="00F44AF9"/>
    <w:rsid w:val="00F453A6"/>
    <w:rsid w:val="00F457DD"/>
    <w:rsid w:val="00F46026"/>
    <w:rsid w:val="00F46338"/>
    <w:rsid w:val="00F4634F"/>
    <w:rsid w:val="00F463BB"/>
    <w:rsid w:val="00F4692D"/>
    <w:rsid w:val="00F46A02"/>
    <w:rsid w:val="00F46D2D"/>
    <w:rsid w:val="00F4775D"/>
    <w:rsid w:val="00F4782C"/>
    <w:rsid w:val="00F47962"/>
    <w:rsid w:val="00F47DBA"/>
    <w:rsid w:val="00F501C9"/>
    <w:rsid w:val="00F50533"/>
    <w:rsid w:val="00F50610"/>
    <w:rsid w:val="00F50E4E"/>
    <w:rsid w:val="00F50F54"/>
    <w:rsid w:val="00F5105B"/>
    <w:rsid w:val="00F516EA"/>
    <w:rsid w:val="00F51765"/>
    <w:rsid w:val="00F51B53"/>
    <w:rsid w:val="00F51F3A"/>
    <w:rsid w:val="00F52094"/>
    <w:rsid w:val="00F524FA"/>
    <w:rsid w:val="00F5270C"/>
    <w:rsid w:val="00F52CF9"/>
    <w:rsid w:val="00F530BE"/>
    <w:rsid w:val="00F5319A"/>
    <w:rsid w:val="00F53409"/>
    <w:rsid w:val="00F535BC"/>
    <w:rsid w:val="00F538A8"/>
    <w:rsid w:val="00F53AE7"/>
    <w:rsid w:val="00F53BE1"/>
    <w:rsid w:val="00F53E37"/>
    <w:rsid w:val="00F53F56"/>
    <w:rsid w:val="00F5449A"/>
    <w:rsid w:val="00F544A7"/>
    <w:rsid w:val="00F544D7"/>
    <w:rsid w:val="00F54843"/>
    <w:rsid w:val="00F54B7D"/>
    <w:rsid w:val="00F54C3B"/>
    <w:rsid w:val="00F54D9A"/>
    <w:rsid w:val="00F54EE6"/>
    <w:rsid w:val="00F554A0"/>
    <w:rsid w:val="00F55713"/>
    <w:rsid w:val="00F55D1A"/>
    <w:rsid w:val="00F55D69"/>
    <w:rsid w:val="00F55DC8"/>
    <w:rsid w:val="00F55F7F"/>
    <w:rsid w:val="00F5621C"/>
    <w:rsid w:val="00F56245"/>
    <w:rsid w:val="00F567C8"/>
    <w:rsid w:val="00F56870"/>
    <w:rsid w:val="00F569E2"/>
    <w:rsid w:val="00F56A3F"/>
    <w:rsid w:val="00F57B1B"/>
    <w:rsid w:val="00F604D0"/>
    <w:rsid w:val="00F60857"/>
    <w:rsid w:val="00F60C6E"/>
    <w:rsid w:val="00F613FF"/>
    <w:rsid w:val="00F6174B"/>
    <w:rsid w:val="00F61987"/>
    <w:rsid w:val="00F61AF9"/>
    <w:rsid w:val="00F61B99"/>
    <w:rsid w:val="00F61E1A"/>
    <w:rsid w:val="00F61E68"/>
    <w:rsid w:val="00F61F20"/>
    <w:rsid w:val="00F62351"/>
    <w:rsid w:val="00F624A7"/>
    <w:rsid w:val="00F6253B"/>
    <w:rsid w:val="00F62667"/>
    <w:rsid w:val="00F62A98"/>
    <w:rsid w:val="00F62D45"/>
    <w:rsid w:val="00F62D66"/>
    <w:rsid w:val="00F62D86"/>
    <w:rsid w:val="00F62F4B"/>
    <w:rsid w:val="00F6306D"/>
    <w:rsid w:val="00F6330D"/>
    <w:rsid w:val="00F63329"/>
    <w:rsid w:val="00F6362A"/>
    <w:rsid w:val="00F63BEF"/>
    <w:rsid w:val="00F63CC0"/>
    <w:rsid w:val="00F63ED2"/>
    <w:rsid w:val="00F642EB"/>
    <w:rsid w:val="00F644B9"/>
    <w:rsid w:val="00F64709"/>
    <w:rsid w:val="00F6494A"/>
    <w:rsid w:val="00F64B85"/>
    <w:rsid w:val="00F657A3"/>
    <w:rsid w:val="00F6582E"/>
    <w:rsid w:val="00F65918"/>
    <w:rsid w:val="00F66197"/>
    <w:rsid w:val="00F663F0"/>
    <w:rsid w:val="00F66521"/>
    <w:rsid w:val="00F66528"/>
    <w:rsid w:val="00F66554"/>
    <w:rsid w:val="00F66E16"/>
    <w:rsid w:val="00F6701E"/>
    <w:rsid w:val="00F67A50"/>
    <w:rsid w:val="00F67FA6"/>
    <w:rsid w:val="00F70412"/>
    <w:rsid w:val="00F704C8"/>
    <w:rsid w:val="00F704F2"/>
    <w:rsid w:val="00F70570"/>
    <w:rsid w:val="00F70CC2"/>
    <w:rsid w:val="00F70FBE"/>
    <w:rsid w:val="00F71489"/>
    <w:rsid w:val="00F71564"/>
    <w:rsid w:val="00F71A61"/>
    <w:rsid w:val="00F72939"/>
    <w:rsid w:val="00F7293E"/>
    <w:rsid w:val="00F7297B"/>
    <w:rsid w:val="00F72CA6"/>
    <w:rsid w:val="00F72D73"/>
    <w:rsid w:val="00F731F4"/>
    <w:rsid w:val="00F737FC"/>
    <w:rsid w:val="00F739CC"/>
    <w:rsid w:val="00F73B77"/>
    <w:rsid w:val="00F74046"/>
    <w:rsid w:val="00F740A3"/>
    <w:rsid w:val="00F7413A"/>
    <w:rsid w:val="00F7448E"/>
    <w:rsid w:val="00F744CF"/>
    <w:rsid w:val="00F745A1"/>
    <w:rsid w:val="00F746FB"/>
    <w:rsid w:val="00F751B0"/>
    <w:rsid w:val="00F7570C"/>
    <w:rsid w:val="00F7578C"/>
    <w:rsid w:val="00F75A49"/>
    <w:rsid w:val="00F75FB7"/>
    <w:rsid w:val="00F76104"/>
    <w:rsid w:val="00F76257"/>
    <w:rsid w:val="00F763B2"/>
    <w:rsid w:val="00F76496"/>
    <w:rsid w:val="00F76C13"/>
    <w:rsid w:val="00F76D31"/>
    <w:rsid w:val="00F80466"/>
    <w:rsid w:val="00F8091C"/>
    <w:rsid w:val="00F80BC0"/>
    <w:rsid w:val="00F80DCD"/>
    <w:rsid w:val="00F815B3"/>
    <w:rsid w:val="00F81C12"/>
    <w:rsid w:val="00F821A7"/>
    <w:rsid w:val="00F8229E"/>
    <w:rsid w:val="00F827B8"/>
    <w:rsid w:val="00F8299F"/>
    <w:rsid w:val="00F82ADF"/>
    <w:rsid w:val="00F82B7F"/>
    <w:rsid w:val="00F82CAA"/>
    <w:rsid w:val="00F82E45"/>
    <w:rsid w:val="00F82E66"/>
    <w:rsid w:val="00F83046"/>
    <w:rsid w:val="00F832C9"/>
    <w:rsid w:val="00F837A1"/>
    <w:rsid w:val="00F83A51"/>
    <w:rsid w:val="00F83B39"/>
    <w:rsid w:val="00F83C33"/>
    <w:rsid w:val="00F84120"/>
    <w:rsid w:val="00F84132"/>
    <w:rsid w:val="00F84270"/>
    <w:rsid w:val="00F84535"/>
    <w:rsid w:val="00F84B21"/>
    <w:rsid w:val="00F84FC7"/>
    <w:rsid w:val="00F85411"/>
    <w:rsid w:val="00F857FA"/>
    <w:rsid w:val="00F85B92"/>
    <w:rsid w:val="00F85BF7"/>
    <w:rsid w:val="00F85C63"/>
    <w:rsid w:val="00F86006"/>
    <w:rsid w:val="00F860E5"/>
    <w:rsid w:val="00F86337"/>
    <w:rsid w:val="00F864D0"/>
    <w:rsid w:val="00F86BDA"/>
    <w:rsid w:val="00F86FFF"/>
    <w:rsid w:val="00F87789"/>
    <w:rsid w:val="00F87B53"/>
    <w:rsid w:val="00F901D4"/>
    <w:rsid w:val="00F90C15"/>
    <w:rsid w:val="00F912C3"/>
    <w:rsid w:val="00F9130D"/>
    <w:rsid w:val="00F9169C"/>
    <w:rsid w:val="00F91B49"/>
    <w:rsid w:val="00F91B9F"/>
    <w:rsid w:val="00F91D9F"/>
    <w:rsid w:val="00F9295D"/>
    <w:rsid w:val="00F92D64"/>
    <w:rsid w:val="00F92F70"/>
    <w:rsid w:val="00F92F9C"/>
    <w:rsid w:val="00F933FB"/>
    <w:rsid w:val="00F93979"/>
    <w:rsid w:val="00F93BF6"/>
    <w:rsid w:val="00F93D56"/>
    <w:rsid w:val="00F94218"/>
    <w:rsid w:val="00F943C2"/>
    <w:rsid w:val="00F94611"/>
    <w:rsid w:val="00F94AAE"/>
    <w:rsid w:val="00F94BA0"/>
    <w:rsid w:val="00F95158"/>
    <w:rsid w:val="00F95526"/>
    <w:rsid w:val="00F956FC"/>
    <w:rsid w:val="00F95754"/>
    <w:rsid w:val="00F95A31"/>
    <w:rsid w:val="00F95AA2"/>
    <w:rsid w:val="00F95C34"/>
    <w:rsid w:val="00F9611F"/>
    <w:rsid w:val="00F96267"/>
    <w:rsid w:val="00F96495"/>
    <w:rsid w:val="00F96EC2"/>
    <w:rsid w:val="00F96F95"/>
    <w:rsid w:val="00F9710C"/>
    <w:rsid w:val="00F973CD"/>
    <w:rsid w:val="00F9776C"/>
    <w:rsid w:val="00FA0156"/>
    <w:rsid w:val="00FA02FB"/>
    <w:rsid w:val="00FA045E"/>
    <w:rsid w:val="00FA0743"/>
    <w:rsid w:val="00FA07C2"/>
    <w:rsid w:val="00FA0932"/>
    <w:rsid w:val="00FA0B16"/>
    <w:rsid w:val="00FA0B55"/>
    <w:rsid w:val="00FA0E19"/>
    <w:rsid w:val="00FA0F58"/>
    <w:rsid w:val="00FA1307"/>
    <w:rsid w:val="00FA1898"/>
    <w:rsid w:val="00FA191D"/>
    <w:rsid w:val="00FA1949"/>
    <w:rsid w:val="00FA197F"/>
    <w:rsid w:val="00FA1A02"/>
    <w:rsid w:val="00FA1D1D"/>
    <w:rsid w:val="00FA1F43"/>
    <w:rsid w:val="00FA200D"/>
    <w:rsid w:val="00FA2081"/>
    <w:rsid w:val="00FA2086"/>
    <w:rsid w:val="00FA210D"/>
    <w:rsid w:val="00FA249E"/>
    <w:rsid w:val="00FA2B3B"/>
    <w:rsid w:val="00FA2BEA"/>
    <w:rsid w:val="00FA3015"/>
    <w:rsid w:val="00FA308F"/>
    <w:rsid w:val="00FA3335"/>
    <w:rsid w:val="00FA351E"/>
    <w:rsid w:val="00FA3696"/>
    <w:rsid w:val="00FA36BF"/>
    <w:rsid w:val="00FA3917"/>
    <w:rsid w:val="00FA3D81"/>
    <w:rsid w:val="00FA3EB0"/>
    <w:rsid w:val="00FA3FBF"/>
    <w:rsid w:val="00FA49E4"/>
    <w:rsid w:val="00FA4A68"/>
    <w:rsid w:val="00FA4A71"/>
    <w:rsid w:val="00FA4B25"/>
    <w:rsid w:val="00FA4BEB"/>
    <w:rsid w:val="00FA5236"/>
    <w:rsid w:val="00FA540A"/>
    <w:rsid w:val="00FA58CE"/>
    <w:rsid w:val="00FA5B32"/>
    <w:rsid w:val="00FA5CCB"/>
    <w:rsid w:val="00FA5EBA"/>
    <w:rsid w:val="00FA6219"/>
    <w:rsid w:val="00FA62E6"/>
    <w:rsid w:val="00FA63DF"/>
    <w:rsid w:val="00FA64D0"/>
    <w:rsid w:val="00FA651A"/>
    <w:rsid w:val="00FA65D3"/>
    <w:rsid w:val="00FA67DD"/>
    <w:rsid w:val="00FA6B08"/>
    <w:rsid w:val="00FA6CB8"/>
    <w:rsid w:val="00FA6FA7"/>
    <w:rsid w:val="00FA724B"/>
    <w:rsid w:val="00FA72D3"/>
    <w:rsid w:val="00FA73C3"/>
    <w:rsid w:val="00FA74B7"/>
    <w:rsid w:val="00FA76FF"/>
    <w:rsid w:val="00FA77CE"/>
    <w:rsid w:val="00FA7A7E"/>
    <w:rsid w:val="00FA7B5E"/>
    <w:rsid w:val="00FA7BF7"/>
    <w:rsid w:val="00FA7DF2"/>
    <w:rsid w:val="00FB0A05"/>
    <w:rsid w:val="00FB0AAB"/>
    <w:rsid w:val="00FB0D98"/>
    <w:rsid w:val="00FB10BA"/>
    <w:rsid w:val="00FB1C9A"/>
    <w:rsid w:val="00FB1DAE"/>
    <w:rsid w:val="00FB1E18"/>
    <w:rsid w:val="00FB204B"/>
    <w:rsid w:val="00FB2479"/>
    <w:rsid w:val="00FB2680"/>
    <w:rsid w:val="00FB29E6"/>
    <w:rsid w:val="00FB2B6D"/>
    <w:rsid w:val="00FB2EAB"/>
    <w:rsid w:val="00FB2F3C"/>
    <w:rsid w:val="00FB336E"/>
    <w:rsid w:val="00FB3434"/>
    <w:rsid w:val="00FB35EC"/>
    <w:rsid w:val="00FB3964"/>
    <w:rsid w:val="00FB4076"/>
    <w:rsid w:val="00FB48F1"/>
    <w:rsid w:val="00FB4BB6"/>
    <w:rsid w:val="00FB4E13"/>
    <w:rsid w:val="00FB4FE5"/>
    <w:rsid w:val="00FB50B4"/>
    <w:rsid w:val="00FB51A2"/>
    <w:rsid w:val="00FB5351"/>
    <w:rsid w:val="00FB55E5"/>
    <w:rsid w:val="00FB573C"/>
    <w:rsid w:val="00FB5801"/>
    <w:rsid w:val="00FB5863"/>
    <w:rsid w:val="00FB598F"/>
    <w:rsid w:val="00FB5A6A"/>
    <w:rsid w:val="00FB5BBB"/>
    <w:rsid w:val="00FB5C2A"/>
    <w:rsid w:val="00FB5FD4"/>
    <w:rsid w:val="00FB5FDE"/>
    <w:rsid w:val="00FB605E"/>
    <w:rsid w:val="00FB65AE"/>
    <w:rsid w:val="00FB6A10"/>
    <w:rsid w:val="00FB6B9C"/>
    <w:rsid w:val="00FB71F6"/>
    <w:rsid w:val="00FB7EA0"/>
    <w:rsid w:val="00FB7F1E"/>
    <w:rsid w:val="00FC0161"/>
    <w:rsid w:val="00FC01C8"/>
    <w:rsid w:val="00FC0507"/>
    <w:rsid w:val="00FC07C3"/>
    <w:rsid w:val="00FC09F2"/>
    <w:rsid w:val="00FC0B11"/>
    <w:rsid w:val="00FC0B89"/>
    <w:rsid w:val="00FC1517"/>
    <w:rsid w:val="00FC1615"/>
    <w:rsid w:val="00FC1926"/>
    <w:rsid w:val="00FC1A03"/>
    <w:rsid w:val="00FC1DB2"/>
    <w:rsid w:val="00FC2625"/>
    <w:rsid w:val="00FC2932"/>
    <w:rsid w:val="00FC2CAA"/>
    <w:rsid w:val="00FC2E38"/>
    <w:rsid w:val="00FC2E4B"/>
    <w:rsid w:val="00FC308C"/>
    <w:rsid w:val="00FC32E1"/>
    <w:rsid w:val="00FC32E3"/>
    <w:rsid w:val="00FC33CC"/>
    <w:rsid w:val="00FC34CA"/>
    <w:rsid w:val="00FC364E"/>
    <w:rsid w:val="00FC4511"/>
    <w:rsid w:val="00FC45DA"/>
    <w:rsid w:val="00FC476B"/>
    <w:rsid w:val="00FC4972"/>
    <w:rsid w:val="00FC4EA8"/>
    <w:rsid w:val="00FC5185"/>
    <w:rsid w:val="00FC556D"/>
    <w:rsid w:val="00FC5728"/>
    <w:rsid w:val="00FC5D59"/>
    <w:rsid w:val="00FC5DBC"/>
    <w:rsid w:val="00FC5FBC"/>
    <w:rsid w:val="00FC5FDB"/>
    <w:rsid w:val="00FC6144"/>
    <w:rsid w:val="00FC6232"/>
    <w:rsid w:val="00FC637E"/>
    <w:rsid w:val="00FC6469"/>
    <w:rsid w:val="00FC6713"/>
    <w:rsid w:val="00FC6715"/>
    <w:rsid w:val="00FC6A6F"/>
    <w:rsid w:val="00FC6FD5"/>
    <w:rsid w:val="00FC70AB"/>
    <w:rsid w:val="00FC70D6"/>
    <w:rsid w:val="00FC7266"/>
    <w:rsid w:val="00FC75ED"/>
    <w:rsid w:val="00FC7CD5"/>
    <w:rsid w:val="00FD0097"/>
    <w:rsid w:val="00FD06EF"/>
    <w:rsid w:val="00FD0B51"/>
    <w:rsid w:val="00FD0FFC"/>
    <w:rsid w:val="00FD1326"/>
    <w:rsid w:val="00FD1330"/>
    <w:rsid w:val="00FD1CB5"/>
    <w:rsid w:val="00FD1E9F"/>
    <w:rsid w:val="00FD2081"/>
    <w:rsid w:val="00FD25C2"/>
    <w:rsid w:val="00FD2A98"/>
    <w:rsid w:val="00FD2FA5"/>
    <w:rsid w:val="00FD343D"/>
    <w:rsid w:val="00FD3456"/>
    <w:rsid w:val="00FD3B43"/>
    <w:rsid w:val="00FD3CA1"/>
    <w:rsid w:val="00FD3D2E"/>
    <w:rsid w:val="00FD3DCD"/>
    <w:rsid w:val="00FD402D"/>
    <w:rsid w:val="00FD4292"/>
    <w:rsid w:val="00FD44F6"/>
    <w:rsid w:val="00FD47FB"/>
    <w:rsid w:val="00FD484E"/>
    <w:rsid w:val="00FD4E1B"/>
    <w:rsid w:val="00FD4E25"/>
    <w:rsid w:val="00FD5005"/>
    <w:rsid w:val="00FD54EF"/>
    <w:rsid w:val="00FD5515"/>
    <w:rsid w:val="00FD5930"/>
    <w:rsid w:val="00FD59FE"/>
    <w:rsid w:val="00FD6504"/>
    <w:rsid w:val="00FD6D5C"/>
    <w:rsid w:val="00FD6F30"/>
    <w:rsid w:val="00FD7046"/>
    <w:rsid w:val="00FD72FA"/>
    <w:rsid w:val="00FD78D2"/>
    <w:rsid w:val="00FD7904"/>
    <w:rsid w:val="00FD7E00"/>
    <w:rsid w:val="00FD7F05"/>
    <w:rsid w:val="00FD7FE9"/>
    <w:rsid w:val="00FE000B"/>
    <w:rsid w:val="00FE0573"/>
    <w:rsid w:val="00FE0617"/>
    <w:rsid w:val="00FE09E6"/>
    <w:rsid w:val="00FE0A7C"/>
    <w:rsid w:val="00FE135A"/>
    <w:rsid w:val="00FE1961"/>
    <w:rsid w:val="00FE1BEB"/>
    <w:rsid w:val="00FE1D69"/>
    <w:rsid w:val="00FE2034"/>
    <w:rsid w:val="00FE225F"/>
    <w:rsid w:val="00FE2302"/>
    <w:rsid w:val="00FE232E"/>
    <w:rsid w:val="00FE28CE"/>
    <w:rsid w:val="00FE2D6E"/>
    <w:rsid w:val="00FE2DB2"/>
    <w:rsid w:val="00FE2DEF"/>
    <w:rsid w:val="00FE2F4B"/>
    <w:rsid w:val="00FE2FC3"/>
    <w:rsid w:val="00FE3012"/>
    <w:rsid w:val="00FE3157"/>
    <w:rsid w:val="00FE329B"/>
    <w:rsid w:val="00FE3551"/>
    <w:rsid w:val="00FE385D"/>
    <w:rsid w:val="00FE3BB8"/>
    <w:rsid w:val="00FE3CE3"/>
    <w:rsid w:val="00FE3E66"/>
    <w:rsid w:val="00FE4191"/>
    <w:rsid w:val="00FE454F"/>
    <w:rsid w:val="00FE4642"/>
    <w:rsid w:val="00FE4926"/>
    <w:rsid w:val="00FE499C"/>
    <w:rsid w:val="00FE49AB"/>
    <w:rsid w:val="00FE4C1E"/>
    <w:rsid w:val="00FE5305"/>
    <w:rsid w:val="00FE563E"/>
    <w:rsid w:val="00FE5F8B"/>
    <w:rsid w:val="00FE61A8"/>
    <w:rsid w:val="00FE6212"/>
    <w:rsid w:val="00FE6847"/>
    <w:rsid w:val="00FE7006"/>
    <w:rsid w:val="00FE71F0"/>
    <w:rsid w:val="00FE7C28"/>
    <w:rsid w:val="00FE7C81"/>
    <w:rsid w:val="00FF03D4"/>
    <w:rsid w:val="00FF0809"/>
    <w:rsid w:val="00FF0A3A"/>
    <w:rsid w:val="00FF0C4A"/>
    <w:rsid w:val="00FF0DA3"/>
    <w:rsid w:val="00FF0EA2"/>
    <w:rsid w:val="00FF1020"/>
    <w:rsid w:val="00FF12F7"/>
    <w:rsid w:val="00FF16CB"/>
    <w:rsid w:val="00FF18DF"/>
    <w:rsid w:val="00FF1B93"/>
    <w:rsid w:val="00FF1E8E"/>
    <w:rsid w:val="00FF24D1"/>
    <w:rsid w:val="00FF2625"/>
    <w:rsid w:val="00FF2817"/>
    <w:rsid w:val="00FF299E"/>
    <w:rsid w:val="00FF2E69"/>
    <w:rsid w:val="00FF3457"/>
    <w:rsid w:val="00FF3561"/>
    <w:rsid w:val="00FF36D4"/>
    <w:rsid w:val="00FF3F97"/>
    <w:rsid w:val="00FF4128"/>
    <w:rsid w:val="00FF4E70"/>
    <w:rsid w:val="00FF4F87"/>
    <w:rsid w:val="00FF50A2"/>
    <w:rsid w:val="00FF50F5"/>
    <w:rsid w:val="00FF5354"/>
    <w:rsid w:val="00FF53C3"/>
    <w:rsid w:val="00FF5491"/>
    <w:rsid w:val="00FF557A"/>
    <w:rsid w:val="00FF5C46"/>
    <w:rsid w:val="00FF5E86"/>
    <w:rsid w:val="00FF5E8B"/>
    <w:rsid w:val="00FF6282"/>
    <w:rsid w:val="00FF6392"/>
    <w:rsid w:val="00FF66F4"/>
    <w:rsid w:val="00FF7051"/>
    <w:rsid w:val="00FF746B"/>
    <w:rsid w:val="00FF74BE"/>
    <w:rsid w:val="00FF74FE"/>
    <w:rsid w:val="00FF76E9"/>
    <w:rsid w:val="00FF7704"/>
    <w:rsid w:val="00FF77E4"/>
    <w:rsid w:val="00FF79AB"/>
    <w:rsid w:val="00FF7B67"/>
    <w:rsid w:val="00FF7C11"/>
    <w:rsid w:val="00FF7C87"/>
    <w:rsid w:val="00FF7E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A61E418"/>
  <w15:chartTrackingRefBased/>
  <w15:docId w15:val="{1230D29A-BD0E-4A37-BBA3-AD6111E9B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19" w:unhideWhenUsed="1" w:qFormat="1"/>
    <w:lsdException w:name="heading 5" w:semiHidden="1" w:uiPriority="20" w:unhideWhenUsed="1" w:qFormat="1"/>
    <w:lsdException w:name="heading 6" w:semiHidden="1" w:uiPriority="14" w:unhideWhenUsed="1" w:qFormat="1"/>
    <w:lsdException w:name="heading 7" w:semiHidden="1" w:uiPriority="15" w:unhideWhenUsed="1" w:qFormat="1"/>
    <w:lsdException w:name="heading 8" w:semiHidden="1" w:uiPriority="16" w:unhideWhenUsed="1" w:qFormat="1"/>
    <w:lsdException w:name="heading 9" w:semiHidden="1" w:uiPriority="2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8"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Normal_Body"/>
    <w:qFormat/>
    <w:rsid w:val="00CE14C8"/>
    <w:pPr>
      <w:spacing w:after="200" w:line="276" w:lineRule="auto"/>
    </w:pPr>
    <w:rPr>
      <w:color w:val="000000" w:themeColor="text1"/>
    </w:rPr>
  </w:style>
  <w:style w:type="paragraph" w:styleId="Heading1">
    <w:name w:val="heading 1"/>
    <w:basedOn w:val="Normal"/>
    <w:next w:val="Normal"/>
    <w:link w:val="Heading1Char"/>
    <w:uiPriority w:val="2"/>
    <w:qFormat/>
    <w:rsid w:val="0006763F"/>
    <w:pPr>
      <w:keepNext/>
      <w:keepLines/>
      <w:numPr>
        <w:numId w:val="2"/>
      </w:numPr>
      <w:spacing w:before="360" w:after="120"/>
      <w:outlineLvl w:val="0"/>
    </w:pPr>
    <w:rPr>
      <w:rFonts w:eastAsiaTheme="majorEastAsia" w:cstheme="majorBidi"/>
      <w:b/>
      <w:bCs/>
      <w:caps/>
      <w:color w:val="007183" w:themeColor="text2" w:themeShade="BF"/>
      <w:sz w:val="32"/>
      <w:szCs w:val="28"/>
    </w:rPr>
  </w:style>
  <w:style w:type="paragraph" w:styleId="Heading2">
    <w:name w:val="heading 2"/>
    <w:basedOn w:val="Heading1"/>
    <w:next w:val="Normal"/>
    <w:link w:val="Heading2Char"/>
    <w:autoRedefine/>
    <w:uiPriority w:val="3"/>
    <w:qFormat/>
    <w:rsid w:val="004A3A2A"/>
    <w:pPr>
      <w:numPr>
        <w:numId w:val="0"/>
      </w:numPr>
      <w:tabs>
        <w:tab w:val="left" w:pos="907"/>
      </w:tabs>
      <w:spacing w:before="200"/>
      <w:ind w:left="720" w:hanging="720"/>
      <w:outlineLvl w:val="1"/>
    </w:pPr>
    <w:rPr>
      <w:rFonts w:eastAsia="MS Gothic"/>
      <w:bCs w:val="0"/>
      <w:caps w:val="0"/>
      <w:sz w:val="28"/>
      <w:szCs w:val="26"/>
    </w:rPr>
  </w:style>
  <w:style w:type="paragraph" w:styleId="Heading3">
    <w:name w:val="heading 3"/>
    <w:basedOn w:val="Heading2"/>
    <w:next w:val="Normal"/>
    <w:link w:val="Heading3Char"/>
    <w:uiPriority w:val="4"/>
    <w:qFormat/>
    <w:rsid w:val="00E10695"/>
    <w:pPr>
      <w:tabs>
        <w:tab w:val="clear" w:pos="907"/>
        <w:tab w:val="left" w:pos="720"/>
      </w:tabs>
      <w:ind w:left="360" w:hanging="360"/>
      <w:outlineLvl w:val="2"/>
    </w:pPr>
    <w:rPr>
      <w:rFonts w:ascii="Calibri" w:hAnsi="Calibri"/>
      <w:bCs/>
      <w:color w:val="000000" w:themeColor="text1"/>
      <w:sz w:val="24"/>
    </w:rPr>
  </w:style>
  <w:style w:type="paragraph" w:styleId="Heading4">
    <w:name w:val="heading 4"/>
    <w:basedOn w:val="Normal"/>
    <w:next w:val="Normal"/>
    <w:link w:val="Heading4Char"/>
    <w:uiPriority w:val="19"/>
    <w:semiHidden/>
    <w:qFormat/>
    <w:rsid w:val="00FC637E"/>
    <w:pPr>
      <w:keepNext/>
      <w:keepLines/>
      <w:spacing w:before="200" w:after="0"/>
      <w:outlineLvl w:val="3"/>
    </w:pPr>
    <w:rPr>
      <w:rFonts w:eastAsiaTheme="majorEastAsia" w:cstheme="majorBidi"/>
      <w:b/>
      <w:bCs/>
      <w:i/>
      <w:iCs/>
      <w:color w:val="00ADD2" w:themeColor="accent1"/>
    </w:rPr>
  </w:style>
  <w:style w:type="paragraph" w:styleId="Heading5">
    <w:name w:val="heading 5"/>
    <w:basedOn w:val="Normal"/>
    <w:next w:val="Normal"/>
    <w:link w:val="Heading5Char"/>
    <w:uiPriority w:val="20"/>
    <w:semiHidden/>
    <w:qFormat/>
    <w:rsid w:val="00FC637E"/>
    <w:pPr>
      <w:keepNext/>
      <w:keepLines/>
      <w:spacing w:before="200" w:after="0"/>
      <w:outlineLvl w:val="4"/>
    </w:pPr>
    <w:rPr>
      <w:rFonts w:eastAsiaTheme="majorEastAsia" w:cstheme="majorBidi"/>
      <w:i/>
      <w:color w:val="auto"/>
    </w:rPr>
  </w:style>
  <w:style w:type="paragraph" w:styleId="Heading6">
    <w:name w:val="heading 6"/>
    <w:basedOn w:val="Normal"/>
    <w:next w:val="Normal"/>
    <w:link w:val="Heading6Char"/>
    <w:uiPriority w:val="14"/>
    <w:semiHidden/>
    <w:qFormat/>
    <w:rsid w:val="00FC637E"/>
    <w:pPr>
      <w:keepNext/>
      <w:keepLines/>
      <w:spacing w:before="40" w:after="0"/>
      <w:ind w:left="1152" w:hanging="1152"/>
      <w:outlineLvl w:val="5"/>
    </w:pPr>
    <w:rPr>
      <w:rFonts w:asciiTheme="majorHAnsi" w:eastAsiaTheme="majorEastAsia" w:hAnsiTheme="majorHAnsi" w:cstheme="majorBidi"/>
      <w:color w:val="005568" w:themeColor="accent1" w:themeShade="7F"/>
      <w:szCs w:val="24"/>
    </w:rPr>
  </w:style>
  <w:style w:type="paragraph" w:styleId="Heading7">
    <w:name w:val="heading 7"/>
    <w:basedOn w:val="Normal"/>
    <w:next w:val="Normal"/>
    <w:link w:val="Heading7Char"/>
    <w:uiPriority w:val="15"/>
    <w:semiHidden/>
    <w:qFormat/>
    <w:rsid w:val="00FC637E"/>
    <w:pPr>
      <w:keepNext/>
      <w:keepLines/>
      <w:spacing w:before="40" w:after="0"/>
      <w:ind w:left="1296" w:hanging="1296"/>
      <w:outlineLvl w:val="6"/>
    </w:pPr>
    <w:rPr>
      <w:rFonts w:asciiTheme="majorHAnsi" w:eastAsiaTheme="majorEastAsia" w:hAnsiTheme="majorHAnsi" w:cstheme="majorBidi"/>
      <w:i/>
      <w:iCs/>
      <w:color w:val="005568" w:themeColor="accent1" w:themeShade="7F"/>
      <w:szCs w:val="24"/>
    </w:rPr>
  </w:style>
  <w:style w:type="paragraph" w:styleId="Heading8">
    <w:name w:val="heading 8"/>
    <w:basedOn w:val="Normal"/>
    <w:next w:val="Normal"/>
    <w:link w:val="Heading8Char"/>
    <w:uiPriority w:val="16"/>
    <w:semiHidden/>
    <w:qFormat/>
    <w:rsid w:val="00FC637E"/>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22"/>
    <w:semiHidden/>
    <w:qFormat/>
    <w:rsid w:val="00FC637E"/>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06763F"/>
    <w:rPr>
      <w:rFonts w:eastAsiaTheme="majorEastAsia" w:cstheme="majorBidi"/>
      <w:b/>
      <w:bCs/>
      <w:caps/>
      <w:color w:val="007183" w:themeColor="text2" w:themeShade="BF"/>
      <w:sz w:val="32"/>
      <w:szCs w:val="28"/>
    </w:rPr>
  </w:style>
  <w:style w:type="character" w:customStyle="1" w:styleId="Heading2Char">
    <w:name w:val="Heading 2 Char"/>
    <w:basedOn w:val="DefaultParagraphFont"/>
    <w:link w:val="Heading2"/>
    <w:uiPriority w:val="3"/>
    <w:rsid w:val="004A3A2A"/>
    <w:rPr>
      <w:rFonts w:eastAsia="MS Gothic" w:cstheme="majorBidi"/>
      <w:b/>
      <w:color w:val="0097AF"/>
      <w:sz w:val="28"/>
      <w:szCs w:val="26"/>
    </w:rPr>
  </w:style>
  <w:style w:type="character" w:customStyle="1" w:styleId="Heading3Char">
    <w:name w:val="Heading 3 Char"/>
    <w:basedOn w:val="DefaultParagraphFont"/>
    <w:link w:val="Heading3"/>
    <w:uiPriority w:val="4"/>
    <w:rsid w:val="00E714EA"/>
    <w:rPr>
      <w:rFonts w:ascii="Calibri" w:eastAsia="MS Gothic" w:hAnsi="Calibri" w:cstheme="majorBidi"/>
      <w:b/>
      <w:bCs/>
      <w:color w:val="000000" w:themeColor="text1"/>
      <w:sz w:val="24"/>
      <w:szCs w:val="26"/>
    </w:rPr>
  </w:style>
  <w:style w:type="character" w:customStyle="1" w:styleId="Heading4Char">
    <w:name w:val="Heading 4 Char"/>
    <w:basedOn w:val="DefaultParagraphFont"/>
    <w:link w:val="Heading4"/>
    <w:uiPriority w:val="19"/>
    <w:semiHidden/>
    <w:rsid w:val="00FC637E"/>
    <w:rPr>
      <w:rFonts w:eastAsiaTheme="majorEastAsia" w:cstheme="majorBidi"/>
      <w:b/>
      <w:bCs/>
      <w:i/>
      <w:iCs/>
      <w:color w:val="00ADD2" w:themeColor="accent1"/>
    </w:rPr>
  </w:style>
  <w:style w:type="character" w:customStyle="1" w:styleId="Heading5Char">
    <w:name w:val="Heading 5 Char"/>
    <w:basedOn w:val="DefaultParagraphFont"/>
    <w:link w:val="Heading5"/>
    <w:uiPriority w:val="20"/>
    <w:semiHidden/>
    <w:rsid w:val="00FC637E"/>
    <w:rPr>
      <w:rFonts w:eastAsiaTheme="majorEastAsia" w:cstheme="majorBidi"/>
      <w:i/>
    </w:rPr>
  </w:style>
  <w:style w:type="character" w:customStyle="1" w:styleId="Heading6Char">
    <w:name w:val="Heading 6 Char"/>
    <w:basedOn w:val="DefaultParagraphFont"/>
    <w:link w:val="Heading6"/>
    <w:uiPriority w:val="14"/>
    <w:semiHidden/>
    <w:rsid w:val="00FC637E"/>
    <w:rPr>
      <w:rFonts w:asciiTheme="majorHAnsi" w:eastAsiaTheme="majorEastAsia" w:hAnsiTheme="majorHAnsi" w:cstheme="majorBidi"/>
      <w:color w:val="005568" w:themeColor="accent1" w:themeShade="7F"/>
      <w:szCs w:val="24"/>
    </w:rPr>
  </w:style>
  <w:style w:type="character" w:customStyle="1" w:styleId="Heading7Char">
    <w:name w:val="Heading 7 Char"/>
    <w:basedOn w:val="DefaultParagraphFont"/>
    <w:link w:val="Heading7"/>
    <w:uiPriority w:val="15"/>
    <w:semiHidden/>
    <w:rsid w:val="00FC637E"/>
    <w:rPr>
      <w:rFonts w:asciiTheme="majorHAnsi" w:eastAsiaTheme="majorEastAsia" w:hAnsiTheme="majorHAnsi" w:cstheme="majorBidi"/>
      <w:i/>
      <w:iCs/>
      <w:color w:val="005568" w:themeColor="accent1" w:themeShade="7F"/>
      <w:szCs w:val="24"/>
    </w:rPr>
  </w:style>
  <w:style w:type="character" w:customStyle="1" w:styleId="Heading8Char">
    <w:name w:val="Heading 8 Char"/>
    <w:basedOn w:val="DefaultParagraphFont"/>
    <w:link w:val="Heading8"/>
    <w:uiPriority w:val="16"/>
    <w:semiHidden/>
    <w:rsid w:val="00FC637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22"/>
    <w:semiHidden/>
    <w:rsid w:val="00FC637E"/>
    <w:rPr>
      <w:rFonts w:asciiTheme="majorHAnsi" w:eastAsiaTheme="majorEastAsia" w:hAnsiTheme="majorHAnsi" w:cstheme="majorBidi"/>
      <w:i/>
      <w:iCs/>
      <w:color w:val="272727" w:themeColor="text1" w:themeTint="D8"/>
      <w:sz w:val="21"/>
      <w:szCs w:val="21"/>
    </w:rPr>
  </w:style>
  <w:style w:type="character" w:styleId="Strong">
    <w:name w:val="Strong"/>
    <w:basedOn w:val="DefaultParagraphFont"/>
    <w:uiPriority w:val="22"/>
    <w:qFormat/>
    <w:rsid w:val="00FC637E"/>
    <w:rPr>
      <w:rFonts w:asciiTheme="minorHAnsi" w:hAnsiTheme="minorHAnsi"/>
      <w:b/>
      <w:bCs/>
      <w:sz w:val="22"/>
    </w:rPr>
  </w:style>
  <w:style w:type="character" w:styleId="Emphasis">
    <w:name w:val="Emphasis"/>
    <w:basedOn w:val="DefaultParagraphFont"/>
    <w:uiPriority w:val="20"/>
    <w:qFormat/>
    <w:rsid w:val="00FC637E"/>
    <w:rPr>
      <w:rFonts w:asciiTheme="minorHAnsi" w:hAnsiTheme="minorHAnsi"/>
      <w:i/>
      <w:iCs/>
      <w:sz w:val="22"/>
    </w:rPr>
  </w:style>
  <w:style w:type="character" w:styleId="IntenseEmphasis">
    <w:name w:val="Intense Emphasis"/>
    <w:basedOn w:val="DefaultParagraphFont"/>
    <w:uiPriority w:val="8"/>
    <w:qFormat/>
    <w:rsid w:val="00FC637E"/>
    <w:rPr>
      <w:rFonts w:asciiTheme="minorHAnsi" w:hAnsiTheme="minorHAnsi"/>
      <w:b/>
      <w:bCs/>
      <w:i/>
      <w:iCs/>
      <w:color w:val="000000" w:themeColor="text1"/>
      <w:sz w:val="22"/>
    </w:rPr>
  </w:style>
  <w:style w:type="paragraph" w:styleId="ListParagraph">
    <w:name w:val="List Paragraph"/>
    <w:basedOn w:val="Normal"/>
    <w:link w:val="ListParagraphChar"/>
    <w:uiPriority w:val="34"/>
    <w:qFormat/>
    <w:rsid w:val="00FC637E"/>
    <w:pPr>
      <w:numPr>
        <w:numId w:val="1"/>
      </w:numPr>
      <w:contextualSpacing/>
    </w:pPr>
  </w:style>
  <w:style w:type="paragraph" w:customStyle="1" w:styleId="Footnote">
    <w:name w:val="Footnote"/>
    <w:basedOn w:val="Normal"/>
    <w:uiPriority w:val="11"/>
    <w:qFormat/>
    <w:rsid w:val="00FC637E"/>
    <w:rPr>
      <w:i/>
      <w:sz w:val="18"/>
    </w:rPr>
  </w:style>
  <w:style w:type="paragraph" w:customStyle="1" w:styleId="GraphicCall-OutText">
    <w:name w:val="Graphic Call-Out Text"/>
    <w:basedOn w:val="Footnote"/>
    <w:uiPriority w:val="12"/>
    <w:qFormat/>
    <w:rsid w:val="00FC637E"/>
    <w:pPr>
      <w:jc w:val="center"/>
    </w:pPr>
    <w:rPr>
      <w:sz w:val="20"/>
    </w:rPr>
  </w:style>
  <w:style w:type="paragraph" w:customStyle="1" w:styleId="TableHeading">
    <w:name w:val="Table Heading"/>
    <w:basedOn w:val="Normal"/>
    <w:uiPriority w:val="9"/>
    <w:semiHidden/>
    <w:qFormat/>
    <w:rsid w:val="00FC637E"/>
    <w:pPr>
      <w:spacing w:after="0" w:line="240" w:lineRule="auto"/>
    </w:pPr>
    <w:rPr>
      <w:b/>
      <w:color w:val="FFFFFF" w:themeColor="background1"/>
    </w:rPr>
  </w:style>
  <w:style w:type="paragraph" w:customStyle="1" w:styleId="TableBody">
    <w:name w:val="Table Body"/>
    <w:basedOn w:val="TableHeading"/>
    <w:uiPriority w:val="10"/>
    <w:semiHidden/>
    <w:qFormat/>
    <w:rsid w:val="00FC637E"/>
    <w:rPr>
      <w:b w:val="0"/>
      <w:color w:val="000000" w:themeColor="text1"/>
      <w:sz w:val="20"/>
    </w:rPr>
  </w:style>
  <w:style w:type="table" w:styleId="TableGrid">
    <w:name w:val="Table Grid"/>
    <w:basedOn w:val="TableNormal"/>
    <w:uiPriority w:val="59"/>
    <w:rsid w:val="00FC63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
    <w:qFormat/>
    <w:rsid w:val="00CB14A3"/>
    <w:pPr>
      <w:spacing w:after="300" w:line="240" w:lineRule="auto"/>
      <w:contextualSpacing/>
    </w:pPr>
    <w:rPr>
      <w:rFonts w:eastAsiaTheme="majorEastAsia" w:cstheme="majorBidi"/>
      <w:color w:val="5E2F71" w:themeColor="accent4" w:themeShade="BF"/>
      <w:spacing w:val="5"/>
      <w:kern w:val="28"/>
      <w:sz w:val="60"/>
      <w:szCs w:val="52"/>
    </w:rPr>
  </w:style>
  <w:style w:type="character" w:customStyle="1" w:styleId="TitleChar">
    <w:name w:val="Title Char"/>
    <w:basedOn w:val="DefaultParagraphFont"/>
    <w:link w:val="Title"/>
    <w:uiPriority w:val="1"/>
    <w:rsid w:val="00CB14A3"/>
    <w:rPr>
      <w:rFonts w:eastAsiaTheme="majorEastAsia" w:cstheme="majorBidi"/>
      <w:color w:val="5E2F71" w:themeColor="accent4" w:themeShade="BF"/>
      <w:spacing w:val="5"/>
      <w:kern w:val="28"/>
      <w:sz w:val="60"/>
      <w:szCs w:val="52"/>
    </w:rPr>
  </w:style>
  <w:style w:type="table" w:styleId="MediumShading1-Accent5">
    <w:name w:val="Medium Shading 1 Accent 5"/>
    <w:basedOn w:val="TableNormal"/>
    <w:uiPriority w:val="63"/>
    <w:rsid w:val="00FC637E"/>
    <w:pPr>
      <w:spacing w:after="0" w:line="240" w:lineRule="auto"/>
    </w:pPr>
    <w:tblPr>
      <w:tblStyleRowBandSize w:val="1"/>
      <w:tblStyleColBandSize w:val="1"/>
      <w:tblBorders>
        <w:top w:val="single" w:sz="8" w:space="0" w:color="1ED7FF" w:themeColor="accent5" w:themeTint="BF"/>
        <w:left w:val="single" w:sz="8" w:space="0" w:color="1ED7FF" w:themeColor="accent5" w:themeTint="BF"/>
        <w:bottom w:val="single" w:sz="8" w:space="0" w:color="1ED7FF" w:themeColor="accent5" w:themeTint="BF"/>
        <w:right w:val="single" w:sz="8" w:space="0" w:color="1ED7FF" w:themeColor="accent5" w:themeTint="BF"/>
        <w:insideH w:val="single" w:sz="8" w:space="0" w:color="1ED7FF" w:themeColor="accent5" w:themeTint="BF"/>
      </w:tblBorders>
    </w:tblPr>
    <w:tblStylePr w:type="firstRow">
      <w:pPr>
        <w:spacing w:before="0" w:after="0" w:line="240" w:lineRule="auto"/>
      </w:pPr>
      <w:rPr>
        <w:b/>
        <w:bCs/>
        <w:color w:val="FFFFFF" w:themeColor="background1"/>
      </w:rPr>
      <w:tblPr/>
      <w:tcPr>
        <w:tcBorders>
          <w:top w:val="single" w:sz="8" w:space="0" w:color="1ED7FF" w:themeColor="accent5" w:themeTint="BF"/>
          <w:left w:val="single" w:sz="8" w:space="0" w:color="1ED7FF" w:themeColor="accent5" w:themeTint="BF"/>
          <w:bottom w:val="single" w:sz="8" w:space="0" w:color="1ED7FF" w:themeColor="accent5" w:themeTint="BF"/>
          <w:right w:val="single" w:sz="8" w:space="0" w:color="1ED7FF" w:themeColor="accent5" w:themeTint="BF"/>
          <w:insideH w:val="nil"/>
          <w:insideV w:val="nil"/>
        </w:tcBorders>
        <w:shd w:val="clear" w:color="auto" w:fill="00ADD2" w:themeFill="accent5"/>
      </w:tcPr>
    </w:tblStylePr>
    <w:tblStylePr w:type="lastRow">
      <w:pPr>
        <w:spacing w:before="0" w:after="0" w:line="240" w:lineRule="auto"/>
      </w:pPr>
      <w:rPr>
        <w:b/>
        <w:bCs/>
      </w:rPr>
      <w:tblPr/>
      <w:tcPr>
        <w:tcBorders>
          <w:top w:val="double" w:sz="6" w:space="0" w:color="1ED7FF" w:themeColor="accent5" w:themeTint="BF"/>
          <w:left w:val="single" w:sz="8" w:space="0" w:color="1ED7FF" w:themeColor="accent5" w:themeTint="BF"/>
          <w:bottom w:val="single" w:sz="8" w:space="0" w:color="1ED7FF" w:themeColor="accent5" w:themeTint="BF"/>
          <w:right w:val="single" w:sz="8" w:space="0" w:color="1ED7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4F1FF" w:themeFill="accent5" w:themeFillTint="3F"/>
      </w:tcPr>
    </w:tblStylePr>
    <w:tblStylePr w:type="band1Horz">
      <w:tblPr/>
      <w:tcPr>
        <w:tcBorders>
          <w:insideH w:val="nil"/>
          <w:insideV w:val="nil"/>
        </w:tcBorders>
        <w:shd w:val="clear" w:color="auto" w:fill="B4F1FF" w:themeFill="accent5" w:themeFillTint="3F"/>
      </w:tcPr>
    </w:tblStylePr>
    <w:tblStylePr w:type="band2Horz">
      <w:tblPr/>
      <w:tcPr>
        <w:tcBorders>
          <w:insideH w:val="nil"/>
          <w:insideV w:val="nil"/>
        </w:tcBorders>
      </w:tcPr>
    </w:tblStylePr>
  </w:style>
  <w:style w:type="numbering" w:customStyle="1" w:styleId="NoList1">
    <w:name w:val="No List1"/>
    <w:next w:val="NoList"/>
    <w:uiPriority w:val="99"/>
    <w:semiHidden/>
    <w:unhideWhenUsed/>
    <w:rsid w:val="00FC637E"/>
  </w:style>
  <w:style w:type="table" w:customStyle="1" w:styleId="TableGrid1">
    <w:name w:val="Table Grid1"/>
    <w:basedOn w:val="TableNormal"/>
    <w:next w:val="TableGrid"/>
    <w:uiPriority w:val="59"/>
    <w:rsid w:val="00FC637E"/>
    <w:pPr>
      <w:spacing w:after="0" w:line="240" w:lineRule="auto"/>
    </w:pPr>
    <w:rPr>
      <w:rFonts w:ascii="Calibri" w:hAnsi="Calibri"/>
      <w:color w:val="000000" w:themeColor="text1"/>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51">
    <w:name w:val="Medium Shading 1 - Accent 51"/>
    <w:basedOn w:val="TableNormal"/>
    <w:next w:val="MediumShading1-Accent5"/>
    <w:uiPriority w:val="63"/>
    <w:rsid w:val="00FC637E"/>
    <w:pPr>
      <w:spacing w:after="0" w:line="240" w:lineRule="auto"/>
    </w:pPr>
    <w:rPr>
      <w:rFonts w:ascii="Calibri" w:hAnsi="Calibri"/>
      <w:color w:val="000000" w:themeColor="text1"/>
      <w:szCs w:val="24"/>
    </w:rPr>
    <w:tblPr>
      <w:tblStyleRowBandSize w:val="1"/>
      <w:tblStyleColBandSize w:val="1"/>
      <w:tblBorders>
        <w:top w:val="single" w:sz="8" w:space="0" w:color="1ED7FF" w:themeColor="accent5" w:themeTint="BF"/>
        <w:left w:val="single" w:sz="8" w:space="0" w:color="1ED7FF" w:themeColor="accent5" w:themeTint="BF"/>
        <w:bottom w:val="single" w:sz="8" w:space="0" w:color="1ED7FF" w:themeColor="accent5" w:themeTint="BF"/>
        <w:right w:val="single" w:sz="8" w:space="0" w:color="1ED7FF" w:themeColor="accent5" w:themeTint="BF"/>
        <w:insideH w:val="single" w:sz="8" w:space="0" w:color="1ED7FF" w:themeColor="accent5" w:themeTint="BF"/>
      </w:tblBorders>
    </w:tblPr>
    <w:tblStylePr w:type="firstRow">
      <w:pPr>
        <w:spacing w:before="0" w:after="0" w:line="240" w:lineRule="auto"/>
      </w:pPr>
      <w:rPr>
        <w:b/>
        <w:bCs/>
        <w:color w:val="FFFFFF" w:themeColor="background1"/>
      </w:rPr>
      <w:tblPr/>
      <w:tcPr>
        <w:tcBorders>
          <w:top w:val="single" w:sz="8" w:space="0" w:color="1ED7FF" w:themeColor="accent5" w:themeTint="BF"/>
          <w:left w:val="single" w:sz="8" w:space="0" w:color="1ED7FF" w:themeColor="accent5" w:themeTint="BF"/>
          <w:bottom w:val="single" w:sz="8" w:space="0" w:color="1ED7FF" w:themeColor="accent5" w:themeTint="BF"/>
          <w:right w:val="single" w:sz="8" w:space="0" w:color="1ED7FF" w:themeColor="accent5" w:themeTint="BF"/>
          <w:insideH w:val="nil"/>
          <w:insideV w:val="nil"/>
        </w:tcBorders>
        <w:shd w:val="clear" w:color="auto" w:fill="00ADD2" w:themeFill="accent5"/>
      </w:tcPr>
    </w:tblStylePr>
    <w:tblStylePr w:type="lastRow">
      <w:pPr>
        <w:spacing w:before="0" w:after="0" w:line="240" w:lineRule="auto"/>
      </w:pPr>
      <w:rPr>
        <w:b/>
        <w:bCs/>
      </w:rPr>
      <w:tblPr/>
      <w:tcPr>
        <w:tcBorders>
          <w:top w:val="double" w:sz="6" w:space="0" w:color="1ED7FF" w:themeColor="accent5" w:themeTint="BF"/>
          <w:left w:val="single" w:sz="8" w:space="0" w:color="1ED7FF" w:themeColor="accent5" w:themeTint="BF"/>
          <w:bottom w:val="single" w:sz="8" w:space="0" w:color="1ED7FF" w:themeColor="accent5" w:themeTint="BF"/>
          <w:right w:val="single" w:sz="8" w:space="0" w:color="1ED7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4F1FF" w:themeFill="accent5" w:themeFillTint="3F"/>
      </w:tcPr>
    </w:tblStylePr>
    <w:tblStylePr w:type="band1Horz">
      <w:tblPr/>
      <w:tcPr>
        <w:tcBorders>
          <w:insideH w:val="nil"/>
          <w:insideV w:val="nil"/>
        </w:tcBorders>
        <w:shd w:val="clear" w:color="auto" w:fill="B4F1FF" w:themeFill="accent5"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unhideWhenUsed/>
    <w:rsid w:val="00FC637E"/>
    <w:rPr>
      <w:sz w:val="16"/>
      <w:szCs w:val="16"/>
    </w:rPr>
  </w:style>
  <w:style w:type="paragraph" w:styleId="CommentText">
    <w:name w:val="annotation text"/>
    <w:basedOn w:val="Normal"/>
    <w:link w:val="CommentTextChar"/>
    <w:uiPriority w:val="99"/>
    <w:unhideWhenUsed/>
    <w:rsid w:val="00FC637E"/>
    <w:pPr>
      <w:spacing w:after="0" w:line="240" w:lineRule="auto"/>
    </w:pPr>
    <w:rPr>
      <w:rFonts w:ascii="Calibri" w:hAnsi="Calibri"/>
      <w:color w:val="auto"/>
      <w:sz w:val="20"/>
      <w:szCs w:val="20"/>
    </w:rPr>
  </w:style>
  <w:style w:type="character" w:customStyle="1" w:styleId="CommentTextChar">
    <w:name w:val="Comment Text Char"/>
    <w:basedOn w:val="DefaultParagraphFont"/>
    <w:link w:val="CommentText"/>
    <w:uiPriority w:val="99"/>
    <w:rsid w:val="00FC637E"/>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FC637E"/>
    <w:rPr>
      <w:b/>
      <w:bCs/>
    </w:rPr>
  </w:style>
  <w:style w:type="character" w:customStyle="1" w:styleId="CommentSubjectChar">
    <w:name w:val="Comment Subject Char"/>
    <w:basedOn w:val="CommentTextChar"/>
    <w:link w:val="CommentSubject"/>
    <w:uiPriority w:val="99"/>
    <w:semiHidden/>
    <w:rsid w:val="00FC637E"/>
    <w:rPr>
      <w:rFonts w:ascii="Calibri" w:hAnsi="Calibri"/>
      <w:b/>
      <w:bCs/>
      <w:sz w:val="20"/>
      <w:szCs w:val="20"/>
    </w:rPr>
  </w:style>
  <w:style w:type="paragraph" w:styleId="BalloonText">
    <w:name w:val="Balloon Text"/>
    <w:basedOn w:val="Normal"/>
    <w:link w:val="BalloonTextChar"/>
    <w:uiPriority w:val="99"/>
    <w:semiHidden/>
    <w:unhideWhenUsed/>
    <w:rsid w:val="00FC637E"/>
    <w:pPr>
      <w:spacing w:after="0" w:line="240" w:lineRule="auto"/>
    </w:pPr>
    <w:rPr>
      <w:rFonts w:ascii="Tahoma" w:hAnsi="Tahoma" w:cs="Tahoma"/>
      <w:color w:val="auto"/>
      <w:sz w:val="16"/>
      <w:szCs w:val="16"/>
    </w:rPr>
  </w:style>
  <w:style w:type="character" w:customStyle="1" w:styleId="BalloonTextChar">
    <w:name w:val="Balloon Text Char"/>
    <w:basedOn w:val="DefaultParagraphFont"/>
    <w:link w:val="BalloonText"/>
    <w:uiPriority w:val="99"/>
    <w:semiHidden/>
    <w:rsid w:val="00FC637E"/>
    <w:rPr>
      <w:rFonts w:ascii="Tahoma" w:hAnsi="Tahoma" w:cs="Tahoma"/>
      <w:sz w:val="16"/>
      <w:szCs w:val="16"/>
    </w:rPr>
  </w:style>
  <w:style w:type="character" w:styleId="Hyperlink">
    <w:name w:val="Hyperlink"/>
    <w:basedOn w:val="DefaultParagraphFont"/>
    <w:uiPriority w:val="99"/>
    <w:unhideWhenUsed/>
    <w:rsid w:val="00FC637E"/>
    <w:rPr>
      <w:rFonts w:asciiTheme="minorHAnsi" w:hAnsiTheme="minorHAnsi"/>
      <w:color w:val="0000FF"/>
      <w:sz w:val="22"/>
      <w:u w:val="single"/>
    </w:rPr>
  </w:style>
  <w:style w:type="paragraph" w:styleId="TOCHeading">
    <w:name w:val="TOC Heading"/>
    <w:basedOn w:val="Heading1"/>
    <w:next w:val="Normal"/>
    <w:uiPriority w:val="39"/>
    <w:semiHidden/>
    <w:unhideWhenUsed/>
    <w:qFormat/>
    <w:rsid w:val="00FC637E"/>
    <w:pPr>
      <w:tabs>
        <w:tab w:val="left" w:pos="720"/>
      </w:tabs>
      <w:spacing w:before="480" w:after="0"/>
      <w:ind w:left="432" w:hanging="432"/>
      <w:outlineLvl w:val="9"/>
    </w:pPr>
    <w:rPr>
      <w:rFonts w:asciiTheme="majorHAnsi" w:hAnsiTheme="majorHAnsi"/>
      <w:color w:val="00819D" w:themeColor="accent1" w:themeShade="BF"/>
      <w:sz w:val="28"/>
      <w:lang w:eastAsia="ja-JP"/>
    </w:rPr>
  </w:style>
  <w:style w:type="paragraph" w:styleId="TOC1">
    <w:name w:val="toc 1"/>
    <w:basedOn w:val="Normal"/>
    <w:next w:val="Normal"/>
    <w:autoRedefine/>
    <w:uiPriority w:val="39"/>
    <w:unhideWhenUsed/>
    <w:rsid w:val="00FC637E"/>
    <w:pPr>
      <w:spacing w:after="100"/>
    </w:pPr>
    <w:rPr>
      <w:rFonts w:ascii="Calibri" w:hAnsi="Calibri"/>
      <w:color w:val="auto"/>
      <w:szCs w:val="24"/>
    </w:rPr>
  </w:style>
  <w:style w:type="paragraph" w:styleId="TOC2">
    <w:name w:val="toc 2"/>
    <w:basedOn w:val="Normal"/>
    <w:next w:val="Normal"/>
    <w:autoRedefine/>
    <w:uiPriority w:val="39"/>
    <w:unhideWhenUsed/>
    <w:rsid w:val="00FC637E"/>
    <w:pPr>
      <w:spacing w:after="100"/>
      <w:ind w:left="220"/>
    </w:pPr>
    <w:rPr>
      <w:rFonts w:ascii="Calibri" w:hAnsi="Calibri"/>
      <w:color w:val="auto"/>
      <w:szCs w:val="24"/>
    </w:rPr>
  </w:style>
  <w:style w:type="paragraph" w:styleId="FootnoteText">
    <w:name w:val="footnote text"/>
    <w:basedOn w:val="Normal"/>
    <w:link w:val="FootnoteTextChar"/>
    <w:uiPriority w:val="99"/>
    <w:unhideWhenUsed/>
    <w:rsid w:val="00FC637E"/>
    <w:pPr>
      <w:spacing w:after="0" w:line="240" w:lineRule="auto"/>
    </w:pPr>
    <w:rPr>
      <w:rFonts w:ascii="Calibri" w:hAnsi="Calibri"/>
      <w:color w:val="auto"/>
      <w:sz w:val="20"/>
      <w:szCs w:val="20"/>
    </w:rPr>
  </w:style>
  <w:style w:type="character" w:customStyle="1" w:styleId="FootnoteTextChar">
    <w:name w:val="Footnote Text Char"/>
    <w:basedOn w:val="DefaultParagraphFont"/>
    <w:link w:val="FootnoteText"/>
    <w:uiPriority w:val="99"/>
    <w:rsid w:val="00FC637E"/>
    <w:rPr>
      <w:rFonts w:ascii="Calibri" w:hAnsi="Calibri"/>
      <w:sz w:val="20"/>
      <w:szCs w:val="20"/>
    </w:rPr>
  </w:style>
  <w:style w:type="character" w:styleId="FootnoteReference">
    <w:name w:val="footnote reference"/>
    <w:basedOn w:val="DefaultParagraphFont"/>
    <w:uiPriority w:val="99"/>
    <w:semiHidden/>
    <w:unhideWhenUsed/>
    <w:rsid w:val="00FC637E"/>
    <w:rPr>
      <w:vertAlign w:val="superscript"/>
    </w:rPr>
  </w:style>
  <w:style w:type="paragraph" w:styleId="Revision">
    <w:name w:val="Revision"/>
    <w:hidden/>
    <w:uiPriority w:val="99"/>
    <w:semiHidden/>
    <w:rsid w:val="00FC637E"/>
    <w:pPr>
      <w:spacing w:after="0" w:line="240" w:lineRule="auto"/>
    </w:pPr>
    <w:rPr>
      <w:rFonts w:ascii="Calibri" w:hAnsi="Calibri"/>
      <w:color w:val="000000" w:themeColor="text1"/>
      <w:szCs w:val="24"/>
    </w:rPr>
  </w:style>
  <w:style w:type="paragraph" w:styleId="Header">
    <w:name w:val="header"/>
    <w:basedOn w:val="Normal"/>
    <w:link w:val="HeaderChar"/>
    <w:uiPriority w:val="99"/>
    <w:unhideWhenUsed/>
    <w:rsid w:val="00FC637E"/>
    <w:pPr>
      <w:tabs>
        <w:tab w:val="center" w:pos="4680"/>
        <w:tab w:val="right" w:pos="9360"/>
      </w:tabs>
      <w:spacing w:after="0" w:line="240" w:lineRule="auto"/>
    </w:pPr>
    <w:rPr>
      <w:rFonts w:ascii="Calibri" w:hAnsi="Calibri"/>
      <w:color w:val="auto"/>
      <w:szCs w:val="24"/>
    </w:rPr>
  </w:style>
  <w:style w:type="character" w:customStyle="1" w:styleId="HeaderChar">
    <w:name w:val="Header Char"/>
    <w:basedOn w:val="DefaultParagraphFont"/>
    <w:link w:val="Header"/>
    <w:uiPriority w:val="99"/>
    <w:rsid w:val="00FC637E"/>
    <w:rPr>
      <w:rFonts w:ascii="Calibri" w:hAnsi="Calibri"/>
      <w:szCs w:val="24"/>
    </w:rPr>
  </w:style>
  <w:style w:type="paragraph" w:styleId="Footer">
    <w:name w:val="footer"/>
    <w:basedOn w:val="Normal"/>
    <w:link w:val="FooterChar"/>
    <w:uiPriority w:val="99"/>
    <w:unhideWhenUsed/>
    <w:rsid w:val="00FC637E"/>
    <w:pPr>
      <w:tabs>
        <w:tab w:val="center" w:pos="4680"/>
        <w:tab w:val="right" w:pos="9360"/>
      </w:tabs>
      <w:spacing w:after="0" w:line="240" w:lineRule="auto"/>
    </w:pPr>
    <w:rPr>
      <w:rFonts w:ascii="Calibri" w:hAnsi="Calibri"/>
      <w:color w:val="auto"/>
      <w:szCs w:val="24"/>
    </w:rPr>
  </w:style>
  <w:style w:type="character" w:customStyle="1" w:styleId="FooterChar">
    <w:name w:val="Footer Char"/>
    <w:basedOn w:val="DefaultParagraphFont"/>
    <w:link w:val="Footer"/>
    <w:uiPriority w:val="99"/>
    <w:rsid w:val="00FC637E"/>
    <w:rPr>
      <w:rFonts w:ascii="Calibri" w:hAnsi="Calibri"/>
      <w:szCs w:val="24"/>
    </w:rPr>
  </w:style>
  <w:style w:type="character" w:styleId="FollowedHyperlink">
    <w:name w:val="FollowedHyperlink"/>
    <w:basedOn w:val="DefaultParagraphFont"/>
    <w:uiPriority w:val="99"/>
    <w:semiHidden/>
    <w:unhideWhenUsed/>
    <w:rsid w:val="00FC637E"/>
    <w:rPr>
      <w:color w:val="800080" w:themeColor="followedHyperlink"/>
      <w:u w:val="single"/>
    </w:rPr>
  </w:style>
  <w:style w:type="paragraph" w:styleId="TOC3">
    <w:name w:val="toc 3"/>
    <w:basedOn w:val="Normal"/>
    <w:next w:val="Normal"/>
    <w:autoRedefine/>
    <w:uiPriority w:val="39"/>
    <w:unhideWhenUsed/>
    <w:rsid w:val="0092589F"/>
    <w:pPr>
      <w:tabs>
        <w:tab w:val="left" w:pos="1320"/>
        <w:tab w:val="right" w:leader="dot" w:pos="10070"/>
      </w:tabs>
      <w:spacing w:after="100"/>
      <w:ind w:left="440"/>
    </w:pPr>
    <w:rPr>
      <w:rFonts w:ascii="Calibri" w:eastAsia="MS Gothic" w:hAnsi="Calibri" w:cs="Times New Roman"/>
      <w:b/>
      <w:bCs/>
      <w:noProof/>
      <w:szCs w:val="24"/>
    </w:rPr>
  </w:style>
  <w:style w:type="paragraph" w:customStyle="1" w:styleId="Default">
    <w:name w:val="Default"/>
    <w:rsid w:val="00FC637E"/>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basedOn w:val="DefaultParagraphFont"/>
    <w:link w:val="ListParagraph"/>
    <w:uiPriority w:val="34"/>
    <w:rsid w:val="00FC637E"/>
    <w:rPr>
      <w:color w:val="000000" w:themeColor="text1"/>
    </w:rPr>
  </w:style>
  <w:style w:type="paragraph" w:customStyle="1" w:styleId="Heading2a">
    <w:name w:val="Heading2a"/>
    <w:basedOn w:val="ListParagraph"/>
    <w:uiPriority w:val="99"/>
    <w:qFormat/>
    <w:rsid w:val="00FC637E"/>
    <w:pPr>
      <w:numPr>
        <w:ilvl w:val="1"/>
        <w:numId w:val="2"/>
      </w:numPr>
      <w:tabs>
        <w:tab w:val="left" w:pos="720"/>
      </w:tabs>
    </w:pPr>
    <w:rPr>
      <w:rFonts w:ascii="Calibri" w:hAnsi="Calibri"/>
      <w:b/>
      <w:color w:val="0097AF"/>
      <w:sz w:val="32"/>
      <w:szCs w:val="32"/>
    </w:rPr>
  </w:style>
  <w:style w:type="paragraph" w:customStyle="1" w:styleId="EndNoteBibliographyTitle">
    <w:name w:val="EndNote Bibliography Title"/>
    <w:basedOn w:val="Normal"/>
    <w:link w:val="EndNoteBibliographyTitleChar"/>
    <w:rsid w:val="00FC637E"/>
    <w:pPr>
      <w:spacing w:after="0"/>
      <w:jc w:val="center"/>
    </w:pPr>
    <w:rPr>
      <w:rFonts w:ascii="Calibri" w:hAnsi="Calibri" w:cs="Calibri"/>
      <w:noProof/>
      <w:szCs w:val="24"/>
    </w:rPr>
  </w:style>
  <w:style w:type="character" w:customStyle="1" w:styleId="EndNoteBibliographyTitleChar">
    <w:name w:val="EndNote Bibliography Title Char"/>
    <w:basedOn w:val="DefaultParagraphFont"/>
    <w:link w:val="EndNoteBibliographyTitle"/>
    <w:rsid w:val="00FC637E"/>
    <w:rPr>
      <w:rFonts w:ascii="Calibri" w:hAnsi="Calibri" w:cs="Calibri"/>
      <w:noProof/>
      <w:color w:val="000000" w:themeColor="text1"/>
      <w:szCs w:val="24"/>
    </w:rPr>
  </w:style>
  <w:style w:type="paragraph" w:customStyle="1" w:styleId="EndNoteBibliography">
    <w:name w:val="EndNote Bibliography"/>
    <w:basedOn w:val="Normal"/>
    <w:link w:val="EndNoteBibliographyChar"/>
    <w:rsid w:val="00FC637E"/>
    <w:pPr>
      <w:spacing w:line="240" w:lineRule="auto"/>
    </w:pPr>
    <w:rPr>
      <w:rFonts w:ascii="Calibri" w:hAnsi="Calibri" w:cs="Calibri"/>
      <w:noProof/>
      <w:szCs w:val="24"/>
    </w:rPr>
  </w:style>
  <w:style w:type="character" w:customStyle="1" w:styleId="EndNoteBibliographyChar">
    <w:name w:val="EndNote Bibliography Char"/>
    <w:basedOn w:val="DefaultParagraphFont"/>
    <w:link w:val="EndNoteBibliography"/>
    <w:rsid w:val="00FC637E"/>
    <w:rPr>
      <w:rFonts w:ascii="Calibri" w:hAnsi="Calibri" w:cs="Calibri"/>
      <w:noProof/>
      <w:color w:val="000000" w:themeColor="text1"/>
      <w:szCs w:val="24"/>
    </w:rPr>
  </w:style>
  <w:style w:type="character" w:customStyle="1" w:styleId="tgc">
    <w:name w:val="_tgc"/>
    <w:basedOn w:val="DefaultParagraphFont"/>
    <w:rsid w:val="00FC637E"/>
  </w:style>
  <w:style w:type="character" w:customStyle="1" w:styleId="apple-converted-space">
    <w:name w:val="apple-converted-space"/>
    <w:basedOn w:val="DefaultParagraphFont"/>
    <w:rsid w:val="00FC637E"/>
  </w:style>
  <w:style w:type="paragraph" w:styleId="NormalWeb">
    <w:name w:val="Normal (Web)"/>
    <w:basedOn w:val="Normal"/>
    <w:uiPriority w:val="99"/>
    <w:unhideWhenUsed/>
    <w:rsid w:val="00FC637E"/>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bibliographic-informationtitle">
    <w:name w:val="bibliographic-information__title"/>
    <w:basedOn w:val="DefaultParagraphFont"/>
    <w:rsid w:val="00FC637E"/>
  </w:style>
  <w:style w:type="character" w:customStyle="1" w:styleId="bibliographic-informationvalue">
    <w:name w:val="bibliographic-information__value"/>
    <w:basedOn w:val="DefaultParagraphFont"/>
    <w:rsid w:val="00FC637E"/>
  </w:style>
  <w:style w:type="paragraph" w:styleId="Caption">
    <w:name w:val="caption"/>
    <w:basedOn w:val="Normal"/>
    <w:next w:val="Normal"/>
    <w:uiPriority w:val="35"/>
    <w:unhideWhenUsed/>
    <w:qFormat/>
    <w:rsid w:val="00C333D4"/>
    <w:pPr>
      <w:spacing w:line="240" w:lineRule="auto"/>
    </w:pPr>
    <w:rPr>
      <w:b/>
      <w:iCs/>
      <w:color w:val="0097AF"/>
      <w:szCs w:val="18"/>
    </w:rPr>
  </w:style>
  <w:style w:type="character" w:styleId="PlaceholderText">
    <w:name w:val="Placeholder Text"/>
    <w:basedOn w:val="DefaultParagraphFont"/>
    <w:uiPriority w:val="99"/>
    <w:semiHidden/>
    <w:rsid w:val="00406DF7"/>
    <w:rPr>
      <w:color w:val="808080"/>
    </w:rPr>
  </w:style>
  <w:style w:type="character" w:customStyle="1" w:styleId="UnresolvedMention1">
    <w:name w:val="Unresolved Mention1"/>
    <w:basedOn w:val="DefaultParagraphFont"/>
    <w:uiPriority w:val="99"/>
    <w:semiHidden/>
    <w:unhideWhenUsed/>
    <w:rsid w:val="00E05883"/>
    <w:rPr>
      <w:color w:val="808080"/>
      <w:shd w:val="clear" w:color="auto" w:fill="E6E6E6"/>
    </w:rPr>
  </w:style>
  <w:style w:type="character" w:customStyle="1" w:styleId="UnresolvedMention2">
    <w:name w:val="Unresolved Mention2"/>
    <w:basedOn w:val="DefaultParagraphFont"/>
    <w:uiPriority w:val="99"/>
    <w:semiHidden/>
    <w:unhideWhenUsed/>
    <w:rsid w:val="004C1B85"/>
    <w:rPr>
      <w:color w:val="808080"/>
      <w:shd w:val="clear" w:color="auto" w:fill="E6E6E6"/>
    </w:rPr>
  </w:style>
  <w:style w:type="paragraph" w:styleId="TableofFigures">
    <w:name w:val="table of figures"/>
    <w:basedOn w:val="Normal"/>
    <w:next w:val="Normal"/>
    <w:uiPriority w:val="99"/>
    <w:unhideWhenUsed/>
    <w:rsid w:val="00716356"/>
    <w:pPr>
      <w:spacing w:after="0"/>
    </w:pPr>
  </w:style>
  <w:style w:type="table" w:customStyle="1" w:styleId="TableGrid2">
    <w:name w:val="Table Grid2"/>
    <w:basedOn w:val="TableNormal"/>
    <w:next w:val="TableGrid"/>
    <w:uiPriority w:val="59"/>
    <w:rsid w:val="0010667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2B026D"/>
    <w:rPr>
      <w:color w:val="808080"/>
      <w:shd w:val="clear" w:color="auto" w:fill="E6E6E6"/>
    </w:rPr>
  </w:style>
  <w:style w:type="table" w:styleId="GridTable5Dark-Accent1">
    <w:name w:val="Grid Table 5 Dark Accent 1"/>
    <w:basedOn w:val="TableNormal"/>
    <w:uiPriority w:val="50"/>
    <w:rsid w:val="004315C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F4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D2" w:themeFill="accent1"/>
      </w:tcPr>
    </w:tblStylePr>
    <w:tblStylePr w:type="band1Vert">
      <w:tblPr/>
      <w:tcPr>
        <w:shd w:val="clear" w:color="auto" w:fill="87E9FF" w:themeFill="accent1" w:themeFillTint="66"/>
      </w:tcPr>
    </w:tblStylePr>
    <w:tblStylePr w:type="band1Horz">
      <w:tblPr/>
      <w:tcPr>
        <w:shd w:val="clear" w:color="auto" w:fill="87E9FF" w:themeFill="accent1" w:themeFillTint="66"/>
      </w:tcPr>
    </w:tblStylePr>
  </w:style>
  <w:style w:type="table" w:customStyle="1" w:styleId="GridTable5Dark-Accent11">
    <w:name w:val="Grid Table 5 Dark - Accent 11"/>
    <w:basedOn w:val="TableNormal"/>
    <w:next w:val="GridTable5Dark-Accent1"/>
    <w:uiPriority w:val="50"/>
    <w:rsid w:val="00410306"/>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3F4F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ADD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ADD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ADD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ADD2"/>
      </w:tcPr>
    </w:tblStylePr>
    <w:tblStylePr w:type="band1Vert">
      <w:tblPr/>
      <w:tcPr>
        <w:shd w:val="clear" w:color="auto" w:fill="87E9FF"/>
      </w:tcPr>
    </w:tblStylePr>
    <w:tblStylePr w:type="band1Horz">
      <w:tblPr/>
      <w:tcPr>
        <w:shd w:val="clear" w:color="auto" w:fill="87E9FF"/>
      </w:tcPr>
    </w:tblStylePr>
  </w:style>
  <w:style w:type="paragraph" w:styleId="EndnoteText">
    <w:name w:val="endnote text"/>
    <w:basedOn w:val="Normal"/>
    <w:link w:val="EndnoteTextChar"/>
    <w:uiPriority w:val="99"/>
    <w:semiHidden/>
    <w:unhideWhenUsed/>
    <w:rsid w:val="007A731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A731E"/>
    <w:rPr>
      <w:color w:val="000000" w:themeColor="text1"/>
      <w:sz w:val="20"/>
      <w:szCs w:val="20"/>
    </w:rPr>
  </w:style>
  <w:style w:type="character" w:styleId="EndnoteReference">
    <w:name w:val="endnote reference"/>
    <w:basedOn w:val="DefaultParagraphFont"/>
    <w:uiPriority w:val="99"/>
    <w:semiHidden/>
    <w:unhideWhenUsed/>
    <w:rsid w:val="007A731E"/>
    <w:rPr>
      <w:vertAlign w:val="superscript"/>
    </w:rPr>
  </w:style>
  <w:style w:type="character" w:customStyle="1" w:styleId="UnresolvedMention4">
    <w:name w:val="Unresolved Mention4"/>
    <w:basedOn w:val="DefaultParagraphFont"/>
    <w:uiPriority w:val="99"/>
    <w:semiHidden/>
    <w:unhideWhenUsed/>
    <w:rsid w:val="009F215F"/>
    <w:rPr>
      <w:color w:val="808080"/>
      <w:shd w:val="clear" w:color="auto" w:fill="E6E6E6"/>
    </w:rPr>
  </w:style>
  <w:style w:type="character" w:customStyle="1" w:styleId="Mention1">
    <w:name w:val="Mention1"/>
    <w:basedOn w:val="DefaultParagraphFont"/>
    <w:uiPriority w:val="99"/>
    <w:semiHidden/>
    <w:unhideWhenUsed/>
    <w:rsid w:val="00266252"/>
    <w:rPr>
      <w:color w:val="2B579A"/>
      <w:shd w:val="clear" w:color="auto" w:fill="E6E6E6"/>
    </w:rPr>
  </w:style>
  <w:style w:type="table" w:customStyle="1" w:styleId="SCPTable1">
    <w:name w:val="SCP Table1"/>
    <w:basedOn w:val="TableNormal"/>
    <w:next w:val="GridTable5Dark-Accent1"/>
    <w:uiPriority w:val="50"/>
    <w:rsid w:val="001A4F03"/>
    <w:pPr>
      <w:spacing w:before="60" w:after="60" w:line="240" w:lineRule="auto"/>
      <w:jc w:val="center"/>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cantSplit/>
    </w:trPr>
    <w:tcPr>
      <w:shd w:val="clear" w:color="auto" w:fill="DDF3F9" w:themeFill="background2" w:themeFillTint="33"/>
      <w:vAlign w:val="center"/>
    </w:tcPr>
    <w:tblStylePr w:type="firstRow">
      <w:rPr>
        <w:b/>
        <w:bCs/>
        <w:color w:val="FFFFFF"/>
      </w:rPr>
      <w:tblPr/>
      <w:tcPr>
        <w:shd w:val="clear" w:color="auto" w:fill="00819D" w:themeFill="accent1" w:themeFillShade="BF"/>
      </w:tcPr>
    </w:tblStylePr>
    <w:tblStylePr w:type="lastRow">
      <w:rPr>
        <w:b w:val="0"/>
        <w:bCs/>
        <w:color w:val="FFFFFF"/>
      </w:rPr>
    </w:tblStylePr>
    <w:tblStylePr w:type="firstCol">
      <w:rPr>
        <w:b w:val="0"/>
        <w:bCs/>
        <w:color w:val="FFFFFF"/>
      </w:rPr>
    </w:tblStylePr>
    <w:tblStylePr w:type="lastCol">
      <w:rPr>
        <w:b w:val="0"/>
        <w:bCs/>
        <w:color w:val="FFFFFF"/>
      </w:rPr>
    </w:tblStylePr>
  </w:style>
  <w:style w:type="character" w:customStyle="1" w:styleId="UnresolvedMention5">
    <w:name w:val="Unresolved Mention5"/>
    <w:basedOn w:val="DefaultParagraphFont"/>
    <w:uiPriority w:val="99"/>
    <w:semiHidden/>
    <w:unhideWhenUsed/>
    <w:rsid w:val="00A6082C"/>
    <w:rPr>
      <w:color w:val="808080"/>
      <w:shd w:val="clear" w:color="auto" w:fill="E6E6E6"/>
    </w:rPr>
  </w:style>
  <w:style w:type="character" w:customStyle="1" w:styleId="UnresolvedMention6">
    <w:name w:val="Unresolved Mention6"/>
    <w:basedOn w:val="DefaultParagraphFont"/>
    <w:uiPriority w:val="99"/>
    <w:semiHidden/>
    <w:unhideWhenUsed/>
    <w:rsid w:val="004630E1"/>
    <w:rPr>
      <w:color w:val="808080"/>
      <w:shd w:val="clear" w:color="auto" w:fill="E6E6E6"/>
    </w:rPr>
  </w:style>
  <w:style w:type="character" w:customStyle="1" w:styleId="Mention2">
    <w:name w:val="Mention2"/>
    <w:basedOn w:val="DefaultParagraphFont"/>
    <w:uiPriority w:val="99"/>
    <w:semiHidden/>
    <w:unhideWhenUsed/>
    <w:rsid w:val="00144EC6"/>
    <w:rPr>
      <w:color w:val="2B579A"/>
      <w:shd w:val="clear" w:color="auto" w:fill="E6E6E6"/>
    </w:rPr>
  </w:style>
  <w:style w:type="character" w:customStyle="1" w:styleId="Mention3">
    <w:name w:val="Mention3"/>
    <w:basedOn w:val="DefaultParagraphFont"/>
    <w:uiPriority w:val="99"/>
    <w:semiHidden/>
    <w:unhideWhenUsed/>
    <w:rsid w:val="00513B45"/>
    <w:rPr>
      <w:color w:val="2B579A"/>
      <w:shd w:val="clear" w:color="auto" w:fill="E6E6E6"/>
    </w:rPr>
  </w:style>
  <w:style w:type="character" w:customStyle="1" w:styleId="UnresolvedMention7">
    <w:name w:val="Unresolved Mention7"/>
    <w:basedOn w:val="DefaultParagraphFont"/>
    <w:uiPriority w:val="99"/>
    <w:semiHidden/>
    <w:unhideWhenUsed/>
    <w:rsid w:val="00513B45"/>
    <w:rPr>
      <w:color w:val="808080"/>
      <w:shd w:val="clear" w:color="auto" w:fill="E6E6E6"/>
    </w:rPr>
  </w:style>
  <w:style w:type="character" w:customStyle="1" w:styleId="UnresolvedMention8">
    <w:name w:val="Unresolved Mention8"/>
    <w:basedOn w:val="DefaultParagraphFont"/>
    <w:uiPriority w:val="99"/>
    <w:semiHidden/>
    <w:unhideWhenUsed/>
    <w:rsid w:val="006F6B3C"/>
    <w:rPr>
      <w:color w:val="808080"/>
      <w:shd w:val="clear" w:color="auto" w:fill="E6E6E6"/>
    </w:rPr>
  </w:style>
  <w:style w:type="character" w:customStyle="1" w:styleId="ssparacontent">
    <w:name w:val="ss_paracontent"/>
    <w:basedOn w:val="DefaultParagraphFont"/>
    <w:rsid w:val="008E4C5A"/>
  </w:style>
  <w:style w:type="character" w:customStyle="1" w:styleId="UnresolvedMention9">
    <w:name w:val="Unresolved Mention9"/>
    <w:basedOn w:val="DefaultParagraphFont"/>
    <w:uiPriority w:val="99"/>
    <w:semiHidden/>
    <w:unhideWhenUsed/>
    <w:rsid w:val="00240015"/>
    <w:rPr>
      <w:color w:val="808080"/>
      <w:shd w:val="clear" w:color="auto" w:fill="E6E6E6"/>
    </w:rPr>
  </w:style>
  <w:style w:type="character" w:customStyle="1" w:styleId="UnresolvedMention10">
    <w:name w:val="Unresolved Mention10"/>
    <w:basedOn w:val="DefaultParagraphFont"/>
    <w:uiPriority w:val="99"/>
    <w:semiHidden/>
    <w:unhideWhenUsed/>
    <w:rsid w:val="007C4090"/>
    <w:rPr>
      <w:color w:val="808080"/>
      <w:shd w:val="clear" w:color="auto" w:fill="E6E6E6"/>
    </w:rPr>
  </w:style>
  <w:style w:type="character" w:customStyle="1" w:styleId="UnresolvedMention11">
    <w:name w:val="Unresolved Mention11"/>
    <w:basedOn w:val="DefaultParagraphFont"/>
    <w:uiPriority w:val="99"/>
    <w:semiHidden/>
    <w:unhideWhenUsed/>
    <w:rsid w:val="00594CFA"/>
    <w:rPr>
      <w:color w:val="808080"/>
      <w:shd w:val="clear" w:color="auto" w:fill="E6E6E6"/>
    </w:rPr>
  </w:style>
  <w:style w:type="table" w:styleId="PlainTable5">
    <w:name w:val="Plain Table 5"/>
    <w:basedOn w:val="TableNormal"/>
    <w:uiPriority w:val="45"/>
    <w:rsid w:val="00995A8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995A8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2">
    <w:name w:val="Unresolved Mention12"/>
    <w:basedOn w:val="DefaultParagraphFont"/>
    <w:uiPriority w:val="99"/>
    <w:semiHidden/>
    <w:unhideWhenUsed/>
    <w:rsid w:val="00567C7A"/>
    <w:rPr>
      <w:color w:val="808080"/>
      <w:shd w:val="clear" w:color="auto" w:fill="E6E6E6"/>
    </w:rPr>
  </w:style>
  <w:style w:type="character" w:customStyle="1" w:styleId="UnresolvedMention13">
    <w:name w:val="Unresolved Mention13"/>
    <w:basedOn w:val="DefaultParagraphFont"/>
    <w:uiPriority w:val="99"/>
    <w:unhideWhenUsed/>
    <w:rsid w:val="00826F9A"/>
    <w:rPr>
      <w:color w:val="808080"/>
      <w:shd w:val="clear" w:color="auto" w:fill="E6E6E6"/>
    </w:rPr>
  </w:style>
  <w:style w:type="paragraph" w:customStyle="1" w:styleId="Pullquote">
    <w:name w:val="Pull quote"/>
    <w:basedOn w:val="Normal"/>
    <w:next w:val="Normal"/>
    <w:qFormat/>
    <w:rsid w:val="009C3A52"/>
    <w:pPr>
      <w:framePr w:wrap="notBeside" w:vAnchor="text" w:hAnchor="text" w:y="1"/>
      <w:shd w:val="clear" w:color="auto" w:fill="DDF3F9" w:themeFill="background2" w:themeFillTint="33"/>
      <w:spacing w:before="80" w:after="80"/>
      <w:ind w:left="144"/>
    </w:pPr>
    <w:rPr>
      <w:rFonts w:eastAsiaTheme="majorEastAsia" w:cstheme="majorBidi"/>
      <w:color w:val="auto"/>
      <w:spacing w:val="22"/>
      <w:sz w:val="26"/>
      <w:szCs w:val="26"/>
    </w:rPr>
  </w:style>
  <w:style w:type="character" w:customStyle="1" w:styleId="Mention11">
    <w:name w:val="Mention11"/>
    <w:basedOn w:val="DefaultParagraphFont"/>
    <w:uiPriority w:val="99"/>
    <w:semiHidden/>
    <w:unhideWhenUsed/>
    <w:rsid w:val="007D0E43"/>
    <w:rPr>
      <w:color w:val="2B579A"/>
      <w:shd w:val="clear" w:color="auto" w:fill="E6E6E6"/>
    </w:rPr>
  </w:style>
  <w:style w:type="character" w:customStyle="1" w:styleId="UnresolvedMention14">
    <w:name w:val="Unresolved Mention14"/>
    <w:basedOn w:val="DefaultParagraphFont"/>
    <w:uiPriority w:val="99"/>
    <w:semiHidden/>
    <w:unhideWhenUsed/>
    <w:rsid w:val="00010C16"/>
    <w:rPr>
      <w:color w:val="808080"/>
      <w:shd w:val="clear" w:color="auto" w:fill="E6E6E6"/>
    </w:rPr>
  </w:style>
  <w:style w:type="character" w:customStyle="1" w:styleId="UnresolvedMention15">
    <w:name w:val="Unresolved Mention15"/>
    <w:basedOn w:val="DefaultParagraphFont"/>
    <w:uiPriority w:val="99"/>
    <w:semiHidden/>
    <w:unhideWhenUsed/>
    <w:rsid w:val="00E66CBC"/>
    <w:rPr>
      <w:color w:val="808080"/>
      <w:shd w:val="clear" w:color="auto" w:fill="E6E6E6"/>
    </w:rPr>
  </w:style>
  <w:style w:type="character" w:customStyle="1" w:styleId="Mention4">
    <w:name w:val="Mention4"/>
    <w:basedOn w:val="DefaultParagraphFont"/>
    <w:uiPriority w:val="99"/>
    <w:semiHidden/>
    <w:unhideWhenUsed/>
    <w:rsid w:val="0005244D"/>
    <w:rPr>
      <w:color w:val="2B579A"/>
      <w:shd w:val="clear" w:color="auto" w:fill="E6E6E6"/>
    </w:rPr>
  </w:style>
  <w:style w:type="character" w:customStyle="1" w:styleId="UnresolvedMention16">
    <w:name w:val="Unresolved Mention16"/>
    <w:basedOn w:val="DefaultParagraphFont"/>
    <w:uiPriority w:val="99"/>
    <w:semiHidden/>
    <w:unhideWhenUsed/>
    <w:rsid w:val="00261C39"/>
    <w:rPr>
      <w:color w:val="808080"/>
      <w:shd w:val="clear" w:color="auto" w:fill="E6E6E6"/>
    </w:rPr>
  </w:style>
  <w:style w:type="character" w:customStyle="1" w:styleId="UnresolvedMention17">
    <w:name w:val="Unresolved Mention17"/>
    <w:basedOn w:val="DefaultParagraphFont"/>
    <w:uiPriority w:val="99"/>
    <w:semiHidden/>
    <w:unhideWhenUsed/>
    <w:rsid w:val="00E113BF"/>
    <w:rPr>
      <w:color w:val="605E5C"/>
      <w:shd w:val="clear" w:color="auto" w:fill="E1DFDD"/>
    </w:rPr>
  </w:style>
  <w:style w:type="character" w:customStyle="1" w:styleId="UnresolvedMention18">
    <w:name w:val="Unresolved Mention18"/>
    <w:basedOn w:val="DefaultParagraphFont"/>
    <w:uiPriority w:val="99"/>
    <w:semiHidden/>
    <w:unhideWhenUsed/>
    <w:rsid w:val="00982684"/>
    <w:rPr>
      <w:color w:val="605E5C"/>
      <w:shd w:val="clear" w:color="auto" w:fill="E1DFDD"/>
    </w:rPr>
  </w:style>
  <w:style w:type="character" w:customStyle="1" w:styleId="UnresolvedMention19">
    <w:name w:val="Unresolved Mention19"/>
    <w:basedOn w:val="DefaultParagraphFont"/>
    <w:uiPriority w:val="99"/>
    <w:semiHidden/>
    <w:unhideWhenUsed/>
    <w:rsid w:val="008D7C4A"/>
    <w:rPr>
      <w:color w:val="605E5C"/>
      <w:shd w:val="clear" w:color="auto" w:fill="E1DFDD"/>
    </w:rPr>
  </w:style>
  <w:style w:type="character" w:customStyle="1" w:styleId="UnresolvedMention20">
    <w:name w:val="Unresolved Mention20"/>
    <w:basedOn w:val="DefaultParagraphFont"/>
    <w:uiPriority w:val="99"/>
    <w:semiHidden/>
    <w:unhideWhenUsed/>
    <w:rsid w:val="006B2270"/>
    <w:rPr>
      <w:color w:val="605E5C"/>
      <w:shd w:val="clear" w:color="auto" w:fill="E1DFDD"/>
    </w:rPr>
  </w:style>
  <w:style w:type="character" w:customStyle="1" w:styleId="UnresolvedMention21">
    <w:name w:val="Unresolved Mention21"/>
    <w:basedOn w:val="DefaultParagraphFont"/>
    <w:uiPriority w:val="99"/>
    <w:semiHidden/>
    <w:unhideWhenUsed/>
    <w:rsid w:val="00D05F6A"/>
    <w:rPr>
      <w:color w:val="605E5C"/>
      <w:shd w:val="clear" w:color="auto" w:fill="E1DFDD"/>
    </w:rPr>
  </w:style>
  <w:style w:type="character" w:customStyle="1" w:styleId="Style12ptItalicCustomColorRGB0151175">
    <w:name w:val="Style 12 pt Italic Custom Color(RGB(0151175))"/>
    <w:basedOn w:val="DefaultParagraphFont"/>
    <w:rsid w:val="006D1D8C"/>
    <w:rPr>
      <w:i/>
      <w:iCs/>
      <w:color w:val="187085" w:themeColor="background2" w:themeShade="80"/>
      <w:sz w:val="24"/>
    </w:rPr>
  </w:style>
  <w:style w:type="character" w:customStyle="1" w:styleId="StyleLatinCalibri12ptItalicCustomColorRGB0151175">
    <w:name w:val="Style (Latin) Calibri 12 pt Italic Custom Color(RGB(0151175))"/>
    <w:basedOn w:val="DefaultParagraphFont"/>
    <w:rsid w:val="006D1D8C"/>
    <w:rPr>
      <w:rFonts w:ascii="Calibri" w:hAnsi="Calibri"/>
      <w:i/>
      <w:iCs/>
      <w:color w:val="007183"/>
      <w:sz w:val="24"/>
    </w:rPr>
  </w:style>
  <w:style w:type="paragraph" w:styleId="PlainText">
    <w:name w:val="Plain Text"/>
    <w:basedOn w:val="Normal"/>
    <w:link w:val="PlainTextChar"/>
    <w:uiPriority w:val="99"/>
    <w:unhideWhenUsed/>
    <w:rsid w:val="0049771A"/>
    <w:pPr>
      <w:spacing w:after="0" w:line="240" w:lineRule="auto"/>
    </w:pPr>
    <w:rPr>
      <w:rFonts w:ascii="Consolas" w:hAnsi="Consolas"/>
      <w:color w:val="auto"/>
      <w:sz w:val="21"/>
      <w:szCs w:val="21"/>
    </w:rPr>
  </w:style>
  <w:style w:type="character" w:customStyle="1" w:styleId="PlainTextChar">
    <w:name w:val="Plain Text Char"/>
    <w:basedOn w:val="DefaultParagraphFont"/>
    <w:link w:val="PlainText"/>
    <w:uiPriority w:val="99"/>
    <w:rsid w:val="0049771A"/>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450">
      <w:bodyDiv w:val="1"/>
      <w:marLeft w:val="0"/>
      <w:marRight w:val="0"/>
      <w:marTop w:val="0"/>
      <w:marBottom w:val="0"/>
      <w:divBdr>
        <w:top w:val="none" w:sz="0" w:space="0" w:color="auto"/>
        <w:left w:val="none" w:sz="0" w:space="0" w:color="auto"/>
        <w:bottom w:val="none" w:sz="0" w:space="0" w:color="auto"/>
        <w:right w:val="none" w:sz="0" w:space="0" w:color="auto"/>
      </w:divBdr>
    </w:div>
    <w:div w:id="2048607">
      <w:bodyDiv w:val="1"/>
      <w:marLeft w:val="0"/>
      <w:marRight w:val="0"/>
      <w:marTop w:val="0"/>
      <w:marBottom w:val="0"/>
      <w:divBdr>
        <w:top w:val="none" w:sz="0" w:space="0" w:color="auto"/>
        <w:left w:val="none" w:sz="0" w:space="0" w:color="auto"/>
        <w:bottom w:val="none" w:sz="0" w:space="0" w:color="auto"/>
        <w:right w:val="none" w:sz="0" w:space="0" w:color="auto"/>
      </w:divBdr>
    </w:div>
    <w:div w:id="105277350">
      <w:bodyDiv w:val="1"/>
      <w:marLeft w:val="0"/>
      <w:marRight w:val="0"/>
      <w:marTop w:val="0"/>
      <w:marBottom w:val="0"/>
      <w:divBdr>
        <w:top w:val="none" w:sz="0" w:space="0" w:color="auto"/>
        <w:left w:val="none" w:sz="0" w:space="0" w:color="auto"/>
        <w:bottom w:val="none" w:sz="0" w:space="0" w:color="auto"/>
        <w:right w:val="none" w:sz="0" w:space="0" w:color="auto"/>
      </w:divBdr>
    </w:div>
    <w:div w:id="115102677">
      <w:bodyDiv w:val="1"/>
      <w:marLeft w:val="0"/>
      <w:marRight w:val="0"/>
      <w:marTop w:val="0"/>
      <w:marBottom w:val="0"/>
      <w:divBdr>
        <w:top w:val="none" w:sz="0" w:space="0" w:color="auto"/>
        <w:left w:val="none" w:sz="0" w:space="0" w:color="auto"/>
        <w:bottom w:val="none" w:sz="0" w:space="0" w:color="auto"/>
        <w:right w:val="none" w:sz="0" w:space="0" w:color="auto"/>
      </w:divBdr>
    </w:div>
    <w:div w:id="174850960">
      <w:bodyDiv w:val="1"/>
      <w:marLeft w:val="0"/>
      <w:marRight w:val="0"/>
      <w:marTop w:val="0"/>
      <w:marBottom w:val="0"/>
      <w:divBdr>
        <w:top w:val="none" w:sz="0" w:space="0" w:color="auto"/>
        <w:left w:val="none" w:sz="0" w:space="0" w:color="auto"/>
        <w:bottom w:val="none" w:sz="0" w:space="0" w:color="auto"/>
        <w:right w:val="none" w:sz="0" w:space="0" w:color="auto"/>
      </w:divBdr>
    </w:div>
    <w:div w:id="176430937">
      <w:bodyDiv w:val="1"/>
      <w:marLeft w:val="0"/>
      <w:marRight w:val="0"/>
      <w:marTop w:val="0"/>
      <w:marBottom w:val="0"/>
      <w:divBdr>
        <w:top w:val="none" w:sz="0" w:space="0" w:color="auto"/>
        <w:left w:val="none" w:sz="0" w:space="0" w:color="auto"/>
        <w:bottom w:val="none" w:sz="0" w:space="0" w:color="auto"/>
        <w:right w:val="none" w:sz="0" w:space="0" w:color="auto"/>
      </w:divBdr>
    </w:div>
    <w:div w:id="216401665">
      <w:bodyDiv w:val="1"/>
      <w:marLeft w:val="0"/>
      <w:marRight w:val="0"/>
      <w:marTop w:val="0"/>
      <w:marBottom w:val="0"/>
      <w:divBdr>
        <w:top w:val="none" w:sz="0" w:space="0" w:color="auto"/>
        <w:left w:val="none" w:sz="0" w:space="0" w:color="auto"/>
        <w:bottom w:val="none" w:sz="0" w:space="0" w:color="auto"/>
        <w:right w:val="none" w:sz="0" w:space="0" w:color="auto"/>
      </w:divBdr>
    </w:div>
    <w:div w:id="298414679">
      <w:bodyDiv w:val="1"/>
      <w:marLeft w:val="0"/>
      <w:marRight w:val="0"/>
      <w:marTop w:val="0"/>
      <w:marBottom w:val="0"/>
      <w:divBdr>
        <w:top w:val="none" w:sz="0" w:space="0" w:color="auto"/>
        <w:left w:val="none" w:sz="0" w:space="0" w:color="auto"/>
        <w:bottom w:val="none" w:sz="0" w:space="0" w:color="auto"/>
        <w:right w:val="none" w:sz="0" w:space="0" w:color="auto"/>
      </w:divBdr>
    </w:div>
    <w:div w:id="329020010">
      <w:bodyDiv w:val="1"/>
      <w:marLeft w:val="0"/>
      <w:marRight w:val="0"/>
      <w:marTop w:val="0"/>
      <w:marBottom w:val="0"/>
      <w:divBdr>
        <w:top w:val="none" w:sz="0" w:space="0" w:color="auto"/>
        <w:left w:val="none" w:sz="0" w:space="0" w:color="auto"/>
        <w:bottom w:val="none" w:sz="0" w:space="0" w:color="auto"/>
        <w:right w:val="none" w:sz="0" w:space="0" w:color="auto"/>
      </w:divBdr>
    </w:div>
    <w:div w:id="336730733">
      <w:bodyDiv w:val="1"/>
      <w:marLeft w:val="0"/>
      <w:marRight w:val="0"/>
      <w:marTop w:val="0"/>
      <w:marBottom w:val="0"/>
      <w:divBdr>
        <w:top w:val="none" w:sz="0" w:space="0" w:color="auto"/>
        <w:left w:val="none" w:sz="0" w:space="0" w:color="auto"/>
        <w:bottom w:val="none" w:sz="0" w:space="0" w:color="auto"/>
        <w:right w:val="none" w:sz="0" w:space="0" w:color="auto"/>
      </w:divBdr>
    </w:div>
    <w:div w:id="359014477">
      <w:bodyDiv w:val="1"/>
      <w:marLeft w:val="0"/>
      <w:marRight w:val="0"/>
      <w:marTop w:val="0"/>
      <w:marBottom w:val="0"/>
      <w:divBdr>
        <w:top w:val="none" w:sz="0" w:space="0" w:color="auto"/>
        <w:left w:val="none" w:sz="0" w:space="0" w:color="auto"/>
        <w:bottom w:val="none" w:sz="0" w:space="0" w:color="auto"/>
        <w:right w:val="none" w:sz="0" w:space="0" w:color="auto"/>
      </w:divBdr>
    </w:div>
    <w:div w:id="385179717">
      <w:bodyDiv w:val="1"/>
      <w:marLeft w:val="0"/>
      <w:marRight w:val="0"/>
      <w:marTop w:val="0"/>
      <w:marBottom w:val="0"/>
      <w:divBdr>
        <w:top w:val="none" w:sz="0" w:space="0" w:color="auto"/>
        <w:left w:val="none" w:sz="0" w:space="0" w:color="auto"/>
        <w:bottom w:val="none" w:sz="0" w:space="0" w:color="auto"/>
        <w:right w:val="none" w:sz="0" w:space="0" w:color="auto"/>
      </w:divBdr>
    </w:div>
    <w:div w:id="453132243">
      <w:bodyDiv w:val="1"/>
      <w:marLeft w:val="0"/>
      <w:marRight w:val="0"/>
      <w:marTop w:val="0"/>
      <w:marBottom w:val="0"/>
      <w:divBdr>
        <w:top w:val="none" w:sz="0" w:space="0" w:color="auto"/>
        <w:left w:val="none" w:sz="0" w:space="0" w:color="auto"/>
        <w:bottom w:val="none" w:sz="0" w:space="0" w:color="auto"/>
        <w:right w:val="none" w:sz="0" w:space="0" w:color="auto"/>
      </w:divBdr>
    </w:div>
    <w:div w:id="462619041">
      <w:bodyDiv w:val="1"/>
      <w:marLeft w:val="0"/>
      <w:marRight w:val="0"/>
      <w:marTop w:val="0"/>
      <w:marBottom w:val="0"/>
      <w:divBdr>
        <w:top w:val="none" w:sz="0" w:space="0" w:color="auto"/>
        <w:left w:val="none" w:sz="0" w:space="0" w:color="auto"/>
        <w:bottom w:val="none" w:sz="0" w:space="0" w:color="auto"/>
        <w:right w:val="none" w:sz="0" w:space="0" w:color="auto"/>
      </w:divBdr>
    </w:div>
    <w:div w:id="488209418">
      <w:bodyDiv w:val="1"/>
      <w:marLeft w:val="0"/>
      <w:marRight w:val="0"/>
      <w:marTop w:val="0"/>
      <w:marBottom w:val="0"/>
      <w:divBdr>
        <w:top w:val="none" w:sz="0" w:space="0" w:color="auto"/>
        <w:left w:val="none" w:sz="0" w:space="0" w:color="auto"/>
        <w:bottom w:val="none" w:sz="0" w:space="0" w:color="auto"/>
        <w:right w:val="none" w:sz="0" w:space="0" w:color="auto"/>
      </w:divBdr>
    </w:div>
    <w:div w:id="499005685">
      <w:bodyDiv w:val="1"/>
      <w:marLeft w:val="0"/>
      <w:marRight w:val="0"/>
      <w:marTop w:val="0"/>
      <w:marBottom w:val="0"/>
      <w:divBdr>
        <w:top w:val="none" w:sz="0" w:space="0" w:color="auto"/>
        <w:left w:val="none" w:sz="0" w:space="0" w:color="auto"/>
        <w:bottom w:val="none" w:sz="0" w:space="0" w:color="auto"/>
        <w:right w:val="none" w:sz="0" w:space="0" w:color="auto"/>
      </w:divBdr>
    </w:div>
    <w:div w:id="546792900">
      <w:bodyDiv w:val="1"/>
      <w:marLeft w:val="0"/>
      <w:marRight w:val="0"/>
      <w:marTop w:val="0"/>
      <w:marBottom w:val="0"/>
      <w:divBdr>
        <w:top w:val="none" w:sz="0" w:space="0" w:color="auto"/>
        <w:left w:val="none" w:sz="0" w:space="0" w:color="auto"/>
        <w:bottom w:val="none" w:sz="0" w:space="0" w:color="auto"/>
        <w:right w:val="none" w:sz="0" w:space="0" w:color="auto"/>
      </w:divBdr>
    </w:div>
    <w:div w:id="550196227">
      <w:bodyDiv w:val="1"/>
      <w:marLeft w:val="0"/>
      <w:marRight w:val="0"/>
      <w:marTop w:val="0"/>
      <w:marBottom w:val="0"/>
      <w:divBdr>
        <w:top w:val="none" w:sz="0" w:space="0" w:color="auto"/>
        <w:left w:val="none" w:sz="0" w:space="0" w:color="auto"/>
        <w:bottom w:val="none" w:sz="0" w:space="0" w:color="auto"/>
        <w:right w:val="none" w:sz="0" w:space="0" w:color="auto"/>
      </w:divBdr>
    </w:div>
    <w:div w:id="552739876">
      <w:bodyDiv w:val="1"/>
      <w:marLeft w:val="0"/>
      <w:marRight w:val="0"/>
      <w:marTop w:val="0"/>
      <w:marBottom w:val="0"/>
      <w:divBdr>
        <w:top w:val="none" w:sz="0" w:space="0" w:color="auto"/>
        <w:left w:val="none" w:sz="0" w:space="0" w:color="auto"/>
        <w:bottom w:val="none" w:sz="0" w:space="0" w:color="auto"/>
        <w:right w:val="none" w:sz="0" w:space="0" w:color="auto"/>
      </w:divBdr>
    </w:div>
    <w:div w:id="563295926">
      <w:bodyDiv w:val="1"/>
      <w:marLeft w:val="0"/>
      <w:marRight w:val="0"/>
      <w:marTop w:val="0"/>
      <w:marBottom w:val="0"/>
      <w:divBdr>
        <w:top w:val="none" w:sz="0" w:space="0" w:color="auto"/>
        <w:left w:val="none" w:sz="0" w:space="0" w:color="auto"/>
        <w:bottom w:val="none" w:sz="0" w:space="0" w:color="auto"/>
        <w:right w:val="none" w:sz="0" w:space="0" w:color="auto"/>
      </w:divBdr>
    </w:div>
    <w:div w:id="636103290">
      <w:bodyDiv w:val="1"/>
      <w:marLeft w:val="0"/>
      <w:marRight w:val="0"/>
      <w:marTop w:val="0"/>
      <w:marBottom w:val="0"/>
      <w:divBdr>
        <w:top w:val="none" w:sz="0" w:space="0" w:color="auto"/>
        <w:left w:val="none" w:sz="0" w:space="0" w:color="auto"/>
        <w:bottom w:val="none" w:sz="0" w:space="0" w:color="auto"/>
        <w:right w:val="none" w:sz="0" w:space="0" w:color="auto"/>
      </w:divBdr>
    </w:div>
    <w:div w:id="661202591">
      <w:bodyDiv w:val="1"/>
      <w:marLeft w:val="0"/>
      <w:marRight w:val="0"/>
      <w:marTop w:val="0"/>
      <w:marBottom w:val="0"/>
      <w:divBdr>
        <w:top w:val="none" w:sz="0" w:space="0" w:color="auto"/>
        <w:left w:val="none" w:sz="0" w:space="0" w:color="auto"/>
        <w:bottom w:val="none" w:sz="0" w:space="0" w:color="auto"/>
        <w:right w:val="none" w:sz="0" w:space="0" w:color="auto"/>
      </w:divBdr>
    </w:div>
    <w:div w:id="673726380">
      <w:bodyDiv w:val="1"/>
      <w:marLeft w:val="0"/>
      <w:marRight w:val="0"/>
      <w:marTop w:val="0"/>
      <w:marBottom w:val="0"/>
      <w:divBdr>
        <w:top w:val="none" w:sz="0" w:space="0" w:color="auto"/>
        <w:left w:val="none" w:sz="0" w:space="0" w:color="auto"/>
        <w:bottom w:val="none" w:sz="0" w:space="0" w:color="auto"/>
        <w:right w:val="none" w:sz="0" w:space="0" w:color="auto"/>
      </w:divBdr>
    </w:div>
    <w:div w:id="673920586">
      <w:bodyDiv w:val="1"/>
      <w:marLeft w:val="0"/>
      <w:marRight w:val="0"/>
      <w:marTop w:val="0"/>
      <w:marBottom w:val="0"/>
      <w:divBdr>
        <w:top w:val="none" w:sz="0" w:space="0" w:color="auto"/>
        <w:left w:val="none" w:sz="0" w:space="0" w:color="auto"/>
        <w:bottom w:val="none" w:sz="0" w:space="0" w:color="auto"/>
        <w:right w:val="none" w:sz="0" w:space="0" w:color="auto"/>
      </w:divBdr>
    </w:div>
    <w:div w:id="708602977">
      <w:bodyDiv w:val="1"/>
      <w:marLeft w:val="0"/>
      <w:marRight w:val="0"/>
      <w:marTop w:val="0"/>
      <w:marBottom w:val="0"/>
      <w:divBdr>
        <w:top w:val="none" w:sz="0" w:space="0" w:color="auto"/>
        <w:left w:val="none" w:sz="0" w:space="0" w:color="auto"/>
        <w:bottom w:val="none" w:sz="0" w:space="0" w:color="auto"/>
        <w:right w:val="none" w:sz="0" w:space="0" w:color="auto"/>
      </w:divBdr>
      <w:divsChild>
        <w:div w:id="118646828">
          <w:marLeft w:val="0"/>
          <w:marRight w:val="0"/>
          <w:marTop w:val="240"/>
          <w:marBottom w:val="0"/>
          <w:divBdr>
            <w:top w:val="none" w:sz="0" w:space="0" w:color="auto"/>
            <w:left w:val="none" w:sz="0" w:space="0" w:color="auto"/>
            <w:bottom w:val="none" w:sz="0" w:space="0" w:color="auto"/>
            <w:right w:val="none" w:sz="0" w:space="0" w:color="auto"/>
          </w:divBdr>
          <w:divsChild>
            <w:div w:id="1914510101">
              <w:marLeft w:val="0"/>
              <w:marRight w:val="0"/>
              <w:marTop w:val="0"/>
              <w:marBottom w:val="0"/>
              <w:divBdr>
                <w:top w:val="none" w:sz="0" w:space="0" w:color="auto"/>
                <w:left w:val="none" w:sz="0" w:space="0" w:color="auto"/>
                <w:bottom w:val="none" w:sz="0" w:space="0" w:color="auto"/>
                <w:right w:val="none" w:sz="0" w:space="0" w:color="auto"/>
              </w:divBdr>
              <w:divsChild>
                <w:div w:id="151298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83055">
          <w:marLeft w:val="0"/>
          <w:marRight w:val="0"/>
          <w:marTop w:val="240"/>
          <w:marBottom w:val="0"/>
          <w:divBdr>
            <w:top w:val="none" w:sz="0" w:space="0" w:color="auto"/>
            <w:left w:val="none" w:sz="0" w:space="0" w:color="auto"/>
            <w:bottom w:val="none" w:sz="0" w:space="0" w:color="auto"/>
            <w:right w:val="none" w:sz="0" w:space="0" w:color="auto"/>
          </w:divBdr>
          <w:divsChild>
            <w:div w:id="554245543">
              <w:marLeft w:val="0"/>
              <w:marRight w:val="0"/>
              <w:marTop w:val="0"/>
              <w:marBottom w:val="0"/>
              <w:divBdr>
                <w:top w:val="none" w:sz="0" w:space="0" w:color="auto"/>
                <w:left w:val="none" w:sz="0" w:space="0" w:color="auto"/>
                <w:bottom w:val="none" w:sz="0" w:space="0" w:color="auto"/>
                <w:right w:val="none" w:sz="0" w:space="0" w:color="auto"/>
              </w:divBdr>
              <w:divsChild>
                <w:div w:id="8114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10836">
          <w:marLeft w:val="0"/>
          <w:marRight w:val="0"/>
          <w:marTop w:val="0"/>
          <w:marBottom w:val="0"/>
          <w:divBdr>
            <w:top w:val="none" w:sz="0" w:space="0" w:color="auto"/>
            <w:left w:val="none" w:sz="0" w:space="0" w:color="auto"/>
            <w:bottom w:val="none" w:sz="0" w:space="0" w:color="auto"/>
            <w:right w:val="none" w:sz="0" w:space="0" w:color="auto"/>
          </w:divBdr>
        </w:div>
        <w:div w:id="1751808478">
          <w:marLeft w:val="0"/>
          <w:marRight w:val="0"/>
          <w:marTop w:val="240"/>
          <w:marBottom w:val="0"/>
          <w:divBdr>
            <w:top w:val="none" w:sz="0" w:space="0" w:color="auto"/>
            <w:left w:val="none" w:sz="0" w:space="0" w:color="auto"/>
            <w:bottom w:val="none" w:sz="0" w:space="0" w:color="auto"/>
            <w:right w:val="none" w:sz="0" w:space="0" w:color="auto"/>
          </w:divBdr>
          <w:divsChild>
            <w:div w:id="325593037">
              <w:marLeft w:val="0"/>
              <w:marRight w:val="0"/>
              <w:marTop w:val="0"/>
              <w:marBottom w:val="0"/>
              <w:divBdr>
                <w:top w:val="none" w:sz="0" w:space="0" w:color="auto"/>
                <w:left w:val="none" w:sz="0" w:space="0" w:color="auto"/>
                <w:bottom w:val="none" w:sz="0" w:space="0" w:color="auto"/>
                <w:right w:val="none" w:sz="0" w:space="0" w:color="auto"/>
              </w:divBdr>
              <w:divsChild>
                <w:div w:id="209682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05941">
      <w:bodyDiv w:val="1"/>
      <w:marLeft w:val="0"/>
      <w:marRight w:val="0"/>
      <w:marTop w:val="0"/>
      <w:marBottom w:val="0"/>
      <w:divBdr>
        <w:top w:val="none" w:sz="0" w:space="0" w:color="auto"/>
        <w:left w:val="none" w:sz="0" w:space="0" w:color="auto"/>
        <w:bottom w:val="none" w:sz="0" w:space="0" w:color="auto"/>
        <w:right w:val="none" w:sz="0" w:space="0" w:color="auto"/>
      </w:divBdr>
    </w:div>
    <w:div w:id="732239847">
      <w:bodyDiv w:val="1"/>
      <w:marLeft w:val="0"/>
      <w:marRight w:val="0"/>
      <w:marTop w:val="0"/>
      <w:marBottom w:val="0"/>
      <w:divBdr>
        <w:top w:val="none" w:sz="0" w:space="0" w:color="auto"/>
        <w:left w:val="none" w:sz="0" w:space="0" w:color="auto"/>
        <w:bottom w:val="none" w:sz="0" w:space="0" w:color="auto"/>
        <w:right w:val="none" w:sz="0" w:space="0" w:color="auto"/>
      </w:divBdr>
    </w:div>
    <w:div w:id="765226440">
      <w:bodyDiv w:val="1"/>
      <w:marLeft w:val="0"/>
      <w:marRight w:val="0"/>
      <w:marTop w:val="0"/>
      <w:marBottom w:val="0"/>
      <w:divBdr>
        <w:top w:val="none" w:sz="0" w:space="0" w:color="auto"/>
        <w:left w:val="none" w:sz="0" w:space="0" w:color="auto"/>
        <w:bottom w:val="none" w:sz="0" w:space="0" w:color="auto"/>
        <w:right w:val="none" w:sz="0" w:space="0" w:color="auto"/>
      </w:divBdr>
    </w:div>
    <w:div w:id="769621725">
      <w:bodyDiv w:val="1"/>
      <w:marLeft w:val="0"/>
      <w:marRight w:val="0"/>
      <w:marTop w:val="0"/>
      <w:marBottom w:val="0"/>
      <w:divBdr>
        <w:top w:val="none" w:sz="0" w:space="0" w:color="auto"/>
        <w:left w:val="none" w:sz="0" w:space="0" w:color="auto"/>
        <w:bottom w:val="none" w:sz="0" w:space="0" w:color="auto"/>
        <w:right w:val="none" w:sz="0" w:space="0" w:color="auto"/>
      </w:divBdr>
    </w:div>
    <w:div w:id="801926702">
      <w:bodyDiv w:val="1"/>
      <w:marLeft w:val="0"/>
      <w:marRight w:val="0"/>
      <w:marTop w:val="0"/>
      <w:marBottom w:val="0"/>
      <w:divBdr>
        <w:top w:val="none" w:sz="0" w:space="0" w:color="auto"/>
        <w:left w:val="none" w:sz="0" w:space="0" w:color="auto"/>
        <w:bottom w:val="none" w:sz="0" w:space="0" w:color="auto"/>
        <w:right w:val="none" w:sz="0" w:space="0" w:color="auto"/>
      </w:divBdr>
    </w:div>
    <w:div w:id="864252049">
      <w:bodyDiv w:val="1"/>
      <w:marLeft w:val="0"/>
      <w:marRight w:val="0"/>
      <w:marTop w:val="0"/>
      <w:marBottom w:val="0"/>
      <w:divBdr>
        <w:top w:val="none" w:sz="0" w:space="0" w:color="auto"/>
        <w:left w:val="none" w:sz="0" w:space="0" w:color="auto"/>
        <w:bottom w:val="none" w:sz="0" w:space="0" w:color="auto"/>
        <w:right w:val="none" w:sz="0" w:space="0" w:color="auto"/>
      </w:divBdr>
    </w:div>
    <w:div w:id="875586012">
      <w:bodyDiv w:val="1"/>
      <w:marLeft w:val="0"/>
      <w:marRight w:val="0"/>
      <w:marTop w:val="0"/>
      <w:marBottom w:val="0"/>
      <w:divBdr>
        <w:top w:val="none" w:sz="0" w:space="0" w:color="auto"/>
        <w:left w:val="none" w:sz="0" w:space="0" w:color="auto"/>
        <w:bottom w:val="none" w:sz="0" w:space="0" w:color="auto"/>
        <w:right w:val="none" w:sz="0" w:space="0" w:color="auto"/>
      </w:divBdr>
    </w:div>
    <w:div w:id="902251442">
      <w:bodyDiv w:val="1"/>
      <w:marLeft w:val="0"/>
      <w:marRight w:val="0"/>
      <w:marTop w:val="0"/>
      <w:marBottom w:val="0"/>
      <w:divBdr>
        <w:top w:val="none" w:sz="0" w:space="0" w:color="auto"/>
        <w:left w:val="none" w:sz="0" w:space="0" w:color="auto"/>
        <w:bottom w:val="none" w:sz="0" w:space="0" w:color="auto"/>
        <w:right w:val="none" w:sz="0" w:space="0" w:color="auto"/>
      </w:divBdr>
    </w:div>
    <w:div w:id="1018388423">
      <w:bodyDiv w:val="1"/>
      <w:marLeft w:val="0"/>
      <w:marRight w:val="0"/>
      <w:marTop w:val="0"/>
      <w:marBottom w:val="0"/>
      <w:divBdr>
        <w:top w:val="none" w:sz="0" w:space="0" w:color="auto"/>
        <w:left w:val="none" w:sz="0" w:space="0" w:color="auto"/>
        <w:bottom w:val="none" w:sz="0" w:space="0" w:color="auto"/>
        <w:right w:val="none" w:sz="0" w:space="0" w:color="auto"/>
      </w:divBdr>
    </w:div>
    <w:div w:id="1019546057">
      <w:bodyDiv w:val="1"/>
      <w:marLeft w:val="0"/>
      <w:marRight w:val="0"/>
      <w:marTop w:val="0"/>
      <w:marBottom w:val="0"/>
      <w:divBdr>
        <w:top w:val="none" w:sz="0" w:space="0" w:color="auto"/>
        <w:left w:val="none" w:sz="0" w:space="0" w:color="auto"/>
        <w:bottom w:val="none" w:sz="0" w:space="0" w:color="auto"/>
        <w:right w:val="none" w:sz="0" w:space="0" w:color="auto"/>
      </w:divBdr>
    </w:div>
    <w:div w:id="1029768254">
      <w:bodyDiv w:val="1"/>
      <w:marLeft w:val="0"/>
      <w:marRight w:val="0"/>
      <w:marTop w:val="0"/>
      <w:marBottom w:val="0"/>
      <w:divBdr>
        <w:top w:val="none" w:sz="0" w:space="0" w:color="auto"/>
        <w:left w:val="none" w:sz="0" w:space="0" w:color="auto"/>
        <w:bottom w:val="none" w:sz="0" w:space="0" w:color="auto"/>
        <w:right w:val="none" w:sz="0" w:space="0" w:color="auto"/>
      </w:divBdr>
    </w:div>
    <w:div w:id="1173256329">
      <w:bodyDiv w:val="1"/>
      <w:marLeft w:val="0"/>
      <w:marRight w:val="0"/>
      <w:marTop w:val="0"/>
      <w:marBottom w:val="0"/>
      <w:divBdr>
        <w:top w:val="none" w:sz="0" w:space="0" w:color="auto"/>
        <w:left w:val="none" w:sz="0" w:space="0" w:color="auto"/>
        <w:bottom w:val="none" w:sz="0" w:space="0" w:color="auto"/>
        <w:right w:val="none" w:sz="0" w:space="0" w:color="auto"/>
      </w:divBdr>
    </w:div>
    <w:div w:id="1188443460">
      <w:bodyDiv w:val="1"/>
      <w:marLeft w:val="0"/>
      <w:marRight w:val="0"/>
      <w:marTop w:val="0"/>
      <w:marBottom w:val="0"/>
      <w:divBdr>
        <w:top w:val="none" w:sz="0" w:space="0" w:color="auto"/>
        <w:left w:val="none" w:sz="0" w:space="0" w:color="auto"/>
        <w:bottom w:val="none" w:sz="0" w:space="0" w:color="auto"/>
        <w:right w:val="none" w:sz="0" w:space="0" w:color="auto"/>
      </w:divBdr>
    </w:div>
    <w:div w:id="1229805457">
      <w:bodyDiv w:val="1"/>
      <w:marLeft w:val="0"/>
      <w:marRight w:val="0"/>
      <w:marTop w:val="0"/>
      <w:marBottom w:val="0"/>
      <w:divBdr>
        <w:top w:val="none" w:sz="0" w:space="0" w:color="auto"/>
        <w:left w:val="none" w:sz="0" w:space="0" w:color="auto"/>
        <w:bottom w:val="none" w:sz="0" w:space="0" w:color="auto"/>
        <w:right w:val="none" w:sz="0" w:space="0" w:color="auto"/>
      </w:divBdr>
    </w:div>
    <w:div w:id="1299457504">
      <w:bodyDiv w:val="1"/>
      <w:marLeft w:val="0"/>
      <w:marRight w:val="0"/>
      <w:marTop w:val="0"/>
      <w:marBottom w:val="0"/>
      <w:divBdr>
        <w:top w:val="none" w:sz="0" w:space="0" w:color="auto"/>
        <w:left w:val="none" w:sz="0" w:space="0" w:color="auto"/>
        <w:bottom w:val="none" w:sz="0" w:space="0" w:color="auto"/>
        <w:right w:val="none" w:sz="0" w:space="0" w:color="auto"/>
      </w:divBdr>
    </w:div>
    <w:div w:id="1308195919">
      <w:bodyDiv w:val="1"/>
      <w:marLeft w:val="0"/>
      <w:marRight w:val="0"/>
      <w:marTop w:val="0"/>
      <w:marBottom w:val="0"/>
      <w:divBdr>
        <w:top w:val="none" w:sz="0" w:space="0" w:color="auto"/>
        <w:left w:val="none" w:sz="0" w:space="0" w:color="auto"/>
        <w:bottom w:val="none" w:sz="0" w:space="0" w:color="auto"/>
        <w:right w:val="none" w:sz="0" w:space="0" w:color="auto"/>
      </w:divBdr>
    </w:div>
    <w:div w:id="1323436965">
      <w:bodyDiv w:val="1"/>
      <w:marLeft w:val="0"/>
      <w:marRight w:val="0"/>
      <w:marTop w:val="0"/>
      <w:marBottom w:val="0"/>
      <w:divBdr>
        <w:top w:val="none" w:sz="0" w:space="0" w:color="auto"/>
        <w:left w:val="none" w:sz="0" w:space="0" w:color="auto"/>
        <w:bottom w:val="none" w:sz="0" w:space="0" w:color="auto"/>
        <w:right w:val="none" w:sz="0" w:space="0" w:color="auto"/>
      </w:divBdr>
    </w:div>
    <w:div w:id="1358770384">
      <w:bodyDiv w:val="1"/>
      <w:marLeft w:val="0"/>
      <w:marRight w:val="0"/>
      <w:marTop w:val="0"/>
      <w:marBottom w:val="0"/>
      <w:divBdr>
        <w:top w:val="none" w:sz="0" w:space="0" w:color="auto"/>
        <w:left w:val="none" w:sz="0" w:space="0" w:color="auto"/>
        <w:bottom w:val="none" w:sz="0" w:space="0" w:color="auto"/>
        <w:right w:val="none" w:sz="0" w:space="0" w:color="auto"/>
      </w:divBdr>
    </w:div>
    <w:div w:id="1471678211">
      <w:bodyDiv w:val="1"/>
      <w:marLeft w:val="0"/>
      <w:marRight w:val="0"/>
      <w:marTop w:val="0"/>
      <w:marBottom w:val="0"/>
      <w:divBdr>
        <w:top w:val="none" w:sz="0" w:space="0" w:color="auto"/>
        <w:left w:val="none" w:sz="0" w:space="0" w:color="auto"/>
        <w:bottom w:val="none" w:sz="0" w:space="0" w:color="auto"/>
        <w:right w:val="none" w:sz="0" w:space="0" w:color="auto"/>
      </w:divBdr>
    </w:div>
    <w:div w:id="1523203788">
      <w:bodyDiv w:val="1"/>
      <w:marLeft w:val="0"/>
      <w:marRight w:val="0"/>
      <w:marTop w:val="0"/>
      <w:marBottom w:val="0"/>
      <w:divBdr>
        <w:top w:val="none" w:sz="0" w:space="0" w:color="auto"/>
        <w:left w:val="none" w:sz="0" w:space="0" w:color="auto"/>
        <w:bottom w:val="none" w:sz="0" w:space="0" w:color="auto"/>
        <w:right w:val="none" w:sz="0" w:space="0" w:color="auto"/>
      </w:divBdr>
    </w:div>
    <w:div w:id="1543206598">
      <w:bodyDiv w:val="1"/>
      <w:marLeft w:val="0"/>
      <w:marRight w:val="0"/>
      <w:marTop w:val="0"/>
      <w:marBottom w:val="0"/>
      <w:divBdr>
        <w:top w:val="none" w:sz="0" w:space="0" w:color="auto"/>
        <w:left w:val="none" w:sz="0" w:space="0" w:color="auto"/>
        <w:bottom w:val="none" w:sz="0" w:space="0" w:color="auto"/>
        <w:right w:val="none" w:sz="0" w:space="0" w:color="auto"/>
      </w:divBdr>
    </w:div>
    <w:div w:id="1608731588">
      <w:bodyDiv w:val="1"/>
      <w:marLeft w:val="0"/>
      <w:marRight w:val="0"/>
      <w:marTop w:val="0"/>
      <w:marBottom w:val="0"/>
      <w:divBdr>
        <w:top w:val="none" w:sz="0" w:space="0" w:color="auto"/>
        <w:left w:val="none" w:sz="0" w:space="0" w:color="auto"/>
        <w:bottom w:val="none" w:sz="0" w:space="0" w:color="auto"/>
        <w:right w:val="none" w:sz="0" w:space="0" w:color="auto"/>
      </w:divBdr>
    </w:div>
    <w:div w:id="1612857304">
      <w:bodyDiv w:val="1"/>
      <w:marLeft w:val="0"/>
      <w:marRight w:val="0"/>
      <w:marTop w:val="0"/>
      <w:marBottom w:val="0"/>
      <w:divBdr>
        <w:top w:val="none" w:sz="0" w:space="0" w:color="auto"/>
        <w:left w:val="none" w:sz="0" w:space="0" w:color="auto"/>
        <w:bottom w:val="none" w:sz="0" w:space="0" w:color="auto"/>
        <w:right w:val="none" w:sz="0" w:space="0" w:color="auto"/>
      </w:divBdr>
      <w:divsChild>
        <w:div w:id="213280124">
          <w:marLeft w:val="0"/>
          <w:marRight w:val="0"/>
          <w:marTop w:val="0"/>
          <w:marBottom w:val="0"/>
          <w:divBdr>
            <w:top w:val="none" w:sz="0" w:space="0" w:color="auto"/>
            <w:left w:val="none" w:sz="0" w:space="0" w:color="auto"/>
            <w:bottom w:val="none" w:sz="0" w:space="0" w:color="auto"/>
            <w:right w:val="none" w:sz="0" w:space="0" w:color="auto"/>
          </w:divBdr>
          <w:divsChild>
            <w:div w:id="1950382646">
              <w:marLeft w:val="0"/>
              <w:marRight w:val="0"/>
              <w:marTop w:val="0"/>
              <w:marBottom w:val="0"/>
              <w:divBdr>
                <w:top w:val="none" w:sz="0" w:space="0" w:color="auto"/>
                <w:left w:val="none" w:sz="0" w:space="0" w:color="auto"/>
                <w:bottom w:val="none" w:sz="0" w:space="0" w:color="auto"/>
                <w:right w:val="none" w:sz="0" w:space="0" w:color="auto"/>
              </w:divBdr>
              <w:divsChild>
                <w:div w:id="1423526470">
                  <w:marLeft w:val="0"/>
                  <w:marRight w:val="0"/>
                  <w:marTop w:val="0"/>
                  <w:marBottom w:val="0"/>
                  <w:divBdr>
                    <w:top w:val="none" w:sz="0" w:space="0" w:color="auto"/>
                    <w:left w:val="none" w:sz="0" w:space="0" w:color="auto"/>
                    <w:bottom w:val="none" w:sz="0" w:space="0" w:color="auto"/>
                    <w:right w:val="none" w:sz="0" w:space="0" w:color="auto"/>
                  </w:divBdr>
                  <w:divsChild>
                    <w:div w:id="1827937541">
                      <w:marLeft w:val="0"/>
                      <w:marRight w:val="0"/>
                      <w:marTop w:val="0"/>
                      <w:marBottom w:val="0"/>
                      <w:divBdr>
                        <w:top w:val="none" w:sz="0" w:space="0" w:color="auto"/>
                        <w:left w:val="none" w:sz="0" w:space="0" w:color="auto"/>
                        <w:bottom w:val="none" w:sz="0" w:space="0" w:color="auto"/>
                        <w:right w:val="none" w:sz="0" w:space="0" w:color="auto"/>
                      </w:divBdr>
                      <w:divsChild>
                        <w:div w:id="155197095">
                          <w:marLeft w:val="0"/>
                          <w:marRight w:val="0"/>
                          <w:marTop w:val="330"/>
                          <w:marBottom w:val="330"/>
                          <w:divBdr>
                            <w:top w:val="single" w:sz="12" w:space="9" w:color="DEDEDE"/>
                            <w:left w:val="single" w:sz="12" w:space="21" w:color="DEDEDE"/>
                            <w:bottom w:val="single" w:sz="12" w:space="9" w:color="DEDEDE"/>
                            <w:right w:val="single" w:sz="12" w:space="21" w:color="DEDEDE"/>
                          </w:divBdr>
                          <w:divsChild>
                            <w:div w:id="649020064">
                              <w:marLeft w:val="0"/>
                              <w:marRight w:val="0"/>
                              <w:marTop w:val="0"/>
                              <w:marBottom w:val="0"/>
                              <w:divBdr>
                                <w:top w:val="none" w:sz="0" w:space="0" w:color="auto"/>
                                <w:left w:val="none" w:sz="0" w:space="0" w:color="auto"/>
                                <w:bottom w:val="none" w:sz="0" w:space="0" w:color="auto"/>
                                <w:right w:val="none" w:sz="0" w:space="0" w:color="auto"/>
                              </w:divBdr>
                              <w:divsChild>
                                <w:div w:id="882792552">
                                  <w:marLeft w:val="0"/>
                                  <w:marRight w:val="0"/>
                                  <w:marTop w:val="0"/>
                                  <w:marBottom w:val="0"/>
                                  <w:divBdr>
                                    <w:top w:val="none" w:sz="0" w:space="0" w:color="auto"/>
                                    <w:left w:val="none" w:sz="0" w:space="0" w:color="auto"/>
                                    <w:bottom w:val="none" w:sz="0" w:space="0" w:color="auto"/>
                                    <w:right w:val="none" w:sz="0" w:space="0" w:color="auto"/>
                                  </w:divBdr>
                                  <w:divsChild>
                                    <w:div w:id="1126239901">
                                      <w:marLeft w:val="0"/>
                                      <w:marRight w:val="0"/>
                                      <w:marTop w:val="0"/>
                                      <w:marBottom w:val="0"/>
                                      <w:divBdr>
                                        <w:top w:val="none" w:sz="0" w:space="0" w:color="auto"/>
                                        <w:left w:val="none" w:sz="0" w:space="0" w:color="auto"/>
                                        <w:bottom w:val="none" w:sz="0" w:space="0" w:color="auto"/>
                                        <w:right w:val="none" w:sz="0" w:space="0" w:color="auto"/>
                                      </w:divBdr>
                                      <w:divsChild>
                                        <w:div w:id="329481282">
                                          <w:marLeft w:val="0"/>
                                          <w:marRight w:val="0"/>
                                          <w:marTop w:val="0"/>
                                          <w:marBottom w:val="0"/>
                                          <w:divBdr>
                                            <w:top w:val="none" w:sz="0" w:space="0" w:color="auto"/>
                                            <w:left w:val="none" w:sz="0" w:space="0" w:color="auto"/>
                                            <w:bottom w:val="none" w:sz="0" w:space="0" w:color="auto"/>
                                            <w:right w:val="none" w:sz="0" w:space="0" w:color="auto"/>
                                          </w:divBdr>
                                          <w:divsChild>
                                            <w:div w:id="557058289">
                                              <w:marLeft w:val="0"/>
                                              <w:marRight w:val="0"/>
                                              <w:marTop w:val="0"/>
                                              <w:marBottom w:val="0"/>
                                              <w:divBdr>
                                                <w:top w:val="none" w:sz="0" w:space="0" w:color="auto"/>
                                                <w:left w:val="none" w:sz="0" w:space="0" w:color="auto"/>
                                                <w:bottom w:val="none" w:sz="0" w:space="0" w:color="auto"/>
                                                <w:right w:val="none" w:sz="0" w:space="0" w:color="auto"/>
                                              </w:divBdr>
                                              <w:divsChild>
                                                <w:div w:id="4372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211075">
                                          <w:marLeft w:val="0"/>
                                          <w:marRight w:val="0"/>
                                          <w:marTop w:val="0"/>
                                          <w:marBottom w:val="0"/>
                                          <w:divBdr>
                                            <w:top w:val="none" w:sz="0" w:space="0" w:color="auto"/>
                                            <w:left w:val="none" w:sz="0" w:space="0" w:color="auto"/>
                                            <w:bottom w:val="none" w:sz="0" w:space="0" w:color="auto"/>
                                            <w:right w:val="none" w:sz="0" w:space="0" w:color="auto"/>
                                          </w:divBdr>
                                          <w:divsChild>
                                            <w:div w:id="539130413">
                                              <w:marLeft w:val="0"/>
                                              <w:marRight w:val="0"/>
                                              <w:marTop w:val="0"/>
                                              <w:marBottom w:val="0"/>
                                              <w:divBdr>
                                                <w:top w:val="none" w:sz="0" w:space="0" w:color="auto"/>
                                                <w:left w:val="none" w:sz="0" w:space="0" w:color="auto"/>
                                                <w:bottom w:val="none" w:sz="0" w:space="0" w:color="auto"/>
                                                <w:right w:val="none" w:sz="0" w:space="0" w:color="auto"/>
                                              </w:divBdr>
                                            </w:div>
                                          </w:divsChild>
                                        </w:div>
                                        <w:div w:id="1386445240">
                                          <w:marLeft w:val="0"/>
                                          <w:marRight w:val="0"/>
                                          <w:marTop w:val="0"/>
                                          <w:marBottom w:val="0"/>
                                          <w:divBdr>
                                            <w:top w:val="none" w:sz="0" w:space="0" w:color="auto"/>
                                            <w:left w:val="none" w:sz="0" w:space="0" w:color="auto"/>
                                            <w:bottom w:val="none" w:sz="0" w:space="0" w:color="auto"/>
                                            <w:right w:val="none" w:sz="0" w:space="0" w:color="auto"/>
                                          </w:divBdr>
                                          <w:divsChild>
                                            <w:div w:id="375619001">
                                              <w:marLeft w:val="0"/>
                                              <w:marRight w:val="0"/>
                                              <w:marTop w:val="0"/>
                                              <w:marBottom w:val="0"/>
                                              <w:divBdr>
                                                <w:top w:val="none" w:sz="0" w:space="0" w:color="auto"/>
                                                <w:left w:val="none" w:sz="0" w:space="0" w:color="auto"/>
                                                <w:bottom w:val="none" w:sz="0" w:space="0" w:color="auto"/>
                                                <w:right w:val="none" w:sz="0" w:space="0" w:color="auto"/>
                                              </w:divBdr>
                                              <w:divsChild>
                                                <w:div w:id="41459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1492591">
      <w:bodyDiv w:val="1"/>
      <w:marLeft w:val="0"/>
      <w:marRight w:val="0"/>
      <w:marTop w:val="0"/>
      <w:marBottom w:val="0"/>
      <w:divBdr>
        <w:top w:val="none" w:sz="0" w:space="0" w:color="auto"/>
        <w:left w:val="none" w:sz="0" w:space="0" w:color="auto"/>
        <w:bottom w:val="none" w:sz="0" w:space="0" w:color="auto"/>
        <w:right w:val="none" w:sz="0" w:space="0" w:color="auto"/>
      </w:divBdr>
    </w:div>
    <w:div w:id="1670596750">
      <w:bodyDiv w:val="1"/>
      <w:marLeft w:val="0"/>
      <w:marRight w:val="0"/>
      <w:marTop w:val="0"/>
      <w:marBottom w:val="0"/>
      <w:divBdr>
        <w:top w:val="none" w:sz="0" w:space="0" w:color="auto"/>
        <w:left w:val="none" w:sz="0" w:space="0" w:color="auto"/>
        <w:bottom w:val="none" w:sz="0" w:space="0" w:color="auto"/>
        <w:right w:val="none" w:sz="0" w:space="0" w:color="auto"/>
      </w:divBdr>
    </w:div>
    <w:div w:id="1760297773">
      <w:bodyDiv w:val="1"/>
      <w:marLeft w:val="0"/>
      <w:marRight w:val="0"/>
      <w:marTop w:val="0"/>
      <w:marBottom w:val="0"/>
      <w:divBdr>
        <w:top w:val="none" w:sz="0" w:space="0" w:color="auto"/>
        <w:left w:val="none" w:sz="0" w:space="0" w:color="auto"/>
        <w:bottom w:val="none" w:sz="0" w:space="0" w:color="auto"/>
        <w:right w:val="none" w:sz="0" w:space="0" w:color="auto"/>
      </w:divBdr>
    </w:div>
    <w:div w:id="1760984918">
      <w:bodyDiv w:val="1"/>
      <w:marLeft w:val="0"/>
      <w:marRight w:val="0"/>
      <w:marTop w:val="0"/>
      <w:marBottom w:val="0"/>
      <w:divBdr>
        <w:top w:val="none" w:sz="0" w:space="0" w:color="auto"/>
        <w:left w:val="none" w:sz="0" w:space="0" w:color="auto"/>
        <w:bottom w:val="none" w:sz="0" w:space="0" w:color="auto"/>
        <w:right w:val="none" w:sz="0" w:space="0" w:color="auto"/>
      </w:divBdr>
    </w:div>
    <w:div w:id="1807501149">
      <w:bodyDiv w:val="1"/>
      <w:marLeft w:val="0"/>
      <w:marRight w:val="0"/>
      <w:marTop w:val="0"/>
      <w:marBottom w:val="0"/>
      <w:divBdr>
        <w:top w:val="none" w:sz="0" w:space="0" w:color="auto"/>
        <w:left w:val="none" w:sz="0" w:space="0" w:color="auto"/>
        <w:bottom w:val="none" w:sz="0" w:space="0" w:color="auto"/>
        <w:right w:val="none" w:sz="0" w:space="0" w:color="auto"/>
      </w:divBdr>
    </w:div>
    <w:div w:id="1847405595">
      <w:bodyDiv w:val="1"/>
      <w:marLeft w:val="0"/>
      <w:marRight w:val="0"/>
      <w:marTop w:val="0"/>
      <w:marBottom w:val="0"/>
      <w:divBdr>
        <w:top w:val="none" w:sz="0" w:space="0" w:color="auto"/>
        <w:left w:val="none" w:sz="0" w:space="0" w:color="auto"/>
        <w:bottom w:val="none" w:sz="0" w:space="0" w:color="auto"/>
        <w:right w:val="none" w:sz="0" w:space="0" w:color="auto"/>
      </w:divBdr>
    </w:div>
    <w:div w:id="1849517229">
      <w:bodyDiv w:val="1"/>
      <w:marLeft w:val="0"/>
      <w:marRight w:val="0"/>
      <w:marTop w:val="0"/>
      <w:marBottom w:val="0"/>
      <w:divBdr>
        <w:top w:val="none" w:sz="0" w:space="0" w:color="auto"/>
        <w:left w:val="none" w:sz="0" w:space="0" w:color="auto"/>
        <w:bottom w:val="none" w:sz="0" w:space="0" w:color="auto"/>
        <w:right w:val="none" w:sz="0" w:space="0" w:color="auto"/>
      </w:divBdr>
    </w:div>
    <w:div w:id="1965382483">
      <w:bodyDiv w:val="1"/>
      <w:marLeft w:val="0"/>
      <w:marRight w:val="0"/>
      <w:marTop w:val="0"/>
      <w:marBottom w:val="0"/>
      <w:divBdr>
        <w:top w:val="none" w:sz="0" w:space="0" w:color="auto"/>
        <w:left w:val="none" w:sz="0" w:space="0" w:color="auto"/>
        <w:bottom w:val="none" w:sz="0" w:space="0" w:color="auto"/>
        <w:right w:val="none" w:sz="0" w:space="0" w:color="auto"/>
      </w:divBdr>
    </w:div>
    <w:div w:id="2003316431">
      <w:bodyDiv w:val="1"/>
      <w:marLeft w:val="0"/>
      <w:marRight w:val="0"/>
      <w:marTop w:val="0"/>
      <w:marBottom w:val="0"/>
      <w:divBdr>
        <w:top w:val="none" w:sz="0" w:space="0" w:color="auto"/>
        <w:left w:val="none" w:sz="0" w:space="0" w:color="auto"/>
        <w:bottom w:val="none" w:sz="0" w:space="0" w:color="auto"/>
        <w:right w:val="none" w:sz="0" w:space="0" w:color="auto"/>
      </w:divBdr>
    </w:div>
    <w:div w:id="2006205740">
      <w:bodyDiv w:val="1"/>
      <w:marLeft w:val="0"/>
      <w:marRight w:val="0"/>
      <w:marTop w:val="0"/>
      <w:marBottom w:val="0"/>
      <w:divBdr>
        <w:top w:val="none" w:sz="0" w:space="0" w:color="auto"/>
        <w:left w:val="none" w:sz="0" w:space="0" w:color="auto"/>
        <w:bottom w:val="none" w:sz="0" w:space="0" w:color="auto"/>
        <w:right w:val="none" w:sz="0" w:space="0" w:color="auto"/>
      </w:divBdr>
    </w:div>
    <w:div w:id="2019235447">
      <w:bodyDiv w:val="1"/>
      <w:marLeft w:val="0"/>
      <w:marRight w:val="0"/>
      <w:marTop w:val="0"/>
      <w:marBottom w:val="0"/>
      <w:divBdr>
        <w:top w:val="none" w:sz="0" w:space="0" w:color="auto"/>
        <w:left w:val="none" w:sz="0" w:space="0" w:color="auto"/>
        <w:bottom w:val="none" w:sz="0" w:space="0" w:color="auto"/>
        <w:right w:val="none" w:sz="0" w:space="0" w:color="auto"/>
      </w:divBdr>
    </w:div>
    <w:div w:id="2054964699">
      <w:bodyDiv w:val="1"/>
      <w:marLeft w:val="0"/>
      <w:marRight w:val="0"/>
      <w:marTop w:val="0"/>
      <w:marBottom w:val="0"/>
      <w:divBdr>
        <w:top w:val="none" w:sz="0" w:space="0" w:color="auto"/>
        <w:left w:val="none" w:sz="0" w:space="0" w:color="auto"/>
        <w:bottom w:val="none" w:sz="0" w:space="0" w:color="auto"/>
        <w:right w:val="none" w:sz="0" w:space="0" w:color="auto"/>
      </w:divBdr>
    </w:div>
    <w:div w:id="2076926703">
      <w:bodyDiv w:val="1"/>
      <w:marLeft w:val="0"/>
      <w:marRight w:val="0"/>
      <w:marTop w:val="0"/>
      <w:marBottom w:val="0"/>
      <w:divBdr>
        <w:top w:val="none" w:sz="0" w:space="0" w:color="auto"/>
        <w:left w:val="none" w:sz="0" w:space="0" w:color="auto"/>
        <w:bottom w:val="none" w:sz="0" w:space="0" w:color="auto"/>
        <w:right w:val="none" w:sz="0" w:space="0" w:color="auto"/>
      </w:divBdr>
    </w:div>
    <w:div w:id="2087607068">
      <w:bodyDiv w:val="1"/>
      <w:marLeft w:val="0"/>
      <w:marRight w:val="0"/>
      <w:marTop w:val="0"/>
      <w:marBottom w:val="0"/>
      <w:divBdr>
        <w:top w:val="none" w:sz="0" w:space="0" w:color="auto"/>
        <w:left w:val="none" w:sz="0" w:space="0" w:color="auto"/>
        <w:bottom w:val="none" w:sz="0" w:space="0" w:color="auto"/>
        <w:right w:val="none" w:sz="0" w:space="0" w:color="auto"/>
      </w:divBdr>
    </w:div>
    <w:div w:id="2093505912">
      <w:bodyDiv w:val="1"/>
      <w:marLeft w:val="0"/>
      <w:marRight w:val="0"/>
      <w:marTop w:val="0"/>
      <w:marBottom w:val="0"/>
      <w:divBdr>
        <w:top w:val="none" w:sz="0" w:space="0" w:color="auto"/>
        <w:left w:val="none" w:sz="0" w:space="0" w:color="auto"/>
        <w:bottom w:val="none" w:sz="0" w:space="0" w:color="auto"/>
        <w:right w:val="none" w:sz="0" w:space="0" w:color="auto"/>
      </w:divBdr>
    </w:div>
    <w:div w:id="2128431027">
      <w:bodyDiv w:val="1"/>
      <w:marLeft w:val="0"/>
      <w:marRight w:val="0"/>
      <w:marTop w:val="0"/>
      <w:marBottom w:val="0"/>
      <w:divBdr>
        <w:top w:val="none" w:sz="0" w:space="0" w:color="auto"/>
        <w:left w:val="none" w:sz="0" w:space="0" w:color="auto"/>
        <w:bottom w:val="none" w:sz="0" w:space="0" w:color="auto"/>
        <w:right w:val="none" w:sz="0" w:space="0" w:color="auto"/>
      </w:divBdr>
      <w:divsChild>
        <w:div w:id="776751439">
          <w:marLeft w:val="0"/>
          <w:marRight w:val="0"/>
          <w:marTop w:val="0"/>
          <w:marBottom w:val="0"/>
          <w:divBdr>
            <w:top w:val="single" w:sz="36" w:space="0" w:color="075290"/>
            <w:left w:val="none" w:sz="0" w:space="0" w:color="auto"/>
            <w:bottom w:val="none" w:sz="0" w:space="0" w:color="auto"/>
            <w:right w:val="none" w:sz="0" w:space="0" w:color="auto"/>
          </w:divBdr>
          <w:divsChild>
            <w:div w:id="1760784216">
              <w:marLeft w:val="0"/>
              <w:marRight w:val="0"/>
              <w:marTop w:val="0"/>
              <w:marBottom w:val="0"/>
              <w:divBdr>
                <w:top w:val="none" w:sz="0" w:space="0" w:color="auto"/>
                <w:left w:val="none" w:sz="0" w:space="0" w:color="auto"/>
                <w:bottom w:val="none" w:sz="0" w:space="0" w:color="auto"/>
                <w:right w:val="none" w:sz="0" w:space="0" w:color="auto"/>
              </w:divBdr>
              <w:divsChild>
                <w:div w:id="687949745">
                  <w:marLeft w:val="0"/>
                  <w:marRight w:val="0"/>
                  <w:marTop w:val="150"/>
                  <w:marBottom w:val="0"/>
                  <w:divBdr>
                    <w:top w:val="none" w:sz="0" w:space="0" w:color="auto"/>
                    <w:left w:val="none" w:sz="0" w:space="0" w:color="auto"/>
                    <w:bottom w:val="none" w:sz="0" w:space="0" w:color="auto"/>
                    <w:right w:val="none" w:sz="0" w:space="0" w:color="auto"/>
                  </w:divBdr>
                  <w:divsChild>
                    <w:div w:id="360203550">
                      <w:marLeft w:val="-150"/>
                      <w:marRight w:val="0"/>
                      <w:marTop w:val="0"/>
                      <w:marBottom w:val="0"/>
                      <w:divBdr>
                        <w:top w:val="none" w:sz="0" w:space="0" w:color="auto"/>
                        <w:left w:val="none" w:sz="0" w:space="0" w:color="auto"/>
                        <w:bottom w:val="none" w:sz="0" w:space="0" w:color="auto"/>
                        <w:right w:val="none" w:sz="0" w:space="0" w:color="auto"/>
                      </w:divBdr>
                      <w:divsChild>
                        <w:div w:id="1277255187">
                          <w:marLeft w:val="0"/>
                          <w:marRight w:val="0"/>
                          <w:marTop w:val="0"/>
                          <w:marBottom w:val="0"/>
                          <w:divBdr>
                            <w:top w:val="none" w:sz="0" w:space="0" w:color="auto"/>
                            <w:left w:val="none" w:sz="0" w:space="0" w:color="auto"/>
                            <w:bottom w:val="none" w:sz="0" w:space="0" w:color="auto"/>
                            <w:right w:val="none" w:sz="0" w:space="0" w:color="auto"/>
                          </w:divBdr>
                          <w:divsChild>
                            <w:div w:id="64470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en.wikipedia.org/wiki/Sulfuric_acid" TargetMode="External"/><Relationship Id="rId26" Type="http://schemas.openxmlformats.org/officeDocument/2006/relationships/hyperlink" Target="http://www.npi.gov.au/resource/methyl-methacrylate" TargetMode="External"/><Relationship Id="rId39" Type="http://schemas.openxmlformats.org/officeDocument/2006/relationships/hyperlink" Target="https://wayback.archive-it.org/7993/20170722051950/https:/www.fda.gov/RegulatoryInformation/LawsEnforcedbyFDA/ucm148722.htm" TargetMode="External"/><Relationship Id="rId21" Type="http://schemas.openxmlformats.org/officeDocument/2006/relationships/hyperlink" Target="https://en.wikipedia.org/wiki/Methanolysis" TargetMode="External"/><Relationship Id="rId34" Type="http://schemas.openxmlformats.org/officeDocument/2006/relationships/hyperlink" Target="https://cahealthynailsalons.org/find-a-healthy-nail-salon-2/" TargetMode="External"/><Relationship Id="rId42" Type="http://schemas.openxmlformats.org/officeDocument/2006/relationships/hyperlink" Target="http://www.fda.gov/Cosmetics/ProductsIngredients/Products/ucm127068.htm" TargetMode="External"/><Relationship Id="rId47" Type="http://schemas.openxmlformats.org/officeDocument/2006/relationships/hyperlink" Target="http://www.strategyr.com/MarketResearch/Methyl_Methacrylate_MMA_Market_Trends.asp" TargetMode="External"/><Relationship Id="rId50" Type="http://schemas.openxmlformats.org/officeDocument/2006/relationships/hyperlink" Target="http://www.grandviewresearch.com/industry-analysis/us-polymethyl-methacrylate-market" TargetMode="External"/><Relationship Id="rId55" Type="http://schemas.openxmlformats.org/officeDocument/2006/relationships/hyperlink" Target="http://www.istas.net/risctox/en/iframe/index.asp?idpagina=612" TargetMode="External"/><Relationship Id="rId63" Type="http://schemas.openxmlformats.org/officeDocument/2006/relationships/hyperlink" Target="http://files.nailsmag.com/Feature-Articles-in-PDF/NABB2015-16stats.pdf" TargetMode="External"/><Relationship Id="rId68" Type="http://schemas.openxmlformats.org/officeDocument/2006/relationships/hyperlink" Target="https://www.cdc.gov/niosh/docs/99-112/pdfs/99-112.pdf" TargetMode="External"/><Relationship Id="rId76" Type="http://schemas.openxmlformats.org/officeDocument/2006/relationships/hyperlink" Target="https://www.osha.gov/dts/chemicalsampling/data/CH_240620.html" TargetMode="External"/><Relationship Id="rId84" Type="http://schemas.openxmlformats.org/officeDocument/2006/relationships/hyperlink" Target="https://www.sigmaaldrich.com/catalog/substance/methylmethacrylate100128062611?lang=en&amp;region=US" TargetMode="External"/><Relationship Id="rId89" Type="http://schemas.openxmlformats.org/officeDocument/2006/relationships/hyperlink" Target="https://factfinder.census.gov/faces/tableservices/jsf/pages/productview.xhtml?pid=SBO_2012_00CSA01&amp;prodType=table" TargetMode="External"/><Relationship Id="rId7" Type="http://schemas.openxmlformats.org/officeDocument/2006/relationships/styles" Target="styles.xml"/><Relationship Id="rId71" Type="http://schemas.openxmlformats.org/officeDocument/2006/relationships/hyperlink" Target="http://nj.gov/health/eoh/rtkweb/documents/fs/0897.pdf" TargetMode="External"/><Relationship Id="rId9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dir.ca.gov/Title8/5155table_ac1.html" TargetMode="Externa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hyperlink" Target="https://www.ccme.ca/files/Resources/air/emissions/pn_1257_e.pdf" TargetMode="External"/><Relationship Id="rId37" Type="http://schemas.openxmlformats.org/officeDocument/2006/relationships/hyperlink" Target="https://echa.europa.eu/substance-information/-/substanceinfo/100.002.362" TargetMode="External"/><Relationship Id="rId40" Type="http://schemas.openxmlformats.org/officeDocument/2006/relationships/hyperlink" Target="https://www.fda.gov/Cosmetics/GuidanceRegulation/LawsRegulations/ucm074162.htm" TargetMode="External"/><Relationship Id="rId45" Type="http://schemas.openxmlformats.org/officeDocument/2006/relationships/hyperlink" Target="https://sciencing.com/causes-photochemical-smog-6159455.html" TargetMode="External"/><Relationship Id="rId53" Type="http://schemas.openxmlformats.org/officeDocument/2006/relationships/hyperlink" Target="http://monographs.iarc.fr/ENG/Classification/latest_classif.php" TargetMode="External"/><Relationship Id="rId58" Type="http://schemas.openxmlformats.org/officeDocument/2006/relationships/hyperlink" Target="http://www.mintel.com/global-new-products-database" TargetMode="External"/><Relationship Id="rId66" Type="http://schemas.openxmlformats.org/officeDocument/2006/relationships/hyperlink" Target="https://pubchem.ncbi.nlm.nih.gov/compound/methyl_methacrylate" TargetMode="External"/><Relationship Id="rId74" Type="http://schemas.openxmlformats.org/officeDocument/2006/relationships/hyperlink" Target="http://www.dtsc.ca.gov/SCP/upload/1-A-Prop65list_04-19-13.pdf" TargetMode="External"/><Relationship Id="rId79" Type="http://schemas.openxmlformats.org/officeDocument/2006/relationships/hyperlink" Target="https://www.steadyhealth.com/articles/can-you-poison-yourself-by-biting-your-nails-toxic-chemicals-abound-in-most-brands-of-nail-polish/health-problems-caused-by-biting-painted-nails-are-not-limited-to-chemical-toxicity" TargetMode="External"/><Relationship Id="rId87" Type="http://schemas.openxmlformats.org/officeDocument/2006/relationships/hyperlink" Target="https://actor.epa.gov/cpcat/faces/chemicalUse.xhtml?casrn=80-62-6" TargetMode="External"/><Relationship Id="rId5" Type="http://schemas.openxmlformats.org/officeDocument/2006/relationships/customXml" Target="../customXml/item5.xml"/><Relationship Id="rId61" Type="http://schemas.openxmlformats.org/officeDocument/2006/relationships/hyperlink" Target="http://www.nailsmag.com/encyclopedia/63941/ethyl-methacrylate-ema" TargetMode="External"/><Relationship Id="rId82" Type="http://schemas.openxmlformats.org/officeDocument/2006/relationships/hyperlink" Target="https://sfenvironment.org/article/healthy-nail-salon-program" TargetMode="External"/><Relationship Id="rId90" Type="http://schemas.openxmlformats.org/officeDocument/2006/relationships/hyperlink" Target="https://chemview.epa.gov/chemview" TargetMode="External"/><Relationship Id="rId19" Type="http://schemas.openxmlformats.org/officeDocument/2006/relationships/hyperlink" Target="https://en.wikipedia.org/wiki/Sulfate_ester" TargetMode="External"/><Relationship Id="rId14" Type="http://schemas.openxmlformats.org/officeDocument/2006/relationships/image" Target="media/image3.png"/><Relationship Id="rId22" Type="http://schemas.openxmlformats.org/officeDocument/2006/relationships/hyperlink" Target="https://en.wikipedia.org/wiki/Ammonium_bisulfate" TargetMode="External"/><Relationship Id="rId27" Type="http://schemas.openxmlformats.org/officeDocument/2006/relationships/hyperlink" Target="https://www.barbercosmo.ca.gov/forms_pubs/publications/methyl.shtml" TargetMode="External"/><Relationship Id="rId30" Type="http://schemas.openxmlformats.org/officeDocument/2006/relationships/hyperlink" Target="https://www.arb.ca.gov/toxics/tac/factshts1997/mthlmeth.pdf" TargetMode="External"/><Relationship Id="rId35" Type="http://schemas.openxmlformats.org/officeDocument/2006/relationships/hyperlink" Target="https://www.dir.ca.gov/title8/5194.html" TargetMode="External"/><Relationship Id="rId43" Type="http://schemas.openxmlformats.org/officeDocument/2006/relationships/hyperlink" Target="https://www.fda.gov/cosmetics/cosmetics-labeling/cosmetics-labeling-regulations" TargetMode="External"/><Relationship Id="rId48" Type="http://schemas.openxmlformats.org/officeDocument/2006/relationships/hyperlink" Target="https://work.alberta.ca/documents/WHS-PUB_CH062.pdf" TargetMode="External"/><Relationship Id="rId56" Type="http://schemas.openxmlformats.org/officeDocument/2006/relationships/hyperlink" Target="https://doi.org/10.1515/epoly.2003.3.1.209" TargetMode="External"/><Relationship Id="rId64" Type="http://schemas.openxmlformats.org/officeDocument/2006/relationships/hyperlink" Target="http://www.nailsmag.com/page/70218/market-research" TargetMode="External"/><Relationship Id="rId69" Type="http://schemas.openxmlformats.org/officeDocument/2006/relationships/hyperlink" Target="https://www.cdc.gov/niosh/ipcsneng/neng0272.html" TargetMode="External"/><Relationship Id="rId77" Type="http://schemas.openxmlformats.org/officeDocument/2006/relationships/hyperlink" Target="https://www.osha.gov/SLTC/nailsalons/chemicalhazards.html" TargetMode="External"/><Relationship Id="rId8" Type="http://schemas.openxmlformats.org/officeDocument/2006/relationships/settings" Target="settings.xml"/><Relationship Id="rId51" Type="http://schemas.openxmlformats.org/officeDocument/2006/relationships/hyperlink" Target="https://www.gs1.org/gpc/browser" TargetMode="External"/><Relationship Id="rId72" Type="http://schemas.openxmlformats.org/officeDocument/2006/relationships/hyperlink" Target="http://nj.gov/health/eoh/rtkweb/documents/fs/0897.pdf" TargetMode="External"/><Relationship Id="rId80" Type="http://schemas.openxmlformats.org/officeDocument/2006/relationships/hyperlink" Target="http://www.mintel.com/blog/beauty-market-news/the-trends-polishing-up-the-us-nail-care-market" TargetMode="External"/><Relationship Id="rId85" Type="http://schemas.openxmlformats.org/officeDocument/2006/relationships/hyperlink" Target="https://www.statista.com/statistics/276463/us-households-usage-of-nail-polish-and-nail-care-products/"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chart" Target="charts/chart1.xml"/><Relationship Id="rId33" Type="http://schemas.openxmlformats.org/officeDocument/2006/relationships/hyperlink" Target="https://www.colorado.gov/pacific/dora/Barber_Cosmetology_Laws" TargetMode="External"/><Relationship Id="rId38" Type="http://schemas.openxmlformats.org/officeDocument/2006/relationships/hyperlink" Target="http://www.ewg.org/skindeep" TargetMode="External"/><Relationship Id="rId46" Type="http://schemas.openxmlformats.org/officeDocument/2006/relationships/hyperlink" Target="https://www.futurederm.com/what-is-polymethyl-methacrylate-pmma-and-why-is-it-in-beauty-products/" TargetMode="External"/><Relationship Id="rId59" Type="http://schemas.openxmlformats.org/officeDocument/2006/relationships/hyperlink" Target="http://naildystrophy.com/" TargetMode="External"/><Relationship Id="rId67" Type="http://schemas.openxmlformats.org/officeDocument/2006/relationships/hyperlink" Target="https://doi.org/10.1016/0041-008X(79)90398-3" TargetMode="External"/><Relationship Id="rId20" Type="http://schemas.openxmlformats.org/officeDocument/2006/relationships/hyperlink" Target="https://en.wikipedia.org/wiki/Methacrylamide" TargetMode="External"/><Relationship Id="rId41" Type="http://schemas.openxmlformats.org/officeDocument/2006/relationships/hyperlink" Target="https://www.fda.gov/ForConsumers/ConsumerUpdates/ucm563407.htm" TargetMode="External"/><Relationship Id="rId54" Type="http://schemas.openxmlformats.org/officeDocument/2006/relationships/hyperlink" Target="https://ihsmarkit.com/products/methyl-methacrylate-chemical-economics-handbook.html" TargetMode="External"/><Relationship Id="rId62" Type="http://schemas.openxmlformats.org/officeDocument/2006/relationships/hyperlink" Target="http://www.nailsmag.com/page/70218/market-research" TargetMode="External"/><Relationship Id="rId70" Type="http://schemas.openxmlformats.org/officeDocument/2006/relationships/hyperlink" Target="https://www.cdc.gov/niosh/topics/hierarchy/" TargetMode="External"/><Relationship Id="rId75" Type="http://schemas.openxmlformats.org/officeDocument/2006/relationships/hyperlink" Target="http://www.dtsc.ca.gov/SCP/upload/1-A-Prop65list_04-19-13.pdf" TargetMode="External"/><Relationship Id="rId83" Type="http://schemas.openxmlformats.org/officeDocument/2006/relationships/hyperlink" Target="http://www.sgs.com/en/news/2014/12/insight-into-cosmetics-recalls-since-eu-cosmetic-regulation-implementation" TargetMode="External"/><Relationship Id="rId88" Type="http://schemas.openxmlformats.org/officeDocument/2006/relationships/hyperlink" Target="https://www.epa.gov/tsca-inventory/how-access-tsca-inventory"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hyperlink" Target="http://www.beyondtoxics.org/work/green-home-cleaning-campaign/toxic-beauty-and-body-care-products/nail-polish-and-nail-polish-remover/" TargetMode="External"/><Relationship Id="rId36" Type="http://schemas.openxmlformats.org/officeDocument/2006/relationships/hyperlink" Target="http://cit.dtsc.ca.gov/scp/chemicalsearch/ChemicalSearch.aspx" TargetMode="External"/><Relationship Id="rId49" Type="http://schemas.openxmlformats.org/officeDocument/2006/relationships/hyperlink" Target="http://ww2.health.wa.gov.au/Articles/U_Z/Use-of-methyl-methacrylate-MMA-in-nail-products" TargetMode="External"/><Relationship Id="rId57" Type="http://schemas.openxmlformats.org/officeDocument/2006/relationships/hyperlink" Target="https://www.mayoclinic.org/diseases-conditions/peripheral-neuropathy/symptoms-causes/syc-20352061" TargetMode="External"/><Relationship Id="rId10" Type="http://schemas.openxmlformats.org/officeDocument/2006/relationships/footnotes" Target="footnotes.xml"/><Relationship Id="rId31" Type="http://schemas.openxmlformats.org/officeDocument/2006/relationships/hyperlink" Target="https://ww3.arb.ca.gov/toxics/id/taclist.htm" TargetMode="External"/><Relationship Id="rId44" Type="http://schemas.openxmlformats.org/officeDocument/2006/relationships/hyperlink" Target="https://www.fda.gov/about-fda/fdas-evolving-regulatory-powers/milestones-us-food-and-drug-law-history" TargetMode="External"/><Relationship Id="rId52" Type="http://schemas.openxmlformats.org/officeDocument/2006/relationships/hyperlink" Target="https://toxnet.nlm.nih.gov/newtoxnet/hsdb.htm" TargetMode="External"/><Relationship Id="rId60" Type="http://schemas.openxmlformats.org/officeDocument/2006/relationships/hyperlink" Target="http://www.nailsmag.com/article/92106/a-primer-on-primer" TargetMode="External"/><Relationship Id="rId65" Type="http://schemas.openxmlformats.org/officeDocument/2006/relationships/hyperlink" Target="https://nationaleczema.org/eczema/types-of-eczema/contact-dermatitis/" TargetMode="External"/><Relationship Id="rId73" Type="http://schemas.openxmlformats.org/officeDocument/2006/relationships/hyperlink" Target="https://ntp.niehs.nih.gov/pubhealth/roc/index-1.html" TargetMode="External"/><Relationship Id="rId78" Type="http://schemas.openxmlformats.org/officeDocument/2006/relationships/hyperlink" Target="https://www.osha.gov/dsg/annotated-pels/" TargetMode="External"/><Relationship Id="rId81" Type="http://schemas.openxmlformats.org/officeDocument/2006/relationships/hyperlink" Target="https://www.sallybeauty.com/FAQ_NAILS_048.html" TargetMode="External"/><Relationship Id="rId86" Type="http://schemas.openxmlformats.org/officeDocument/2006/relationships/hyperlink" Target="https://www.statista.com/statistics/286905/usage-nail-polish-nail-care-products-us-trend/"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dtsc.ca.gov/wp-content/uploads/sites/31/2018/10/AB2125-HNSR-Program-Guidelines.pdf" TargetMode="External"/><Relationship Id="rId2" Type="http://schemas.openxmlformats.org/officeDocument/2006/relationships/hyperlink" Target="https://govt.westlaw.com/calregs/Browse/Home/California/CaliforniaCodeofRegulations?guid=I6E0E45C032A411E186A4EF11E7983D17&amp;originationContext=documenttoc&amp;transitionType=Default&amp;contextData=(sc.Default)" TargetMode="External"/><Relationship Id="rId1" Type="http://schemas.openxmlformats.org/officeDocument/2006/relationships/hyperlink" Target="https://calsafer.dtsc.ca.gov/" TargetMode="External"/><Relationship Id="rId4" Type="http://schemas.openxmlformats.org/officeDocument/2006/relationships/hyperlink" Target="https://govt.westlaw.com/calregs/Document/I8C1641B016D911E39FBEC451F3D23076?viewType=FullText&amp;originationContext=documenttoc&amp;transitionType=CategoryPageItem&amp;contextData=(sc.Defaul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chemeClr val="accent1">
                  <a:shade val="50000"/>
                </a:schemeClr>
              </a:solidFill>
              <a:ln w="19050">
                <a:solidFill>
                  <a:schemeClr val="lt1"/>
                </a:solidFill>
              </a:ln>
              <a:effectLst/>
            </c:spPr>
            <c:extLst>
              <c:ext xmlns:c16="http://schemas.microsoft.com/office/drawing/2014/chart" uri="{C3380CC4-5D6E-409C-BE32-E72D297353CC}">
                <c16:uniqueId val="{00000001-4D27-45DB-8D72-918F4BD67BF6}"/>
              </c:ext>
            </c:extLst>
          </c:dPt>
          <c:dPt>
            <c:idx val="1"/>
            <c:invertIfNegative val="0"/>
            <c:bubble3D val="0"/>
            <c:spPr>
              <a:solidFill>
                <a:schemeClr val="accent1">
                  <a:shade val="70000"/>
                </a:schemeClr>
              </a:solidFill>
              <a:ln w="19050">
                <a:solidFill>
                  <a:schemeClr val="lt1"/>
                </a:solidFill>
              </a:ln>
              <a:effectLst/>
            </c:spPr>
            <c:extLst>
              <c:ext xmlns:c16="http://schemas.microsoft.com/office/drawing/2014/chart" uri="{C3380CC4-5D6E-409C-BE32-E72D297353CC}">
                <c16:uniqueId val="{00000003-4D27-45DB-8D72-918F4BD67BF6}"/>
              </c:ext>
            </c:extLst>
          </c:dPt>
          <c:dPt>
            <c:idx val="2"/>
            <c:invertIfNegative val="0"/>
            <c:bubble3D val="0"/>
            <c:spPr>
              <a:solidFill>
                <a:schemeClr val="accent1">
                  <a:shade val="90000"/>
                </a:schemeClr>
              </a:solidFill>
              <a:ln w="19050">
                <a:solidFill>
                  <a:schemeClr val="lt1"/>
                </a:solidFill>
              </a:ln>
              <a:effectLst/>
            </c:spPr>
            <c:extLst>
              <c:ext xmlns:c16="http://schemas.microsoft.com/office/drawing/2014/chart" uri="{C3380CC4-5D6E-409C-BE32-E72D297353CC}">
                <c16:uniqueId val="{00000005-4D27-45DB-8D72-918F4BD67BF6}"/>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4D27-45DB-8D72-918F4BD67BF6}"/>
              </c:ext>
            </c:extLst>
          </c:dPt>
          <c:dPt>
            <c:idx val="4"/>
            <c:invertIfNegative val="0"/>
            <c:bubble3D val="0"/>
            <c:spPr>
              <a:solidFill>
                <a:schemeClr val="accent1">
                  <a:tint val="70000"/>
                </a:schemeClr>
              </a:solidFill>
              <a:ln w="19050">
                <a:solidFill>
                  <a:schemeClr val="lt1"/>
                </a:solidFill>
              </a:ln>
              <a:effectLst/>
            </c:spPr>
            <c:extLst>
              <c:ext xmlns:c16="http://schemas.microsoft.com/office/drawing/2014/chart" uri="{C3380CC4-5D6E-409C-BE32-E72D297353CC}">
                <c16:uniqueId val="{00000009-4D27-45DB-8D72-918F4BD67BF6}"/>
              </c:ext>
            </c:extLst>
          </c:dPt>
          <c:dPt>
            <c:idx val="5"/>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B-4D27-45DB-8D72-918F4BD67BF6}"/>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Females under 16</c:v>
                </c:pt>
                <c:pt idx="1">
                  <c:v>Females 16-20</c:v>
                </c:pt>
                <c:pt idx="2">
                  <c:v>Females 21-35</c:v>
                </c:pt>
                <c:pt idx="3">
                  <c:v>Females 36-45</c:v>
                </c:pt>
                <c:pt idx="4">
                  <c:v>Females 46 and older</c:v>
                </c:pt>
                <c:pt idx="5">
                  <c:v>Males</c:v>
                </c:pt>
              </c:strCache>
            </c:strRef>
          </c:cat>
          <c:val>
            <c:numRef>
              <c:f>Sheet1!$B$2:$B$7</c:f>
              <c:numCache>
                <c:formatCode>0%</c:formatCode>
                <c:ptCount val="6"/>
                <c:pt idx="0">
                  <c:v>0.02</c:v>
                </c:pt>
                <c:pt idx="1">
                  <c:v>0.04</c:v>
                </c:pt>
                <c:pt idx="2">
                  <c:v>0.3</c:v>
                </c:pt>
                <c:pt idx="3">
                  <c:v>0.28000000000000003</c:v>
                </c:pt>
                <c:pt idx="4">
                  <c:v>0.33</c:v>
                </c:pt>
                <c:pt idx="5">
                  <c:v>0.03</c:v>
                </c:pt>
              </c:numCache>
            </c:numRef>
          </c:val>
          <c:extLst>
            <c:ext xmlns:c16="http://schemas.microsoft.com/office/drawing/2014/chart" uri="{C3380CC4-5D6E-409C-BE32-E72D297353CC}">
              <c16:uniqueId val="{0000000C-4D27-45DB-8D72-918F4BD67BF6}"/>
            </c:ext>
          </c:extLst>
        </c:ser>
        <c:dLbls>
          <c:showLegendKey val="0"/>
          <c:showVal val="0"/>
          <c:showCatName val="0"/>
          <c:showSerName val="0"/>
          <c:showPercent val="0"/>
          <c:showBubbleSize val="0"/>
        </c:dLbls>
        <c:gapWidth val="47"/>
        <c:overlap val="45"/>
        <c:axId val="765288608"/>
        <c:axId val="765289920"/>
      </c:barChart>
      <c:valAx>
        <c:axId val="7652899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5288608"/>
        <c:crosses val="autoZero"/>
        <c:crossBetween val="between"/>
      </c:valAx>
      <c:catAx>
        <c:axId val="76528860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765289920"/>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SBC Theme">
      <a:dk1>
        <a:srgbClr val="000000"/>
      </a:dk1>
      <a:lt1>
        <a:sysClr val="window" lastClr="FFFFFF"/>
      </a:lt1>
      <a:dk2>
        <a:srgbClr val="0097AF"/>
      </a:dk2>
      <a:lt2>
        <a:srgbClr val="58C8E1"/>
      </a:lt2>
      <a:accent1>
        <a:srgbClr val="00ADD2"/>
      </a:accent1>
      <a:accent2>
        <a:srgbClr val="F79837"/>
      </a:accent2>
      <a:accent3>
        <a:srgbClr val="8DC540"/>
      </a:accent3>
      <a:accent4>
        <a:srgbClr val="7E3F98"/>
      </a:accent4>
      <a:accent5>
        <a:srgbClr val="00ADD2"/>
      </a:accent5>
      <a:accent6>
        <a:srgbClr val="83A557"/>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PET Major Deliverables" ma:contentTypeID="0x010100504F3532F159ED45B9C2407176CF3C0D0104010300AC0741D0E9255C4D9497016BECCBE503" ma:contentTypeVersion="141" ma:contentTypeDescription="" ma:contentTypeScope="" ma:versionID="3ad2ac76ecb5ffeaba11a16227ff7a33">
  <xsd:schema xmlns:xsd="http://www.w3.org/2001/XMLSchema" xmlns:xs="http://www.w3.org/2001/XMLSchema" xmlns:p="http://schemas.microsoft.com/office/2006/metadata/properties" xmlns:ns1="http://schemas.microsoft.com/sharepoint/v3" xmlns:ns2="b4067bbd-afef-4109-9a19-5ff81a3a341c" targetNamespace="http://schemas.microsoft.com/office/2006/metadata/properties" ma:root="true" ma:fieldsID="e266021f0ccafc813731789831183710" ns1:_="" ns2:_="">
    <xsd:import namespace="http://schemas.microsoft.com/sharepoint/v3"/>
    <xsd:import namespace="b4067bbd-afef-4109-9a19-5ff81a3a341c"/>
    <xsd:element name="properties">
      <xsd:complexType>
        <xsd:sequence>
          <xsd:element name="documentManagement">
            <xsd:complexType>
              <xsd:all>
                <xsd:element ref="ns1:AssignedTo" minOccurs="0"/>
                <xsd:element ref="ns2:n95dc6d3424843c3b9a6c696bcafda28" minOccurs="0"/>
                <xsd:element ref="ns2:p7620dd081504e6b8c3f5f3c207321c9" minOccurs="0"/>
                <xsd:element ref="ns2:l941fe8a6b854fd380418a8d48c09166" minOccurs="0"/>
                <xsd:element ref="ns2:c8a2ad61fb6c4e24aee7863404247516" minOccurs="0"/>
                <xsd:element ref="ns2:k88a94ef37004442a2da838f9988909e" minOccurs="0"/>
                <xsd:element ref="ns2:l2ef07162f4c4ef497e711b25bbadff8" minOccurs="0"/>
                <xsd:element ref="ns2:TaxCatchAll" minOccurs="0"/>
                <xsd:element ref="ns2:TaxCatchAllLabel" minOccurs="0"/>
                <xsd:element ref="ns2:pe9179b90aae47f395868dcb74bbac07" minOccurs="0"/>
                <xsd:element ref="ns2:j2e3c631164a40b9aa459b3f49e7a960" minOccurs="0"/>
                <xsd:element ref="ns2:p45642b6f7524505a91ddcf1163681a4"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6" nillable="true" ma:displayName="Assigned To" ma:list="UserInfo" ma:internalName="AssignedTo"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067bbd-afef-4109-9a19-5ff81a3a341c" elementFormDefault="qualified">
    <xsd:import namespace="http://schemas.microsoft.com/office/2006/documentManagement/types"/>
    <xsd:import namespace="http://schemas.microsoft.com/office/infopath/2007/PartnerControls"/>
    <xsd:element name="n95dc6d3424843c3b9a6c696bcafda28" ma:index="11" ma:taxonomy="true" ma:internalName="n95dc6d3424843c3b9a6c696bcafda28" ma:taxonomyFieldName="spwpScopingDocStatus" ma:displayName="Research Phase" ma:indexed="true" ma:readOnly="false" ma:default="" ma:fieldId="{795dc6d3-4248-43c3-b9a6-c696bcafda28}" ma:sspId="d79da719-8963-4658-8f1d-133eae112a8a" ma:termSetId="93159e01-6dae-46ae-958b-2546979f2fbe" ma:anchorId="6f8903a1-3bf9-46b4-b849-ecce3431f198" ma:open="true" ma:isKeyword="false">
      <xsd:complexType>
        <xsd:sequence>
          <xsd:element ref="pc:Terms" minOccurs="0" maxOccurs="1"/>
        </xsd:sequence>
      </xsd:complexType>
    </xsd:element>
    <xsd:element name="p7620dd081504e6b8c3f5f3c207321c9" ma:index="14" nillable="true" ma:taxonomy="true" ma:internalName="p7620dd081504e6b8c3f5f3c207321c9" ma:taxonomyFieldName="spwpChemicalChemGroup" ma:displayName="Chemical" ma:default="" ma:fieldId="{97620dd0-8150-4e6b-8c3f-5f3c207321c9}" ma:taxonomyMulti="true" ma:sspId="d79da719-8963-4658-8f1d-133eae112a8a" ma:termSetId="2315939e-7b7d-4c18-8cea-14e6679b0119" ma:anchorId="1756ec9b-e245-4043-8a0f-bc321f1cdbd5" ma:open="true" ma:isKeyword="false">
      <xsd:complexType>
        <xsd:sequence>
          <xsd:element ref="pc:Terms" minOccurs="0" maxOccurs="1"/>
        </xsd:sequence>
      </xsd:complexType>
    </xsd:element>
    <xsd:element name="l941fe8a6b854fd380418a8d48c09166" ma:index="16" nillable="true" ma:taxonomy="true" ma:internalName="l941fe8a6b854fd380418a8d48c09166" ma:taxonomyFieldName="spwpProducts" ma:displayName="Products" ma:indexed="true" ma:default="" ma:fieldId="{5941fe8a-6b85-4fd3-8041-8a8d48c09166}" ma:sspId="d79da719-8963-4658-8f1d-133eae112a8a" ma:termSetId="2315939e-7b7d-4c18-8cea-14e6679b0119" ma:anchorId="7e50bdfe-0958-4b01-bdab-0de1f9344c41" ma:open="true" ma:isKeyword="false">
      <xsd:complexType>
        <xsd:sequence>
          <xsd:element ref="pc:Terms" minOccurs="0" maxOccurs="1"/>
        </xsd:sequence>
      </xsd:complexType>
    </xsd:element>
    <xsd:element name="c8a2ad61fb6c4e24aee7863404247516" ma:index="18" nillable="true" ma:taxonomy="true" ma:internalName="c8a2ad61fb6c4e24aee7863404247516" ma:taxonomyFieldName="spwpProductCategory" ma:displayName="Product Category" ma:indexed="true" ma:default="" ma:fieldId="{c8a2ad61-fb6c-4e24-aee7-863404247516}" ma:sspId="d79da719-8963-4658-8f1d-133eae112a8a" ma:termSetId="2315939e-7b7d-4c18-8cea-14e6679b0119" ma:anchorId="c3f907db-e159-4039-b686-e027afd82f04" ma:open="true" ma:isKeyword="false">
      <xsd:complexType>
        <xsd:sequence>
          <xsd:element ref="pc:Terms" minOccurs="0" maxOccurs="1"/>
        </xsd:sequence>
      </xsd:complexType>
    </xsd:element>
    <xsd:element name="k88a94ef37004442a2da838f9988909e" ma:index="19" nillable="true" ma:taxonomy="true" ma:internalName="k88a94ef37004442a2da838f9988909e" ma:taxonomyFieldName="spwpScopingDoc" ma:displayName="Research Doc Type" ma:indexed="true" ma:readOnly="false" ma:default="" ma:fieldId="{488a94ef-3700-4442-a2da-838f9988909e}" ma:sspId="d79da719-8963-4658-8f1d-133eae112a8a" ma:termSetId="939d6880-3e68-4a11-9868-c59427d20a7f" ma:anchorId="00000000-0000-0000-0000-000000000000" ma:open="false" ma:isKeyword="false">
      <xsd:complexType>
        <xsd:sequence>
          <xsd:element ref="pc:Terms" minOccurs="0" maxOccurs="1"/>
        </xsd:sequence>
      </xsd:complexType>
    </xsd:element>
    <xsd:element name="l2ef07162f4c4ef497e711b25bbadff8" ma:index="20" ma:taxonomy="true" ma:internalName="l2ef07162f4c4ef497e711b25bbadff8" ma:taxonomyFieldName="spwpWorkPlanCycle" ma:displayName="Work Plan Cycle" ma:indexed="true" ma:readOnly="false" ma:default="" ma:fieldId="{52ef0716-2f4c-4ef4-97e7-11b25bbadff8}" ma:sspId="d79da719-8963-4658-8f1d-133eae112a8a" ma:termSetId="2315939e-7b7d-4c18-8cea-14e6679b0119" ma:anchorId="e6b77085-d11b-49b1-b9b6-5747b2abd4b5" ma:open="true" ma:isKeyword="false">
      <xsd:complexType>
        <xsd:sequence>
          <xsd:element ref="pc:Terms" minOccurs="0" maxOccurs="1"/>
        </xsd:sequence>
      </xsd:complexType>
    </xsd:element>
    <xsd:element name="TaxCatchAll" ma:index="21" nillable="true" ma:displayName="Taxonomy Catch All Column" ma:hidden="true" ma:list="{34534942-233b-4bcb-9110-c26e4fd9e16a}" ma:internalName="TaxCatchAll" ma:showField="CatchAllData" ma:web="5cf5345b-4352-451e-88fd-27087b9f2cae">
      <xsd:complexType>
        <xsd:complexContent>
          <xsd:extension base="dms:MultiChoiceLookup">
            <xsd:sequence>
              <xsd:element name="Value" type="dms:Lookup" maxOccurs="unbounded" minOccurs="0" nillable="true"/>
            </xsd:sequence>
          </xsd:extension>
        </xsd:complexContent>
      </xsd:complexType>
    </xsd:element>
    <xsd:element name="TaxCatchAllLabel" ma:index="22" nillable="true" ma:displayName="Taxonomy Catch All Column1" ma:hidden="true" ma:list="{34534942-233b-4bcb-9110-c26e4fd9e16a}" ma:internalName="TaxCatchAllLabel" ma:readOnly="true" ma:showField="CatchAllDataLabel" ma:web="5cf5345b-4352-451e-88fd-27087b9f2cae">
      <xsd:complexType>
        <xsd:complexContent>
          <xsd:extension base="dms:MultiChoiceLookup">
            <xsd:sequence>
              <xsd:element name="Value" type="dms:Lookup" maxOccurs="unbounded" minOccurs="0" nillable="true"/>
            </xsd:sequence>
          </xsd:extension>
        </xsd:complexContent>
      </xsd:complexType>
    </xsd:element>
    <xsd:element name="pe9179b90aae47f395868dcb74bbac07" ma:index="23" ma:taxonomy="true" ma:internalName="pe9179b90aae47f395868dcb74bbac07" ma:taxonomyFieldName="Research_x0020_Topic" ma:displayName="Research Topic" ma:readOnly="false" ma:default="" ma:fieldId="{9e9179b9-0aae-47f3-9586-8dcb74bbac07}" ma:sspId="d79da719-8963-4658-8f1d-133eae112a8a" ma:termSetId="2315939e-7b7d-4c18-8cea-14e6679b0119" ma:anchorId="41cfbbf2-9e11-405f-a341-89f5cdc2e80b" ma:open="true" ma:isKeyword="false">
      <xsd:complexType>
        <xsd:sequence>
          <xsd:element ref="pc:Terms" minOccurs="0" maxOccurs="1"/>
        </xsd:sequence>
      </xsd:complexType>
    </xsd:element>
    <xsd:element name="j2e3c631164a40b9aa459b3f49e7a960" ma:index="25" nillable="true" ma:taxonomy="true" ma:internalName="j2e3c631164a40b9aa459b3f49e7a960" ma:taxonomyFieldName="Chem_x0020_Group" ma:displayName="Chem Group" ma:default="" ma:fieldId="{32e3c631-164a-40b9-aa45-9b3f49e7a960}" ma:sspId="d79da719-8963-4658-8f1d-133eae112a8a" ma:termSetId="2315939e-7b7d-4c18-8cea-14e6679b0119" ma:anchorId="9014d693-1d58-422a-90b7-aa4165f38ef9" ma:open="true" ma:isKeyword="false">
      <xsd:complexType>
        <xsd:sequence>
          <xsd:element ref="pc:Terms" minOccurs="0" maxOccurs="1"/>
        </xsd:sequence>
      </xsd:complexType>
    </xsd:element>
    <xsd:element name="p45642b6f7524505a91ddcf1163681a4" ma:index="27" nillable="true" ma:taxonomy="true" ma:internalName="p45642b6f7524505a91ddcf1163681a4" ma:taxonomyFieldName="Template_x0020_Doc_x0020_Type" ma:displayName="Template Doc Type" ma:readOnly="false" ma:default="" ma:fieldId="{945642b6-f752-4505-a91d-dcf1163681a4}" ma:sspId="d79da719-8963-4658-8f1d-133eae112a8a" ma:termSetId="2315939e-7b7d-4c18-8cea-14e6679b0119" ma:anchorId="46c075f9-9dc8-4bff-b12f-925366533a35"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d79da719-8963-4658-8f1d-133eae112a8a" ContentTypeId="0x010100504F3532F159ED45B9C2407176CF3C0D01040103" PreviousValue="false"/>
</file>

<file path=customXml/item4.xml><?xml version="1.0" encoding="utf-8"?>
<p:properties xmlns:p="http://schemas.microsoft.com/office/2006/metadata/properties" xmlns:xsi="http://www.w3.org/2001/XMLSchema-instance" xmlns:pc="http://schemas.microsoft.com/office/infopath/2007/PartnerControls">
  <documentManagement>
    <AssignedTo xmlns="http://schemas.microsoft.com/sharepoint/v3">
      <UserInfo>
        <DisplayName/>
        <AccountId xsi:nil="true"/>
        <AccountType/>
      </UserInfo>
    </AssignedTo>
    <TaxCatchAll xmlns="b4067bbd-afef-4109-9a19-5ff81a3a341c">
      <Value>867</Value>
      <Value>724</Value>
      <Value>65</Value>
      <Value>691</Value>
      <Value>775</Value>
      <Value>771</Value>
      <Value>68</Value>
    </TaxCatchAll>
    <n95dc6d3424843c3b9a6c696bcafda28 xmlns="b4067bbd-afef-4109-9a19-5ff81a3a341c">
      <Terms xmlns="http://schemas.microsoft.com/office/infopath/2007/PartnerControls">
        <TermInfo xmlns="http://schemas.microsoft.com/office/infopath/2007/PartnerControls">
          <TermName xmlns="http://schemas.microsoft.com/office/infopath/2007/PartnerControls">Phase 4</TermName>
          <TermId xmlns="http://schemas.microsoft.com/office/infopath/2007/PartnerControls">e00d027e-6cee-4332-87ea-b870b62bc0f7</TermId>
        </TermInfo>
      </Terms>
    </n95dc6d3424843c3b9a6c696bcafda28>
    <j2e3c631164a40b9aa459b3f49e7a960 xmlns="b4067bbd-afef-4109-9a19-5ff81a3a341c">
      <Terms xmlns="http://schemas.microsoft.com/office/infopath/2007/PartnerControls"/>
    </j2e3c631164a40b9aa459b3f49e7a960>
    <pe9179b90aae47f395868dcb74bbac07 xmlns="b4067bbd-afef-4109-9a19-5ff81a3a341c">
      <Terms xmlns="http://schemas.microsoft.com/office/infopath/2007/PartnerControls">
        <TermInfo xmlns="http://schemas.microsoft.com/office/infopath/2007/PartnerControls">
          <TermName xmlns="http://schemas.microsoft.com/office/infopath/2007/PartnerControls">Nail Products</TermName>
          <TermId xmlns="http://schemas.microsoft.com/office/infopath/2007/PartnerControls">52c3d2b9-4487-4fb2-9923-e69be6df1cf0</TermId>
        </TermInfo>
      </Terms>
    </pe9179b90aae47f395868dcb74bbac07>
    <p7620dd081504e6b8c3f5f3c207321c9 xmlns="b4067bbd-afef-4109-9a19-5ff81a3a341c">
      <Terms xmlns="http://schemas.microsoft.com/office/infopath/2007/PartnerControls">
        <TermInfo xmlns="http://schemas.microsoft.com/office/infopath/2007/PartnerControls">
          <TermName xmlns="http://schemas.microsoft.com/office/infopath/2007/PartnerControls">Methyl Methacrylate</TermName>
          <TermId xmlns="http://schemas.microsoft.com/office/infopath/2007/PartnerControls">7baa1567-a6b8-4461-8dce-7d2a6ff51ba6</TermId>
        </TermInfo>
      </Terms>
    </p7620dd081504e6b8c3f5f3c207321c9>
    <l941fe8a6b854fd380418a8d48c09166 xmlns="b4067bbd-afef-4109-9a19-5ff81a3a341c">
      <Terms xmlns="http://schemas.microsoft.com/office/infopath/2007/PartnerControls">
        <TermInfo xmlns="http://schemas.microsoft.com/office/infopath/2007/PartnerControls">
          <TermName xmlns="http://schemas.microsoft.com/office/infopath/2007/PartnerControls">Nail Products</TermName>
          <TermId xmlns="http://schemas.microsoft.com/office/infopath/2007/PartnerControls">0e6a260e-1e88-436f-98af-696012e747f7</TermId>
        </TermInfo>
      </Terms>
    </l941fe8a6b854fd380418a8d48c09166>
    <k88a94ef37004442a2da838f9988909e xmlns="b4067bbd-afef-4109-9a19-5ff81a3a341c">
      <Terms xmlns="http://schemas.microsoft.com/office/infopath/2007/PartnerControls">
        <TermInfo xmlns="http://schemas.microsoft.com/office/infopath/2007/PartnerControls">
          <TermName xmlns="http://schemas.microsoft.com/office/infopath/2007/PartnerControls">Public Draft Profile</TermName>
          <TermId xmlns="http://schemas.microsoft.com/office/infopath/2007/PartnerControls">8bde6e1d-08e5-433b-a0d3-c96c11fbc90d</TermId>
        </TermInfo>
      </Terms>
    </k88a94ef37004442a2da838f9988909e>
    <c8a2ad61fb6c4e24aee7863404247516 xmlns="b4067bbd-afef-4109-9a19-5ff81a3a341c">
      <Terms xmlns="http://schemas.microsoft.com/office/infopath/2007/PartnerControls">
        <TermInfo xmlns="http://schemas.microsoft.com/office/infopath/2007/PartnerControls">
          <TermName xmlns="http://schemas.microsoft.com/office/infopath/2007/PartnerControls">Beauty/Personal Care/Hygiene</TermName>
          <TermId xmlns="http://schemas.microsoft.com/office/infopath/2007/PartnerControls">f0e4b598-db74-43f2-86df-d39cefe2e330</TermId>
        </TermInfo>
      </Terms>
    </c8a2ad61fb6c4e24aee7863404247516>
    <p45642b6f7524505a91ddcf1163681a4 xmlns="b4067bbd-afef-4109-9a19-5ff81a3a341c">
      <Terms xmlns="http://schemas.microsoft.com/office/infopath/2007/PartnerControls"/>
    </p45642b6f7524505a91ddcf1163681a4>
    <l2ef07162f4c4ef497e711b25bbadff8 xmlns="b4067bbd-afef-4109-9a19-5ff81a3a341c">
      <Terms xmlns="http://schemas.microsoft.com/office/infopath/2007/PartnerControls">
        <TermInfo xmlns="http://schemas.microsoft.com/office/infopath/2007/PartnerControls">
          <TermName xmlns="http://schemas.microsoft.com/office/infopath/2007/PartnerControls">2018-2020</TermName>
          <TermId xmlns="http://schemas.microsoft.com/office/infopath/2007/PartnerControls">7c28e0e4-6088-45e7-a47d-f76ecbcd8f8a</TermId>
        </TermInfo>
      </Terms>
    </l2ef07162f4c4ef497e711b25bbadff8>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23D1C5-8367-42BD-849A-25EA93807070}">
  <ds:schemaRefs>
    <ds:schemaRef ds:uri="http://schemas.microsoft.com/sharepoint/v3/contenttype/forms"/>
  </ds:schemaRefs>
</ds:datastoreItem>
</file>

<file path=customXml/itemProps2.xml><?xml version="1.0" encoding="utf-8"?>
<ds:datastoreItem xmlns:ds="http://schemas.openxmlformats.org/officeDocument/2006/customXml" ds:itemID="{7FC5F669-A1BA-4593-A74E-BC29AB878C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4067bbd-afef-4109-9a19-5ff81a3a34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80F3EC-5632-45D7-BDD7-4AD06E8B0FFF}">
  <ds:schemaRefs>
    <ds:schemaRef ds:uri="Microsoft.SharePoint.Taxonomy.ContentTypeSync"/>
  </ds:schemaRefs>
</ds:datastoreItem>
</file>

<file path=customXml/itemProps4.xml><?xml version="1.0" encoding="utf-8"?>
<ds:datastoreItem xmlns:ds="http://schemas.openxmlformats.org/officeDocument/2006/customXml" ds:itemID="{CC92DCFC-3C66-4A19-A97E-B0C2A539A43B}">
  <ds:schemaRefs>
    <ds:schemaRef ds:uri="http://purl.org/dc/dcmitype/"/>
    <ds:schemaRef ds:uri="http://www.w3.org/XML/1998/namespac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b4067bbd-afef-4109-9a19-5ff81a3a341c"/>
    <ds:schemaRef ds:uri="http://schemas.microsoft.com/sharepoint/v3"/>
    <ds:schemaRef ds:uri="http://purl.org/dc/terms/"/>
    <ds:schemaRef ds:uri="http://purl.org/dc/elements/1.1/"/>
  </ds:schemaRefs>
</ds:datastoreItem>
</file>

<file path=customXml/itemProps5.xml><?xml version="1.0" encoding="utf-8"?>
<ds:datastoreItem xmlns:ds="http://schemas.openxmlformats.org/officeDocument/2006/customXml" ds:itemID="{FFA2CF2D-D0CC-475C-AA50-6281610A5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97759</Words>
  <Characters>557232</Characters>
  <Application>Microsoft Office Word</Application>
  <DocSecurity>0</DocSecurity>
  <Lines>4643</Lines>
  <Paragraphs>1307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Papagni, Christine@DTSC</dc:creator>
  <cp:keywords/>
  <dc:description/>
  <cp:lastModifiedBy>Her, Baoku@DTSC</cp:lastModifiedBy>
  <cp:revision>2</cp:revision>
  <cp:lastPrinted>2018-09-17T17:40:00Z</cp:lastPrinted>
  <dcterms:created xsi:type="dcterms:W3CDTF">2020-02-03T18:37:00Z</dcterms:created>
  <dcterms:modified xsi:type="dcterms:W3CDTF">2020-02-03T18:37:00Z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0x010100504F3532F159ED45B9C2407176CF3C0D0104010300AC0741D0E9255C4D9497016BECCBE503</vt:lpwstr>
  </property>
  <property fmtid="{D5CDD505-2E9C-101B-9397-08002B2CF9AE}" pid="3" name="spwpChemicalChemGroup">
    <vt:lpwstr>691;#Methyl Methacrylate|7baa1567-a6b8-4461-8dce-7d2a6ff51ba6</vt:lpwstr>
  </property>
  <property fmtid="{D5CDD505-2E9C-101B-9397-08002B2CF9AE}" pid="4" name="Research Topic">
    <vt:lpwstr>724;#Nail Products|52c3d2b9-4487-4fb2-9923-e69be6df1cf0</vt:lpwstr>
  </property>
  <property fmtid="{D5CDD505-2E9C-101B-9397-08002B2CF9AE}" pid="5" name="spwpProducts">
    <vt:lpwstr>775;#Nail Products|0e6a260e-1e88-436f-98af-696012e747f7</vt:lpwstr>
  </property>
  <property fmtid="{D5CDD505-2E9C-101B-9397-08002B2CF9AE}" pid="6" name="spwpScopingDocStatus">
    <vt:lpwstr>771;#Phase 4|e00d027e-6cee-4332-87ea-b870b62bc0f7</vt:lpwstr>
  </property>
  <property fmtid="{D5CDD505-2E9C-101B-9397-08002B2CF9AE}" pid="7" name="spwpWorkPlanCycle">
    <vt:lpwstr>65;#2018-2020|7c28e0e4-6088-45e7-a47d-f76ecbcd8f8a</vt:lpwstr>
  </property>
  <property fmtid="{D5CDD505-2E9C-101B-9397-08002B2CF9AE}" pid="8" name="Chem Group">
    <vt:lpwstr/>
  </property>
  <property fmtid="{D5CDD505-2E9C-101B-9397-08002B2CF9AE}" pid="9" name="spwpProductCategory">
    <vt:lpwstr>68;#Beauty/Personal Care/Hygiene|f0e4b598-db74-43f2-86df-d39cefe2e330</vt:lpwstr>
  </property>
  <property fmtid="{D5CDD505-2E9C-101B-9397-08002B2CF9AE}" pid="10" name="spwpScopingDoc">
    <vt:lpwstr>867;#Public Draft Profile|8bde6e1d-08e5-433b-a0d3-c96c11fbc90d</vt:lpwstr>
  </property>
  <property fmtid="{D5CDD505-2E9C-101B-9397-08002B2CF9AE}" pid="11" name="spwpCPEDoc">
    <vt:lpwstr/>
  </property>
  <property fmtid="{D5CDD505-2E9C-101B-9397-08002B2CF9AE}" pid="12" name="Briefing Doc Status">
    <vt:lpwstr/>
  </property>
  <property fmtid="{D5CDD505-2E9C-101B-9397-08002B2CF9AE}" pid="13" name="CPET_TEST Retention Status">
    <vt:lpwstr/>
  </property>
  <property fmtid="{D5CDD505-2E9C-101B-9397-08002B2CF9AE}" pid="14" name="Template Doc Type">
    <vt:lpwstr/>
  </property>
  <property fmtid="{D5CDD505-2E9C-101B-9397-08002B2CF9AE}" pid="15" name="pe9179b90aae47f395868dcb74bbac07">
    <vt:lpwstr>Nail Products|52c3d2b9-4487-4fb2-9923-e69be6df1cf0</vt:lpwstr>
  </property>
  <property fmtid="{D5CDD505-2E9C-101B-9397-08002B2CF9AE}" pid="16" name="p7620dd081504e6b8c3f5f3c207321c9">
    <vt:lpwstr>Methyl Methacrylate|7baa1567-a6b8-4461-8dce-7d2a6ff51ba6</vt:lpwstr>
  </property>
  <property fmtid="{D5CDD505-2E9C-101B-9397-08002B2CF9AE}" pid="17" name="k88a94ef37004442a2da838f9988909e">
    <vt:lpwstr>Internal Draft Profile|32ef8179-3aaa-4ac5-b3ae-9358b51cf1b1</vt:lpwstr>
  </property>
  <property fmtid="{D5CDD505-2E9C-101B-9397-08002B2CF9AE}" pid="18" name="c8a2ad61fb6c4e24aee7863404247516">
    <vt:lpwstr>Beauty/Personal Care/Hygiene|f0e4b598-db74-43f2-86df-d39cefe2e330</vt:lpwstr>
  </property>
  <property fmtid="{D5CDD505-2E9C-101B-9397-08002B2CF9AE}" pid="19" name="l2ef07162f4c4ef497e711b25bbadff8">
    <vt:lpwstr>2015-2017|2026fab4-34b1-4532-905c-76789547ea59</vt:lpwstr>
  </property>
  <property fmtid="{D5CDD505-2E9C-101B-9397-08002B2CF9AE}" pid="20" name="j2e3c631164a40b9aa459b3f49e7a960">
    <vt:lpwstr/>
  </property>
  <property fmtid="{D5CDD505-2E9C-101B-9397-08002B2CF9AE}" pid="21" name="l941fe8a6b854fd380418a8d48c09166">
    <vt:lpwstr/>
  </property>
  <property fmtid="{D5CDD505-2E9C-101B-9397-08002B2CF9AE}" pid="22" name="p45642b6f7524505a91ddcf1163681a4">
    <vt:lpwstr/>
  </property>
  <property fmtid="{D5CDD505-2E9C-101B-9397-08002B2CF9AE}" pid="23" name="a921df524f254e9d8f7ebdf928ced6b3">
    <vt:lpwstr/>
  </property>
  <property fmtid="{D5CDD505-2E9C-101B-9397-08002B2CF9AE}" pid="24" name="l3c5cdb8975745f3bfa000923fd185ae">
    <vt:lpwstr/>
  </property>
  <property fmtid="{D5CDD505-2E9C-101B-9397-08002B2CF9AE}" pid="25" name="gd656a108c234ac1961bb03f75a49974">
    <vt:lpwstr/>
  </property>
</Properties>
</file>