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61C13" w14:textId="2E79CCB4" w:rsidR="006E374D" w:rsidRDefault="006E374D" w:rsidP="00DD5CE5">
      <w:pPr>
        <w:pStyle w:val="Default"/>
        <w:ind w:firstLine="720"/>
      </w:pPr>
    </w:p>
    <w:p w14:paraId="0406C856" w14:textId="13404983" w:rsidR="006767DA" w:rsidRDefault="006767DA" w:rsidP="00DD5CE5">
      <w:pPr>
        <w:pStyle w:val="Default"/>
        <w:ind w:firstLine="720"/>
      </w:pPr>
    </w:p>
    <w:p w14:paraId="2450D7E5" w14:textId="4C773399" w:rsidR="006767DA" w:rsidRDefault="006767DA" w:rsidP="00DD5CE5">
      <w:pPr>
        <w:pStyle w:val="Default"/>
        <w:ind w:firstLine="720"/>
      </w:pPr>
    </w:p>
    <w:p w14:paraId="14035265" w14:textId="690CC101" w:rsidR="006767DA" w:rsidRDefault="006767DA" w:rsidP="00DD5CE5">
      <w:pPr>
        <w:pStyle w:val="Default"/>
        <w:ind w:firstLine="720"/>
      </w:pPr>
    </w:p>
    <w:p w14:paraId="2955400C" w14:textId="4686C96D" w:rsidR="005F5AB0" w:rsidRDefault="005F5AB0" w:rsidP="005F5AB0">
      <w:pPr>
        <w:pStyle w:val="Default"/>
        <w:ind w:firstLine="720"/>
        <w:jc w:val="center"/>
      </w:pPr>
    </w:p>
    <w:p w14:paraId="3BEA35DC" w14:textId="23211BE7" w:rsidR="005F5AB0" w:rsidRDefault="005F5AB0" w:rsidP="005F5AB0">
      <w:pPr>
        <w:pStyle w:val="Default"/>
        <w:ind w:firstLine="720"/>
        <w:jc w:val="center"/>
      </w:pPr>
    </w:p>
    <w:p w14:paraId="77AA88A4" w14:textId="659CB788" w:rsidR="005F5AB0" w:rsidRDefault="005F5AB0" w:rsidP="005F5AB0">
      <w:pPr>
        <w:pStyle w:val="Default"/>
        <w:ind w:firstLine="720"/>
        <w:jc w:val="center"/>
        <w:rPr>
          <w:b/>
          <w:bCs/>
        </w:rPr>
      </w:pPr>
      <w:r w:rsidRPr="005F5AB0">
        <w:rPr>
          <w:b/>
          <w:bCs/>
        </w:rPr>
        <w:t>EXTENSION OF 45-DAY COMMENT PERIOD AND POSTPONEMENT OF HEARING</w:t>
      </w:r>
    </w:p>
    <w:p w14:paraId="4839BA37" w14:textId="77777777" w:rsidR="005F5AB0" w:rsidRPr="005F5AB0" w:rsidRDefault="005F5AB0" w:rsidP="005F5AB0">
      <w:pPr>
        <w:pStyle w:val="Default"/>
        <w:ind w:firstLine="720"/>
        <w:jc w:val="center"/>
        <w:rPr>
          <w:b/>
          <w:bCs/>
        </w:rPr>
      </w:pPr>
    </w:p>
    <w:p w14:paraId="0287672C" w14:textId="77777777" w:rsidR="005F5AB0" w:rsidRDefault="005F5AB0" w:rsidP="005F5AB0">
      <w:pPr>
        <w:pStyle w:val="Default"/>
        <w:ind w:firstLine="720"/>
        <w:jc w:val="center"/>
        <w:rPr>
          <w:b/>
          <w:bCs/>
        </w:rPr>
      </w:pPr>
      <w:r w:rsidRPr="005F5AB0">
        <w:rPr>
          <w:b/>
          <w:bCs/>
        </w:rPr>
        <w:t xml:space="preserve">SAFER </w:t>
      </w:r>
      <w:r>
        <w:rPr>
          <w:b/>
          <w:bCs/>
        </w:rPr>
        <w:t>CONSUMER PRODUCTS REGULATIONS</w:t>
      </w:r>
    </w:p>
    <w:p w14:paraId="6448FB67" w14:textId="56AB3E71" w:rsidR="005F5AB0" w:rsidRPr="005F5AB0" w:rsidRDefault="005F5AB0" w:rsidP="005F5AB0">
      <w:pPr>
        <w:pStyle w:val="Default"/>
        <w:ind w:firstLine="720"/>
        <w:jc w:val="center"/>
        <w:rPr>
          <w:b/>
          <w:bCs/>
          <w:i/>
        </w:rPr>
      </w:pPr>
      <w:r w:rsidRPr="005F5AB0">
        <w:rPr>
          <w:b/>
          <w:bCs/>
          <w:i/>
        </w:rPr>
        <w:t xml:space="preserve">Listing Carpets and Rugs Containing </w:t>
      </w:r>
      <w:proofErr w:type="spellStart"/>
      <w:r w:rsidRPr="005F5AB0">
        <w:rPr>
          <w:b/>
          <w:bCs/>
          <w:i/>
        </w:rPr>
        <w:t>Perfluoroalkyl</w:t>
      </w:r>
      <w:proofErr w:type="spellEnd"/>
      <w:r w:rsidRPr="005F5AB0">
        <w:rPr>
          <w:b/>
          <w:bCs/>
          <w:i/>
        </w:rPr>
        <w:t xml:space="preserve"> or </w:t>
      </w:r>
      <w:proofErr w:type="spellStart"/>
      <w:r w:rsidRPr="005F5AB0">
        <w:rPr>
          <w:b/>
          <w:bCs/>
          <w:i/>
        </w:rPr>
        <w:t>Polyfluoroalkyl</w:t>
      </w:r>
      <w:proofErr w:type="spellEnd"/>
      <w:r w:rsidRPr="005F5AB0">
        <w:rPr>
          <w:b/>
          <w:bCs/>
          <w:i/>
        </w:rPr>
        <w:t xml:space="preserve"> Substances as a Priority Product</w:t>
      </w:r>
    </w:p>
    <w:p w14:paraId="2F46138C" w14:textId="77777777" w:rsidR="005F5AB0" w:rsidRPr="005F5AB0" w:rsidRDefault="005F5AB0" w:rsidP="005F5AB0">
      <w:pPr>
        <w:pStyle w:val="Default"/>
        <w:ind w:firstLine="720"/>
        <w:jc w:val="center"/>
        <w:rPr>
          <w:b/>
          <w:bCs/>
        </w:rPr>
      </w:pPr>
    </w:p>
    <w:p w14:paraId="5EE19A1F" w14:textId="77777777" w:rsidR="005F5AB0" w:rsidRPr="005F5AB0" w:rsidRDefault="005F5AB0" w:rsidP="005F5AB0">
      <w:pPr>
        <w:pStyle w:val="Default"/>
        <w:ind w:firstLine="720"/>
        <w:jc w:val="center"/>
        <w:rPr>
          <w:b/>
          <w:bCs/>
        </w:rPr>
      </w:pPr>
      <w:r w:rsidRPr="005F5AB0">
        <w:rPr>
          <w:b/>
          <w:bCs/>
        </w:rPr>
        <w:t>Department of Toxic Substances Control Reference Number: R-2019-02</w:t>
      </w:r>
    </w:p>
    <w:p w14:paraId="0FE29332" w14:textId="77777777" w:rsidR="005F5AB0" w:rsidRPr="005F5AB0" w:rsidRDefault="005F5AB0" w:rsidP="005F5AB0">
      <w:pPr>
        <w:pStyle w:val="Default"/>
        <w:ind w:firstLine="720"/>
        <w:jc w:val="center"/>
        <w:rPr>
          <w:b/>
          <w:bCs/>
        </w:rPr>
      </w:pPr>
      <w:r w:rsidRPr="005F5AB0">
        <w:rPr>
          <w:b/>
          <w:bCs/>
        </w:rPr>
        <w:t>Office of Administrative Law Notice Reference Number: Z-2020-0218-04</w:t>
      </w:r>
    </w:p>
    <w:p w14:paraId="0235A947" w14:textId="77777777" w:rsidR="005F5AB0" w:rsidRPr="005F5AB0" w:rsidRDefault="005F5AB0" w:rsidP="005F5AB0">
      <w:pPr>
        <w:pStyle w:val="Default"/>
        <w:ind w:firstLine="720"/>
      </w:pPr>
    </w:p>
    <w:p w14:paraId="02ADC603" w14:textId="77777777" w:rsidR="002707C3" w:rsidRDefault="005F5AB0" w:rsidP="00C20F15">
      <w:pPr>
        <w:pStyle w:val="Default"/>
        <w:jc w:val="both"/>
      </w:pPr>
      <w:r w:rsidRPr="005F5AB0">
        <w:t>On Feb</w:t>
      </w:r>
      <w:r w:rsidR="00C20F15">
        <w:t>ruary 28, 2020, notice was provided</w:t>
      </w:r>
      <w:r w:rsidRPr="005F5AB0">
        <w:t xml:space="preserve"> that the Department of Toxic Substances Control (DTSC) proposes to amend the California Code of Regulations, </w:t>
      </w:r>
      <w:r w:rsidR="00C20F15">
        <w:t>Title 22, D</w:t>
      </w:r>
      <w:r w:rsidRPr="005F5AB0">
        <w:t>ivision 4.</w:t>
      </w:r>
      <w:r w:rsidR="00C20F15">
        <w:t>5, C</w:t>
      </w:r>
      <w:r w:rsidRPr="005F5AB0">
        <w:t>hapter 10, section 66260.11</w:t>
      </w:r>
      <w:r w:rsidR="00C20F15">
        <w:t>, and C</w:t>
      </w:r>
      <w:r w:rsidRPr="005F5AB0">
        <w:t>hapter 55, section 69511, and adopt section 69511.4. This proposed amendment pertains to identification of a Priority Product under the Safer Consumer Products (SCP) regulations, approved by the Office of Administrative Law (OAL) and filed with the Secretary of State on August 28, 2013 (effective date: 10/01/2013; OAL Regulatory Action Number: 2013-0718-03).</w:t>
      </w:r>
    </w:p>
    <w:p w14:paraId="5FABC08A" w14:textId="05D976C3" w:rsidR="005F5AB0" w:rsidRPr="005F5AB0" w:rsidRDefault="005F5AB0" w:rsidP="00C20F15">
      <w:pPr>
        <w:pStyle w:val="Default"/>
        <w:jc w:val="both"/>
      </w:pPr>
      <w:r w:rsidRPr="005F5AB0">
        <w:t xml:space="preserve"> </w:t>
      </w:r>
    </w:p>
    <w:p w14:paraId="5B064D5E" w14:textId="5F920E88" w:rsidR="005F5AB0" w:rsidRPr="005F5AB0" w:rsidRDefault="005F5AB0" w:rsidP="002707C3">
      <w:pPr>
        <w:pStyle w:val="Default"/>
        <w:jc w:val="both"/>
      </w:pPr>
      <w:r w:rsidRPr="005F5AB0">
        <w:t>At that time</w:t>
      </w:r>
      <w:r w:rsidR="002707C3">
        <w:t>,</w:t>
      </w:r>
      <w:r w:rsidRPr="005F5AB0">
        <w:t xml:space="preserve"> DTSC announced a public hearing on the proposed regulation at the following time and location: </w:t>
      </w:r>
    </w:p>
    <w:p w14:paraId="7B951BD7" w14:textId="77777777" w:rsidR="00382E55" w:rsidRDefault="00382E55" w:rsidP="00382E55">
      <w:pPr>
        <w:pStyle w:val="Default"/>
        <w:jc w:val="both"/>
      </w:pPr>
    </w:p>
    <w:p w14:paraId="1BD2FAD3" w14:textId="1C1C0FC1" w:rsidR="005F5AB0" w:rsidRPr="005F5AB0" w:rsidRDefault="005F5AB0" w:rsidP="00382E55">
      <w:pPr>
        <w:pStyle w:val="Default"/>
        <w:jc w:val="both"/>
      </w:pPr>
      <w:r w:rsidRPr="005F5AB0">
        <w:t xml:space="preserve">DATE: </w:t>
      </w:r>
      <w:r w:rsidR="002707C3">
        <w:tab/>
      </w:r>
      <w:r w:rsidRPr="005F5AB0">
        <w:t xml:space="preserve">April 13, 2020 </w:t>
      </w:r>
    </w:p>
    <w:p w14:paraId="07ED24CE" w14:textId="4E3F6317" w:rsidR="005F5AB0" w:rsidRPr="005F5AB0" w:rsidRDefault="005F5AB0" w:rsidP="00382E55">
      <w:pPr>
        <w:pStyle w:val="Default"/>
        <w:jc w:val="both"/>
      </w:pPr>
      <w:r w:rsidRPr="005F5AB0">
        <w:t xml:space="preserve">TIME: </w:t>
      </w:r>
      <w:r w:rsidR="002707C3">
        <w:tab/>
      </w:r>
      <w:r w:rsidR="002707C3">
        <w:tab/>
        <w:t>9:00 AM</w:t>
      </w:r>
      <w:r w:rsidRPr="005F5AB0">
        <w:t xml:space="preserve"> – 1</w:t>
      </w:r>
      <w:r w:rsidR="002707C3">
        <w:t>:00 PM</w:t>
      </w:r>
    </w:p>
    <w:p w14:paraId="2FA9B67F" w14:textId="208B5100" w:rsidR="005F5AB0" w:rsidRPr="005F5AB0" w:rsidRDefault="005F5AB0" w:rsidP="00382E55">
      <w:pPr>
        <w:pStyle w:val="Default"/>
        <w:jc w:val="both"/>
      </w:pPr>
      <w:r w:rsidRPr="005F5AB0">
        <w:t xml:space="preserve">LOCATION: </w:t>
      </w:r>
      <w:r w:rsidR="00D47D9C">
        <w:tab/>
      </w:r>
      <w:proofErr w:type="spellStart"/>
      <w:r w:rsidRPr="005F5AB0">
        <w:t>CalEPA</w:t>
      </w:r>
      <w:proofErr w:type="spellEnd"/>
      <w:r w:rsidRPr="005F5AB0">
        <w:t xml:space="preserve"> Building, Sierra Hearing Room </w:t>
      </w:r>
    </w:p>
    <w:p w14:paraId="1CCB00CD" w14:textId="77777777" w:rsidR="005F5AB0" w:rsidRPr="005F5AB0" w:rsidRDefault="005F5AB0" w:rsidP="00382E55">
      <w:pPr>
        <w:pStyle w:val="Default"/>
        <w:ind w:left="720" w:firstLine="720"/>
        <w:jc w:val="both"/>
      </w:pPr>
      <w:r w:rsidRPr="005F5AB0">
        <w:t xml:space="preserve">1001 “I” Street </w:t>
      </w:r>
    </w:p>
    <w:p w14:paraId="32EA8A12" w14:textId="77777777" w:rsidR="005F5AB0" w:rsidRPr="005F5AB0" w:rsidRDefault="005F5AB0" w:rsidP="00382E55">
      <w:pPr>
        <w:pStyle w:val="Default"/>
        <w:ind w:left="720" w:firstLine="720"/>
        <w:jc w:val="both"/>
      </w:pPr>
      <w:r w:rsidRPr="005F5AB0">
        <w:t xml:space="preserve">Sacramento, California, 95814 </w:t>
      </w:r>
    </w:p>
    <w:p w14:paraId="6ABFA6F5" w14:textId="77777777" w:rsidR="005F5AB0" w:rsidRPr="005F5AB0" w:rsidRDefault="005F5AB0" w:rsidP="000A199E">
      <w:pPr>
        <w:pStyle w:val="Default"/>
        <w:ind w:firstLine="720"/>
        <w:jc w:val="both"/>
      </w:pPr>
    </w:p>
    <w:p w14:paraId="65A09EF8" w14:textId="468257FF" w:rsidR="000A199E" w:rsidRDefault="005F5AB0" w:rsidP="000A199E">
      <w:r w:rsidRPr="005F5AB0">
        <w:t>On March 4, 2020, Governor Newsom proclaimed a State of Emergency to exist in California as a result of the threat of COVID-19, and on March 20, 2</w:t>
      </w:r>
      <w:r w:rsidR="00D47D9C">
        <w:t xml:space="preserve">020. </w:t>
      </w:r>
      <w:r w:rsidRPr="005F5AB0">
        <w:t xml:space="preserve"> Governor Newsom issued a stay-at-</w:t>
      </w:r>
      <w:r w:rsidR="000A199E">
        <w:t xml:space="preserve">home order to preserve the public health and safety. In light of these conditions, DTSC has determined that </w:t>
      </w:r>
      <w:r w:rsidR="000A199E" w:rsidRPr="000E1DA0">
        <w:rPr>
          <w:b/>
          <w:bCs/>
        </w:rPr>
        <w:t xml:space="preserve">the public hearing originally scheduled for April 13, 2020, shall be postponed </w:t>
      </w:r>
      <w:r w:rsidR="000A199E">
        <w:rPr>
          <w:b/>
          <w:bCs/>
        </w:rPr>
        <w:t xml:space="preserve">to May 15, 2020, </w:t>
      </w:r>
      <w:r w:rsidR="000A199E" w:rsidRPr="000E1DA0">
        <w:rPr>
          <w:b/>
          <w:bCs/>
        </w:rPr>
        <w:t xml:space="preserve">and conducted remotely </w:t>
      </w:r>
      <w:r w:rsidR="000A199E" w:rsidRPr="000E1DA0">
        <w:rPr>
          <w:b/>
          <w:bCs/>
        </w:rPr>
        <w:lastRenderedPageBreak/>
        <w:t xml:space="preserve">using </w:t>
      </w:r>
      <w:r w:rsidR="000A199E">
        <w:rPr>
          <w:b/>
          <w:bCs/>
        </w:rPr>
        <w:t>a teleconference</w:t>
      </w:r>
      <w:r w:rsidR="00D47D9C">
        <w:rPr>
          <w:b/>
          <w:bCs/>
        </w:rPr>
        <w:t xml:space="preserve"> line</w:t>
      </w:r>
      <w:r w:rsidR="000A199E">
        <w:t>. The public comment period shall also be extended until the date of the virtual public hearing.</w:t>
      </w:r>
    </w:p>
    <w:p w14:paraId="5DFF6F67" w14:textId="77777777" w:rsidR="000A199E" w:rsidRPr="000E1DA0" w:rsidRDefault="000A199E" w:rsidP="000A199E">
      <w:pPr>
        <w:rPr>
          <w:b/>
          <w:bCs/>
        </w:rPr>
      </w:pPr>
      <w:r w:rsidRPr="000E1DA0">
        <w:rPr>
          <w:b/>
          <w:bCs/>
        </w:rPr>
        <w:t>The public hearing for the proposed regulation will be held at the following time:</w:t>
      </w:r>
    </w:p>
    <w:p w14:paraId="2B619E0F" w14:textId="11769E37" w:rsidR="000A199E" w:rsidRPr="000E1DA0" w:rsidRDefault="000A199E" w:rsidP="000A199E">
      <w:pPr>
        <w:spacing w:after="0"/>
        <w:rPr>
          <w:b/>
          <w:bCs/>
        </w:rPr>
      </w:pPr>
      <w:r w:rsidRPr="000E1DA0">
        <w:rPr>
          <w:b/>
          <w:bCs/>
        </w:rPr>
        <w:t xml:space="preserve">DATE: </w:t>
      </w:r>
      <w:r w:rsidR="00D47D9C">
        <w:rPr>
          <w:b/>
          <w:bCs/>
        </w:rPr>
        <w:tab/>
      </w:r>
      <w:r>
        <w:rPr>
          <w:b/>
          <w:bCs/>
        </w:rPr>
        <w:t>May 15</w:t>
      </w:r>
      <w:r w:rsidRPr="000E1DA0">
        <w:rPr>
          <w:b/>
          <w:bCs/>
        </w:rPr>
        <w:t xml:space="preserve">, 2020 </w:t>
      </w:r>
    </w:p>
    <w:p w14:paraId="5AF95E8B" w14:textId="61706752" w:rsidR="000A199E" w:rsidRPr="000E1DA0" w:rsidRDefault="000A199E" w:rsidP="000A199E">
      <w:pPr>
        <w:spacing w:after="0"/>
        <w:rPr>
          <w:b/>
          <w:bCs/>
        </w:rPr>
      </w:pPr>
      <w:r w:rsidRPr="000E1DA0">
        <w:rPr>
          <w:b/>
          <w:bCs/>
        </w:rPr>
        <w:t xml:space="preserve">TIME: </w:t>
      </w:r>
      <w:r w:rsidR="00D47D9C">
        <w:rPr>
          <w:b/>
          <w:bCs/>
        </w:rPr>
        <w:tab/>
      </w:r>
      <w:r w:rsidR="00D47D9C">
        <w:rPr>
          <w:b/>
          <w:bCs/>
        </w:rPr>
        <w:tab/>
        <w:t>9</w:t>
      </w:r>
      <w:r w:rsidR="00F5450A">
        <w:rPr>
          <w:b/>
          <w:bCs/>
        </w:rPr>
        <w:t>:00 AM</w:t>
      </w:r>
      <w:r w:rsidRPr="000E1DA0">
        <w:rPr>
          <w:b/>
          <w:bCs/>
        </w:rPr>
        <w:t xml:space="preserve"> – 1</w:t>
      </w:r>
      <w:r>
        <w:rPr>
          <w:b/>
          <w:bCs/>
        </w:rPr>
        <w:t>2</w:t>
      </w:r>
      <w:r w:rsidR="00F5450A">
        <w:rPr>
          <w:b/>
          <w:bCs/>
        </w:rPr>
        <w:t>:00 PM</w:t>
      </w:r>
      <w:r w:rsidRPr="000E1DA0">
        <w:rPr>
          <w:b/>
          <w:bCs/>
        </w:rPr>
        <w:t xml:space="preserve"> </w:t>
      </w:r>
    </w:p>
    <w:p w14:paraId="1F8D1A91" w14:textId="77777777" w:rsidR="00F5450A" w:rsidRDefault="000A199E" w:rsidP="000A199E">
      <w:pPr>
        <w:spacing w:after="0"/>
        <w:rPr>
          <w:b/>
          <w:bCs/>
        </w:rPr>
      </w:pPr>
      <w:r>
        <w:rPr>
          <w:b/>
          <w:bCs/>
        </w:rPr>
        <w:t>ACCESS</w:t>
      </w:r>
      <w:r w:rsidRPr="000E1DA0">
        <w:rPr>
          <w:b/>
          <w:bCs/>
        </w:rPr>
        <w:t xml:space="preserve">: </w:t>
      </w:r>
      <w:r w:rsidR="00F5450A">
        <w:rPr>
          <w:b/>
          <w:bCs/>
        </w:rPr>
        <w:tab/>
      </w:r>
      <w:r>
        <w:rPr>
          <w:b/>
          <w:bCs/>
        </w:rPr>
        <w:t xml:space="preserve">Teleconference number: </w:t>
      </w:r>
      <w:bookmarkStart w:id="0" w:name="_Hlk38977794"/>
    </w:p>
    <w:p w14:paraId="22B65DC2" w14:textId="45F101A9" w:rsidR="000A199E" w:rsidRDefault="00F5450A" w:rsidP="00F5450A">
      <w:pPr>
        <w:spacing w:after="0"/>
        <w:ind w:left="1440"/>
        <w:rPr>
          <w:b/>
          <w:bCs/>
        </w:rPr>
      </w:pPr>
      <w:r>
        <w:rPr>
          <w:b/>
          <w:bCs/>
        </w:rPr>
        <w:t xml:space="preserve">(888) </w:t>
      </w:r>
      <w:r w:rsidR="000A199E">
        <w:rPr>
          <w:b/>
          <w:bCs/>
        </w:rPr>
        <w:t>566-5784</w:t>
      </w:r>
      <w:r>
        <w:rPr>
          <w:b/>
          <w:bCs/>
        </w:rPr>
        <w:br/>
      </w:r>
      <w:r w:rsidR="000A199E">
        <w:rPr>
          <w:b/>
          <w:bCs/>
        </w:rPr>
        <w:t>Participant passcode: 1407534</w:t>
      </w:r>
      <w:bookmarkEnd w:id="0"/>
    </w:p>
    <w:p w14:paraId="49D97EC5" w14:textId="77777777" w:rsidR="00F5450A" w:rsidRPr="00F5450A" w:rsidRDefault="00F5450A" w:rsidP="00F5450A">
      <w:pPr>
        <w:spacing w:after="0"/>
        <w:ind w:left="1440"/>
        <w:rPr>
          <w:b/>
          <w:bCs/>
        </w:rPr>
      </w:pPr>
    </w:p>
    <w:p w14:paraId="49379F70" w14:textId="7DF40F6F" w:rsidR="000A199E" w:rsidRDefault="000A199E" w:rsidP="000A199E">
      <w:bookmarkStart w:id="1" w:name="_Hlk38977841"/>
      <w:r>
        <w:t>Following entry of your passcode, please provide the required information when prompted. The telep</w:t>
      </w:r>
      <w:r w:rsidR="00E272CD">
        <w:t>hone line will open at 8:45 AM</w:t>
      </w:r>
      <w:r>
        <w:t xml:space="preserve"> to allow participants time to join the teleconference</w:t>
      </w:r>
      <w:r w:rsidR="00E272CD">
        <w:t xml:space="preserve"> line</w:t>
      </w:r>
      <w:r>
        <w:t>.</w:t>
      </w:r>
      <w:bookmarkEnd w:id="1"/>
    </w:p>
    <w:p w14:paraId="3C281F14" w14:textId="3CC5879F" w:rsidR="00E272CD" w:rsidRDefault="00382E55" w:rsidP="000A199E">
      <w:r>
        <w:t xml:space="preserve">When the hearing convenes, </w:t>
      </w:r>
      <w:r w:rsidR="000A199E" w:rsidRPr="00BC4D1B">
        <w:t xml:space="preserve">any person(s) may present </w:t>
      </w:r>
      <w:r w:rsidR="000A199E">
        <w:t xml:space="preserve">oral </w:t>
      </w:r>
      <w:r w:rsidR="000A199E" w:rsidRPr="00BC4D1B">
        <w:t>statements or arguments</w:t>
      </w:r>
      <w:r w:rsidR="000A199E">
        <w:t xml:space="preserve"> </w:t>
      </w:r>
      <w:r w:rsidR="000A199E" w:rsidRPr="00BC4D1B">
        <w:t xml:space="preserve">relevant to this proposal. </w:t>
      </w:r>
      <w:r w:rsidR="000A199E">
        <w:t xml:space="preserve">Those wishing to speak should access the hearing using the telephone number listed above. </w:t>
      </w:r>
      <w:r w:rsidR="000A199E" w:rsidRPr="00BC4D1B">
        <w:t>The public hearing w</w:t>
      </w:r>
      <w:r w:rsidR="00E272CD">
        <w:t>ill begin at 9:00 AM</w:t>
      </w:r>
      <w:r w:rsidR="000A199E" w:rsidRPr="00BC4D1B">
        <w:t xml:space="preserve"> and will remain open until 1</w:t>
      </w:r>
      <w:r w:rsidR="000A199E">
        <w:t>2</w:t>
      </w:r>
      <w:r w:rsidR="00E272CD">
        <w:t>:00 PM</w:t>
      </w:r>
      <w:r w:rsidR="000A199E" w:rsidRPr="00BC4D1B">
        <w:t xml:space="preserve"> or until all </w:t>
      </w:r>
      <w:r w:rsidR="000A199E" w:rsidRPr="00A81B5D">
        <w:t>registered</w:t>
      </w:r>
      <w:r w:rsidR="000A199E" w:rsidRPr="00BC4D1B">
        <w:t xml:space="preserve"> persons complete their testimony. </w:t>
      </w:r>
    </w:p>
    <w:p w14:paraId="75EC5BDC" w14:textId="5A0991B8" w:rsidR="000A199E" w:rsidRPr="00BC4D1B" w:rsidRDefault="000A199E" w:rsidP="000A199E">
      <w:r w:rsidRPr="00BC4D1B">
        <w:t xml:space="preserve">Representatives of DTSC will preside at the hearing. </w:t>
      </w:r>
      <w:r w:rsidRPr="00997B74">
        <w:t>Anyone wishing to speak must register</w:t>
      </w:r>
      <w:r>
        <w:t xml:space="preserve"> their interest by pressing *1 on the telephone keypad after being connected into the call; speakers will be heard in the order of their request</w:t>
      </w:r>
      <w:r w:rsidRPr="00997B74">
        <w:t xml:space="preserve">. </w:t>
      </w:r>
      <w:r w:rsidRPr="00EF30D0">
        <w:t>Anyone else</w:t>
      </w:r>
      <w:r w:rsidRPr="00BC4D1B">
        <w:t xml:space="preserve"> wishing to speak at the hearing will have an opportunity after </w:t>
      </w:r>
      <w:r>
        <w:t>the initial speakers</w:t>
      </w:r>
      <w:r w:rsidRPr="00BC4D1B">
        <w:t xml:space="preserve"> have been heard. DTSC reserves the right to set time limits to ensure that everyone has an opportunity to speak. </w:t>
      </w:r>
    </w:p>
    <w:p w14:paraId="078CEE67" w14:textId="77777777" w:rsidR="000A199E" w:rsidRPr="004E49E2" w:rsidRDefault="000A199E" w:rsidP="000A199E">
      <w:pPr>
        <w:rPr>
          <w:b/>
          <w:bCs/>
        </w:rPr>
      </w:pPr>
      <w:r w:rsidRPr="004E49E2">
        <w:rPr>
          <w:b/>
          <w:bCs/>
        </w:rPr>
        <w:t xml:space="preserve">Notice Pertaining to Accessibility and Reasonable Accommodation </w:t>
      </w:r>
    </w:p>
    <w:p w14:paraId="22ABB185" w14:textId="77777777" w:rsidR="00907F05" w:rsidRPr="00BC4D1B" w:rsidRDefault="00907F05" w:rsidP="00907F05">
      <w:r w:rsidRPr="00BC4D1B">
        <w:t xml:space="preserve">All documents related to these regulations can be made available </w:t>
      </w:r>
      <w:r w:rsidRPr="00EF30D0">
        <w:t>in alternate</w:t>
      </w:r>
      <w:r w:rsidRPr="00BC4D1B">
        <w:t xml:space="preserve"> format (</w:t>
      </w:r>
      <w:r w:rsidRPr="009B235C">
        <w:rPr>
          <w:i/>
        </w:rPr>
        <w:t>i.e.</w:t>
      </w:r>
      <w:r w:rsidRPr="00BC4D1B">
        <w:t xml:space="preserve">, Braille, large print, etc.) or in another language, as requested, in accordance with State and Federal law. Further, to ensure the public has equal access to all available services and information, DTSC will provide disability-related reasonable accommodations and/or translator/interpreter needs, upon request. For assistance, please contact the staff person below as soon as possible, no later than 10 business days prior to the scheduled hearing. </w:t>
      </w:r>
    </w:p>
    <w:p w14:paraId="2FC605B9" w14:textId="77777777" w:rsidR="00907F05" w:rsidRPr="00BC4D1B" w:rsidRDefault="00907F05" w:rsidP="00907F05">
      <w:pPr>
        <w:spacing w:after="0"/>
      </w:pPr>
      <w:r w:rsidRPr="00BC4D1B">
        <w:t xml:space="preserve">Ms. Jackie Buttle </w:t>
      </w:r>
    </w:p>
    <w:p w14:paraId="5AD64BD8" w14:textId="77777777" w:rsidR="00907F05" w:rsidRPr="00BC4D1B" w:rsidRDefault="00907F05" w:rsidP="00907F05">
      <w:pPr>
        <w:spacing w:after="0"/>
      </w:pPr>
      <w:r w:rsidRPr="00BC4D1B">
        <w:t xml:space="preserve">Office of Legislation and Regulatory Review </w:t>
      </w:r>
    </w:p>
    <w:p w14:paraId="6A287BCD" w14:textId="77777777" w:rsidR="00907F05" w:rsidRPr="00BC4D1B" w:rsidRDefault="00907F05" w:rsidP="00907F05">
      <w:pPr>
        <w:spacing w:after="0"/>
      </w:pPr>
      <w:r w:rsidRPr="00BC4D1B">
        <w:t xml:space="preserve">Department of Toxic Substances Control </w:t>
      </w:r>
    </w:p>
    <w:p w14:paraId="2E225B9D" w14:textId="77777777" w:rsidR="00907F05" w:rsidRPr="00BC4D1B" w:rsidRDefault="00907F05" w:rsidP="00907F05">
      <w:pPr>
        <w:spacing w:after="0"/>
      </w:pPr>
      <w:r w:rsidRPr="00BC4D1B">
        <w:t xml:space="preserve">P.O. Box 806 </w:t>
      </w:r>
    </w:p>
    <w:p w14:paraId="77215E57" w14:textId="77777777" w:rsidR="00907F05" w:rsidRPr="00BC4D1B" w:rsidRDefault="00907F05" w:rsidP="00907F05">
      <w:pPr>
        <w:spacing w:after="0"/>
      </w:pPr>
      <w:r w:rsidRPr="00BC4D1B">
        <w:t xml:space="preserve">Sacramento, California 95812-0806 </w:t>
      </w:r>
    </w:p>
    <w:p w14:paraId="562D144F" w14:textId="77777777" w:rsidR="00907F05" w:rsidRPr="00BC4D1B" w:rsidRDefault="00907F05" w:rsidP="00907F05">
      <w:pPr>
        <w:spacing w:after="0"/>
      </w:pPr>
      <w:r w:rsidRPr="00EF30D0">
        <w:t>Fax Number: (916) 324-1808 TTY/TDD/Speech-to-Speech users may dial 7-1-1 for the California Relay Service.</w:t>
      </w:r>
      <w:r w:rsidRPr="00BC4D1B">
        <w:t xml:space="preserve"> </w:t>
      </w:r>
    </w:p>
    <w:p w14:paraId="7B1A1B86" w14:textId="2FA169B4" w:rsidR="00907F05" w:rsidRPr="004E49E2" w:rsidRDefault="00907F05" w:rsidP="00907F05">
      <w:pPr>
        <w:rPr>
          <w:b/>
          <w:bCs/>
        </w:rPr>
      </w:pPr>
      <w:r w:rsidRPr="00EF30D0">
        <w:rPr>
          <w:b/>
          <w:bCs/>
        </w:rPr>
        <w:lastRenderedPageBreak/>
        <w:t>WRITTEN COMMENT PERIOD</w:t>
      </w:r>
      <w:bookmarkStart w:id="2" w:name="_GoBack"/>
      <w:bookmarkEnd w:id="2"/>
    </w:p>
    <w:p w14:paraId="339EE83B" w14:textId="0F8723F4" w:rsidR="00907F05" w:rsidRPr="00BC4D1B" w:rsidRDefault="00907F05" w:rsidP="00907F05">
      <w:r w:rsidRPr="00BC4D1B">
        <w:t xml:space="preserve">Any interested person(s) or their authorized representative(s) may submit written comments relevant to the proposed regulatory action to DTSC in either electronic or hard-copy </w:t>
      </w:r>
      <w:r w:rsidRPr="00EF30D0">
        <w:t>format</w:t>
      </w:r>
      <w:r w:rsidRPr="00BC4D1B">
        <w:t xml:space="preserve">. Written comments may be submitted electronically through the SCP Information Management System, </w:t>
      </w:r>
      <w:proofErr w:type="spellStart"/>
      <w:r w:rsidRPr="00BC4D1B">
        <w:t>CalSAFER</w:t>
      </w:r>
      <w:proofErr w:type="spellEnd"/>
      <w:r w:rsidRPr="00BC4D1B">
        <w:t xml:space="preserve"> at: </w:t>
      </w:r>
      <w:hyperlink r:id="rId8" w:history="1">
        <w:r w:rsidR="009B235C" w:rsidRPr="00AD5400">
          <w:rPr>
            <w:rStyle w:val="Hyperlink"/>
          </w:rPr>
          <w:t>https://calsafer.dtsc.ca.gov/</w:t>
        </w:r>
      </w:hyperlink>
      <w:r w:rsidRPr="00BC4D1B">
        <w:t xml:space="preserve">. Please direct questions or concerns about </w:t>
      </w:r>
      <w:proofErr w:type="spellStart"/>
      <w:r w:rsidRPr="00BC4D1B">
        <w:t>CalSAFER</w:t>
      </w:r>
      <w:proofErr w:type="spellEnd"/>
      <w:r w:rsidRPr="00BC4D1B">
        <w:t xml:space="preserve"> to Simona </w:t>
      </w:r>
      <w:proofErr w:type="spellStart"/>
      <w:r w:rsidRPr="00BC4D1B">
        <w:t>Balan</w:t>
      </w:r>
      <w:proofErr w:type="spellEnd"/>
      <w:r w:rsidRPr="00BC4D1B">
        <w:t xml:space="preserve"> at </w:t>
      </w:r>
      <w:r w:rsidR="009B235C">
        <w:t xml:space="preserve">(510) </w:t>
      </w:r>
      <w:r w:rsidRPr="00BC4D1B">
        <w:t xml:space="preserve">540-3888 or simona.balan@dtsc.ca.gov. While DTSC prefers that comments be submitted through the </w:t>
      </w:r>
      <w:proofErr w:type="spellStart"/>
      <w:r w:rsidRPr="00BC4D1B">
        <w:t>CalSAFER</w:t>
      </w:r>
      <w:proofErr w:type="spellEnd"/>
      <w:r w:rsidRPr="00BC4D1B">
        <w:t xml:space="preserve"> system, interested persons may also submit their comments in an email to: SaferConsumerProducts@dtsc.ca.gov. Written comments may also be submitted electronically through the DTSC regulations email address at regs@dtsc.ca.gov</w:t>
      </w:r>
      <w:r>
        <w:t>,</w:t>
      </w:r>
      <w:r w:rsidRPr="00BC4D1B">
        <w:t xml:space="preserve"> or please direct hard-copy written comments to Ms. Jackie Buttle, Regulations Coordinator, as specified above. </w:t>
      </w:r>
    </w:p>
    <w:p w14:paraId="03B4519F" w14:textId="77777777" w:rsidR="00BC05C9" w:rsidRPr="00781B38" w:rsidRDefault="00BC05C9" w:rsidP="00BC05C9">
      <w:r w:rsidRPr="000E1DA0">
        <w:rPr>
          <w:b/>
          <w:bCs/>
        </w:rPr>
        <w:t>The written comment period,</w:t>
      </w:r>
      <w:r>
        <w:t xml:space="preserve"> </w:t>
      </w:r>
      <w:r w:rsidRPr="000E1DA0">
        <w:rPr>
          <w:b/>
          <w:bCs/>
        </w:rPr>
        <w:t xml:space="preserve">originally set to close on April 13, 2020, </w:t>
      </w:r>
      <w:r>
        <w:rPr>
          <w:b/>
          <w:bCs/>
        </w:rPr>
        <w:t>is</w:t>
      </w:r>
      <w:r w:rsidRPr="000E1DA0">
        <w:rPr>
          <w:b/>
          <w:bCs/>
        </w:rPr>
        <w:t xml:space="preserve"> extended and will close on </w:t>
      </w:r>
      <w:r>
        <w:rPr>
          <w:b/>
          <w:bCs/>
        </w:rPr>
        <w:t>May 15</w:t>
      </w:r>
      <w:r w:rsidRPr="000E1DA0">
        <w:rPr>
          <w:b/>
          <w:bCs/>
        </w:rPr>
        <w:t>, 2020</w:t>
      </w:r>
      <w:r w:rsidRPr="00BC4D1B">
        <w:t xml:space="preserve">. Only comments received at the DTSC office by that date and time will be considered. Any interested person(s) or their authorized representative(s) may submit written comments relevant to the proposed regulatory action to DTSC in either electronic or hard copy </w:t>
      </w:r>
      <w:r w:rsidRPr="00EF30D0">
        <w:t>format</w:t>
      </w:r>
      <w:r w:rsidRPr="00BC4D1B">
        <w:t>.</w:t>
      </w:r>
      <w:r>
        <w:t xml:space="preserve"> Written comments that are mailed to the above address and postmarked on or before the date of May 15, 2020, will also be considered.</w:t>
      </w:r>
    </w:p>
    <w:p w14:paraId="06CB28A9" w14:textId="17226525" w:rsidR="006767DA" w:rsidRDefault="006767DA" w:rsidP="000A199E">
      <w:pPr>
        <w:pStyle w:val="Default"/>
        <w:ind w:firstLine="720"/>
        <w:jc w:val="both"/>
      </w:pPr>
    </w:p>
    <w:sectPr w:rsidR="006767DA" w:rsidSect="00C74597">
      <w:headerReference w:type="default" r:id="rId9"/>
      <w:footerReference w:type="default" r:id="rId10"/>
      <w:headerReference w:type="first" r:id="rId11"/>
      <w:footerReference w:type="first" r:id="rId12"/>
      <w:pgSz w:w="12240" w:h="15840"/>
      <w:pgMar w:top="1440" w:right="1440" w:bottom="1440" w:left="1440" w:header="54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9459" w14:textId="77777777" w:rsidR="00E83CA0" w:rsidRDefault="00E83CA0">
      <w:r>
        <w:separator/>
      </w:r>
    </w:p>
  </w:endnote>
  <w:endnote w:type="continuationSeparator" w:id="0">
    <w:p w14:paraId="4B76B15A" w14:textId="77777777" w:rsidR="00E83CA0" w:rsidRDefault="00E8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E87F" w14:textId="77777777" w:rsidR="00D74C70" w:rsidRDefault="00D74C70" w:rsidP="00D74C70">
    <w:pPr>
      <w:pStyle w:val="EnergyState"/>
      <w:framePr w:w="0" w:hRule="auto" w:vSpace="0" w:wrap="auto" w:hAnchor="text" w:xAlign="left" w:yAlign="inline"/>
      <w:rPr>
        <w:color w:val="C0C0C0"/>
        <w:sz w:val="20"/>
      </w:rPr>
    </w:pPr>
  </w:p>
  <w:p w14:paraId="440D28C7" w14:textId="77777777" w:rsidR="00F269A5" w:rsidRPr="00D74C70" w:rsidRDefault="00F269A5" w:rsidP="00D74C70">
    <w:pPr>
      <w:pStyle w:val="EnergyState"/>
      <w:framePr w:w="0" w:hRule="auto" w:vSpace="0" w:wrap="auto" w:hAnchor="text" w:xAlign="left" w:yAlign="inline"/>
      <w:rPr>
        <w:color w:val="C0C0C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3AF3" w14:textId="77777777" w:rsidR="00D74C70" w:rsidRPr="006C67D9" w:rsidRDefault="00F1119B" w:rsidP="00D74C70">
    <w:pPr>
      <w:pStyle w:val="EnergyState"/>
      <w:framePr w:w="0" w:hRule="auto" w:vSpace="0" w:wrap="auto" w:hAnchor="text" w:xAlign="left" w:yAlign="inline"/>
    </w:pPr>
    <w:r w:rsidRPr="006C67D9">
      <w:rPr>
        <w:noProof/>
      </w:rPr>
      <w:drawing>
        <wp:inline distT="0" distB="0" distL="0" distR="0" wp14:anchorId="6CD0291E" wp14:editId="08C65951">
          <wp:extent cx="85725" cy="85725"/>
          <wp:effectExtent l="0" t="0" r="9525" b="9525"/>
          <wp:docPr id="4" name="Picture 4" descr="Printed on recycl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paperlogo copy3"/>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B93CAA" w:rsidRPr="006C67D9">
      <w:t xml:space="preserve">  Printed on Recycled 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FC3D8" w14:textId="77777777" w:rsidR="00E83CA0" w:rsidRDefault="00E83CA0">
      <w:r>
        <w:separator/>
      </w:r>
    </w:p>
  </w:footnote>
  <w:footnote w:type="continuationSeparator" w:id="0">
    <w:p w14:paraId="0540374F" w14:textId="77777777" w:rsidR="00E83CA0" w:rsidRDefault="00E83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658F" w14:textId="77777777" w:rsidR="00DD5CE5" w:rsidRDefault="00DD5CE5" w:rsidP="00DD5CE5">
    <w:pPr>
      <w:pStyle w:val="Header"/>
      <w:spacing w:after="0" w:line="240" w:lineRule="auto"/>
    </w:pPr>
  </w:p>
  <w:p w14:paraId="29B8D0B1" w14:textId="77777777" w:rsidR="00DD5CE5" w:rsidRDefault="00DD5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75E9" w14:textId="77777777" w:rsidR="00D74C70" w:rsidRDefault="00F1119B" w:rsidP="00C23AA1">
    <w:pPr>
      <w:pStyle w:val="Header"/>
      <w:ind w:left="-720" w:right="-720"/>
      <w:jc w:val="center"/>
    </w:pPr>
    <w:r>
      <w:rPr>
        <w:noProof/>
      </w:rPr>
      <w:drawing>
        <wp:inline distT="0" distB="0" distL="0" distR="0" wp14:anchorId="2DD8BDE3" wp14:editId="6EF97C23">
          <wp:extent cx="1257300" cy="1828800"/>
          <wp:effectExtent l="0" t="0" r="0" b="0"/>
          <wp:docPr id="1" name="Picture 1" descr="California Environmental Protection Agency,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California Environmental Protection Agency, Jared Blumenfeld, Secretary for Environmental Prote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828800"/>
                  </a:xfrm>
                  <a:prstGeom prst="rect">
                    <a:avLst/>
                  </a:prstGeom>
                  <a:noFill/>
                  <a:ln>
                    <a:noFill/>
                  </a:ln>
                </pic:spPr>
              </pic:pic>
            </a:graphicData>
          </a:graphic>
        </wp:inline>
      </w:drawing>
    </w:r>
    <w:r>
      <w:rPr>
        <w:noProof/>
      </w:rPr>
      <w:drawing>
        <wp:inline distT="0" distB="0" distL="0" distR="0" wp14:anchorId="741C4046" wp14:editId="0F647EF8">
          <wp:extent cx="4110995" cy="1828799"/>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Department of Toxic Substances Control, Meredith Williams, Ph.D. Acting Director&#10;1001 “I” Street, P.O. Box 806&#10;Sacramento, California 95812-0806&#1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10995" cy="1828799"/>
                  </a:xfrm>
                  <a:prstGeom prst="rect">
                    <a:avLst/>
                  </a:prstGeom>
                  <a:noFill/>
                  <a:ln>
                    <a:noFill/>
                  </a:ln>
                </pic:spPr>
              </pic:pic>
            </a:graphicData>
          </a:graphic>
        </wp:inline>
      </w:drawing>
    </w:r>
    <w:r>
      <w:rPr>
        <w:noProof/>
      </w:rPr>
      <w:drawing>
        <wp:inline distT="0" distB="0" distL="0" distR="0" wp14:anchorId="34A401DC" wp14:editId="12E8173D">
          <wp:extent cx="1257300" cy="1828800"/>
          <wp:effectExtent l="0" t="0" r="0" b="0"/>
          <wp:docPr id="3" name="Picture 3" descr="California State Seal, Gavin Newsom,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California State Seal, Gavin Newsom, Govern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fillcolor="window">
        <v:imagedata r:id="rId1" o:title="" gain="2.5" blacklevel="20316f" grayscale="t"/>
      </v:shape>
    </w:pict>
  </w:numPicBullet>
  <w:abstractNum w:abstractNumId="0" w15:restartNumberingAfterBreak="0">
    <w:nsid w:val="FFFFFF89"/>
    <w:multiLevelType w:val="singleLevel"/>
    <w:tmpl w:val="66C06F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667DE"/>
    <w:multiLevelType w:val="hybridMultilevel"/>
    <w:tmpl w:val="25AE1204"/>
    <w:lvl w:ilvl="0" w:tplc="BEBCE898">
      <w:start w:val="1"/>
      <w:numFmt w:val="bullet"/>
      <w:lvlText w:val=""/>
      <w:lvlJc w:val="left"/>
      <w:pPr>
        <w:ind w:left="450" w:hanging="360"/>
      </w:pPr>
      <w:rPr>
        <w:rFonts w:ascii="Symbol" w:hAnsi="Symbol" w:hint="default"/>
        <w:color w:val="2E74B5" w:themeColor="accent5" w:themeShade="BF"/>
      </w:rPr>
    </w:lvl>
    <w:lvl w:ilvl="1" w:tplc="04090003">
      <w:start w:val="1"/>
      <w:numFmt w:val="bullet"/>
      <w:lvlText w:val="o"/>
      <w:lvlJc w:val="left"/>
      <w:pPr>
        <w:ind w:left="846" w:hanging="360"/>
      </w:pPr>
      <w:rPr>
        <w:rFonts w:ascii="Courier New" w:hAnsi="Courier New" w:cs="Courier New" w:hint="default"/>
      </w:rPr>
    </w:lvl>
    <w:lvl w:ilvl="2" w:tplc="1AC8D68C">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C3F7119"/>
    <w:multiLevelType w:val="hybridMultilevel"/>
    <w:tmpl w:val="334A1B0A"/>
    <w:lvl w:ilvl="0" w:tplc="8CEA5CC0">
      <w:start w:val="1"/>
      <w:numFmt w:val="bullet"/>
      <w:lvlText w:val=""/>
      <w:lvlPicBulletId w:val="0"/>
      <w:lvlJc w:val="left"/>
      <w:pPr>
        <w:tabs>
          <w:tab w:val="num" w:pos="720"/>
        </w:tabs>
        <w:ind w:left="720" w:hanging="360"/>
      </w:pPr>
      <w:rPr>
        <w:rFonts w:ascii="Symbol" w:hAnsi="Symbol" w:hint="default"/>
      </w:rPr>
    </w:lvl>
    <w:lvl w:ilvl="1" w:tplc="BA3E7B6A" w:tentative="1">
      <w:start w:val="1"/>
      <w:numFmt w:val="bullet"/>
      <w:lvlText w:val=""/>
      <w:lvlJc w:val="left"/>
      <w:pPr>
        <w:tabs>
          <w:tab w:val="num" w:pos="1440"/>
        </w:tabs>
        <w:ind w:left="1440" w:hanging="360"/>
      </w:pPr>
      <w:rPr>
        <w:rFonts w:ascii="Symbol" w:hAnsi="Symbol" w:hint="default"/>
      </w:rPr>
    </w:lvl>
    <w:lvl w:ilvl="2" w:tplc="F0907A3E" w:tentative="1">
      <w:start w:val="1"/>
      <w:numFmt w:val="bullet"/>
      <w:lvlText w:val=""/>
      <w:lvlJc w:val="left"/>
      <w:pPr>
        <w:tabs>
          <w:tab w:val="num" w:pos="2160"/>
        </w:tabs>
        <w:ind w:left="2160" w:hanging="360"/>
      </w:pPr>
      <w:rPr>
        <w:rFonts w:ascii="Symbol" w:hAnsi="Symbol" w:hint="default"/>
      </w:rPr>
    </w:lvl>
    <w:lvl w:ilvl="3" w:tplc="4176C5D0" w:tentative="1">
      <w:start w:val="1"/>
      <w:numFmt w:val="bullet"/>
      <w:lvlText w:val=""/>
      <w:lvlJc w:val="left"/>
      <w:pPr>
        <w:tabs>
          <w:tab w:val="num" w:pos="2880"/>
        </w:tabs>
        <w:ind w:left="2880" w:hanging="360"/>
      </w:pPr>
      <w:rPr>
        <w:rFonts w:ascii="Symbol" w:hAnsi="Symbol" w:hint="default"/>
      </w:rPr>
    </w:lvl>
    <w:lvl w:ilvl="4" w:tplc="5D60C53C" w:tentative="1">
      <w:start w:val="1"/>
      <w:numFmt w:val="bullet"/>
      <w:lvlText w:val=""/>
      <w:lvlJc w:val="left"/>
      <w:pPr>
        <w:tabs>
          <w:tab w:val="num" w:pos="3600"/>
        </w:tabs>
        <w:ind w:left="3600" w:hanging="360"/>
      </w:pPr>
      <w:rPr>
        <w:rFonts w:ascii="Symbol" w:hAnsi="Symbol" w:hint="default"/>
      </w:rPr>
    </w:lvl>
    <w:lvl w:ilvl="5" w:tplc="4BE893EC" w:tentative="1">
      <w:start w:val="1"/>
      <w:numFmt w:val="bullet"/>
      <w:lvlText w:val=""/>
      <w:lvlJc w:val="left"/>
      <w:pPr>
        <w:tabs>
          <w:tab w:val="num" w:pos="4320"/>
        </w:tabs>
        <w:ind w:left="4320" w:hanging="360"/>
      </w:pPr>
      <w:rPr>
        <w:rFonts w:ascii="Symbol" w:hAnsi="Symbol" w:hint="default"/>
      </w:rPr>
    </w:lvl>
    <w:lvl w:ilvl="6" w:tplc="5322D0E0" w:tentative="1">
      <w:start w:val="1"/>
      <w:numFmt w:val="bullet"/>
      <w:lvlText w:val=""/>
      <w:lvlJc w:val="left"/>
      <w:pPr>
        <w:tabs>
          <w:tab w:val="num" w:pos="5040"/>
        </w:tabs>
        <w:ind w:left="5040" w:hanging="360"/>
      </w:pPr>
      <w:rPr>
        <w:rFonts w:ascii="Symbol" w:hAnsi="Symbol" w:hint="default"/>
      </w:rPr>
    </w:lvl>
    <w:lvl w:ilvl="7" w:tplc="D2C43502" w:tentative="1">
      <w:start w:val="1"/>
      <w:numFmt w:val="bullet"/>
      <w:lvlText w:val=""/>
      <w:lvlJc w:val="left"/>
      <w:pPr>
        <w:tabs>
          <w:tab w:val="num" w:pos="5760"/>
        </w:tabs>
        <w:ind w:left="5760" w:hanging="360"/>
      </w:pPr>
      <w:rPr>
        <w:rFonts w:ascii="Symbol" w:hAnsi="Symbol" w:hint="default"/>
      </w:rPr>
    </w:lvl>
    <w:lvl w:ilvl="8" w:tplc="FD9287F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7A6F3A"/>
    <w:multiLevelType w:val="hybridMultilevel"/>
    <w:tmpl w:val="9B58E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146902"/>
    <w:multiLevelType w:val="hybridMultilevel"/>
    <w:tmpl w:val="6FB2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20122"/>
    <w:multiLevelType w:val="hybridMultilevel"/>
    <w:tmpl w:val="78003042"/>
    <w:lvl w:ilvl="0" w:tplc="3B966D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5D7725"/>
    <w:multiLevelType w:val="hybridMultilevel"/>
    <w:tmpl w:val="FA40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60146"/>
    <w:multiLevelType w:val="hybridMultilevel"/>
    <w:tmpl w:val="36E2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F35F5"/>
    <w:multiLevelType w:val="hybridMultilevel"/>
    <w:tmpl w:val="25164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A0"/>
    <w:rsid w:val="00001119"/>
    <w:rsid w:val="00005FB2"/>
    <w:rsid w:val="00011833"/>
    <w:rsid w:val="0001190F"/>
    <w:rsid w:val="0004786C"/>
    <w:rsid w:val="00063A09"/>
    <w:rsid w:val="00065E20"/>
    <w:rsid w:val="000826D0"/>
    <w:rsid w:val="000876D3"/>
    <w:rsid w:val="000A199E"/>
    <w:rsid w:val="000D43FF"/>
    <w:rsid w:val="000D546B"/>
    <w:rsid w:val="000E288B"/>
    <w:rsid w:val="000E7D81"/>
    <w:rsid w:val="00105438"/>
    <w:rsid w:val="00111F5B"/>
    <w:rsid w:val="00120B83"/>
    <w:rsid w:val="0015411D"/>
    <w:rsid w:val="00165F82"/>
    <w:rsid w:val="00172BED"/>
    <w:rsid w:val="00182E66"/>
    <w:rsid w:val="00183100"/>
    <w:rsid w:val="00187255"/>
    <w:rsid w:val="00192208"/>
    <w:rsid w:val="001C1270"/>
    <w:rsid w:val="001E3381"/>
    <w:rsid w:val="001F1877"/>
    <w:rsid w:val="001F56D5"/>
    <w:rsid w:val="00214626"/>
    <w:rsid w:val="00261F53"/>
    <w:rsid w:val="00265CB4"/>
    <w:rsid w:val="002675A5"/>
    <w:rsid w:val="002707C3"/>
    <w:rsid w:val="00273634"/>
    <w:rsid w:val="00276C0A"/>
    <w:rsid w:val="00293BD7"/>
    <w:rsid w:val="002A1965"/>
    <w:rsid w:val="002A4110"/>
    <w:rsid w:val="002A5157"/>
    <w:rsid w:val="002A746B"/>
    <w:rsid w:val="002A7BC3"/>
    <w:rsid w:val="002C1B65"/>
    <w:rsid w:val="002E2B9A"/>
    <w:rsid w:val="002F06F0"/>
    <w:rsid w:val="003020D9"/>
    <w:rsid w:val="0031558B"/>
    <w:rsid w:val="00323C08"/>
    <w:rsid w:val="00332895"/>
    <w:rsid w:val="00341776"/>
    <w:rsid w:val="003436AE"/>
    <w:rsid w:val="00353706"/>
    <w:rsid w:val="00382E55"/>
    <w:rsid w:val="003834AB"/>
    <w:rsid w:val="00393411"/>
    <w:rsid w:val="003A3D38"/>
    <w:rsid w:val="003A55A8"/>
    <w:rsid w:val="003B1E3E"/>
    <w:rsid w:val="003B7E4E"/>
    <w:rsid w:val="003C119C"/>
    <w:rsid w:val="003D77E6"/>
    <w:rsid w:val="003E6B14"/>
    <w:rsid w:val="003F2E90"/>
    <w:rsid w:val="003F340C"/>
    <w:rsid w:val="003F45CA"/>
    <w:rsid w:val="003F6AA8"/>
    <w:rsid w:val="00415BA1"/>
    <w:rsid w:val="00421AE9"/>
    <w:rsid w:val="00432554"/>
    <w:rsid w:val="00445691"/>
    <w:rsid w:val="00447D42"/>
    <w:rsid w:val="00450008"/>
    <w:rsid w:val="004542A8"/>
    <w:rsid w:val="0047189F"/>
    <w:rsid w:val="00474AD0"/>
    <w:rsid w:val="00482413"/>
    <w:rsid w:val="00490BC9"/>
    <w:rsid w:val="00492EE5"/>
    <w:rsid w:val="0049746E"/>
    <w:rsid w:val="004979F6"/>
    <w:rsid w:val="004A2799"/>
    <w:rsid w:val="004C4822"/>
    <w:rsid w:val="004D4B16"/>
    <w:rsid w:val="004D78EB"/>
    <w:rsid w:val="004E2829"/>
    <w:rsid w:val="004E6546"/>
    <w:rsid w:val="005033F3"/>
    <w:rsid w:val="00536253"/>
    <w:rsid w:val="00546E81"/>
    <w:rsid w:val="005628FD"/>
    <w:rsid w:val="00570C65"/>
    <w:rsid w:val="00577A65"/>
    <w:rsid w:val="00581024"/>
    <w:rsid w:val="005850BA"/>
    <w:rsid w:val="0058594D"/>
    <w:rsid w:val="005B0034"/>
    <w:rsid w:val="005C0B78"/>
    <w:rsid w:val="005C44B7"/>
    <w:rsid w:val="005C5F23"/>
    <w:rsid w:val="005D039F"/>
    <w:rsid w:val="005E029D"/>
    <w:rsid w:val="005F2FA4"/>
    <w:rsid w:val="005F5AB0"/>
    <w:rsid w:val="005F7561"/>
    <w:rsid w:val="006021AB"/>
    <w:rsid w:val="00603899"/>
    <w:rsid w:val="0062166F"/>
    <w:rsid w:val="00623184"/>
    <w:rsid w:val="00637028"/>
    <w:rsid w:val="0065787B"/>
    <w:rsid w:val="006767DA"/>
    <w:rsid w:val="0068433B"/>
    <w:rsid w:val="006A1083"/>
    <w:rsid w:val="006B1C98"/>
    <w:rsid w:val="006B5FBE"/>
    <w:rsid w:val="006C67D9"/>
    <w:rsid w:val="006D2A37"/>
    <w:rsid w:val="006E374D"/>
    <w:rsid w:val="006F6335"/>
    <w:rsid w:val="0071067F"/>
    <w:rsid w:val="0071575F"/>
    <w:rsid w:val="00732CB8"/>
    <w:rsid w:val="00777B19"/>
    <w:rsid w:val="007A0139"/>
    <w:rsid w:val="007C0F55"/>
    <w:rsid w:val="007C0F77"/>
    <w:rsid w:val="007D17A0"/>
    <w:rsid w:val="007D1F59"/>
    <w:rsid w:val="007D6512"/>
    <w:rsid w:val="007E6663"/>
    <w:rsid w:val="008035C8"/>
    <w:rsid w:val="00825812"/>
    <w:rsid w:val="00845124"/>
    <w:rsid w:val="00853103"/>
    <w:rsid w:val="00865458"/>
    <w:rsid w:val="00866976"/>
    <w:rsid w:val="008728FA"/>
    <w:rsid w:val="00882914"/>
    <w:rsid w:val="008940EF"/>
    <w:rsid w:val="008A29F3"/>
    <w:rsid w:val="008A2AF5"/>
    <w:rsid w:val="008A6DB1"/>
    <w:rsid w:val="008C0B1C"/>
    <w:rsid w:val="008C4352"/>
    <w:rsid w:val="008C7451"/>
    <w:rsid w:val="008D0FEB"/>
    <w:rsid w:val="008D65BF"/>
    <w:rsid w:val="008D6A84"/>
    <w:rsid w:val="008F60C4"/>
    <w:rsid w:val="00903D1C"/>
    <w:rsid w:val="00907F05"/>
    <w:rsid w:val="00924E9A"/>
    <w:rsid w:val="009362A4"/>
    <w:rsid w:val="009419C6"/>
    <w:rsid w:val="00942A47"/>
    <w:rsid w:val="00943FB5"/>
    <w:rsid w:val="00971D05"/>
    <w:rsid w:val="00985E71"/>
    <w:rsid w:val="0099295D"/>
    <w:rsid w:val="00997A14"/>
    <w:rsid w:val="009A5BB0"/>
    <w:rsid w:val="009A61AC"/>
    <w:rsid w:val="009A66E5"/>
    <w:rsid w:val="009B235C"/>
    <w:rsid w:val="009B5B66"/>
    <w:rsid w:val="009D5A4F"/>
    <w:rsid w:val="009E09A0"/>
    <w:rsid w:val="009E4D83"/>
    <w:rsid w:val="009E6A5F"/>
    <w:rsid w:val="009F0A5B"/>
    <w:rsid w:val="00A04739"/>
    <w:rsid w:val="00A14F5C"/>
    <w:rsid w:val="00A267A4"/>
    <w:rsid w:val="00A35C75"/>
    <w:rsid w:val="00A5276A"/>
    <w:rsid w:val="00A56BF6"/>
    <w:rsid w:val="00A64222"/>
    <w:rsid w:val="00A74B54"/>
    <w:rsid w:val="00A83B76"/>
    <w:rsid w:val="00A9011A"/>
    <w:rsid w:val="00A95CE1"/>
    <w:rsid w:val="00AA10FB"/>
    <w:rsid w:val="00AA59D7"/>
    <w:rsid w:val="00AA638C"/>
    <w:rsid w:val="00AB61EF"/>
    <w:rsid w:val="00AC2DA4"/>
    <w:rsid w:val="00AD7505"/>
    <w:rsid w:val="00AE6017"/>
    <w:rsid w:val="00B16428"/>
    <w:rsid w:val="00B17EED"/>
    <w:rsid w:val="00B36342"/>
    <w:rsid w:val="00B44A71"/>
    <w:rsid w:val="00B47456"/>
    <w:rsid w:val="00B548FF"/>
    <w:rsid w:val="00B55B7E"/>
    <w:rsid w:val="00B66CAD"/>
    <w:rsid w:val="00B835F0"/>
    <w:rsid w:val="00B853EC"/>
    <w:rsid w:val="00B93CAA"/>
    <w:rsid w:val="00B96AE7"/>
    <w:rsid w:val="00B96C78"/>
    <w:rsid w:val="00BB1ED1"/>
    <w:rsid w:val="00BC05C9"/>
    <w:rsid w:val="00BC340B"/>
    <w:rsid w:val="00BD3F63"/>
    <w:rsid w:val="00BD5379"/>
    <w:rsid w:val="00BE5EF7"/>
    <w:rsid w:val="00C12CE6"/>
    <w:rsid w:val="00C20F15"/>
    <w:rsid w:val="00C23AA1"/>
    <w:rsid w:val="00C252EA"/>
    <w:rsid w:val="00C33387"/>
    <w:rsid w:val="00C363D9"/>
    <w:rsid w:val="00C36563"/>
    <w:rsid w:val="00C4333B"/>
    <w:rsid w:val="00C47E50"/>
    <w:rsid w:val="00C52174"/>
    <w:rsid w:val="00C5278F"/>
    <w:rsid w:val="00C57758"/>
    <w:rsid w:val="00C577A1"/>
    <w:rsid w:val="00C668CB"/>
    <w:rsid w:val="00C668D4"/>
    <w:rsid w:val="00C706AC"/>
    <w:rsid w:val="00C74597"/>
    <w:rsid w:val="00C77A82"/>
    <w:rsid w:val="00CA2D45"/>
    <w:rsid w:val="00CB52F5"/>
    <w:rsid w:val="00CC4EC4"/>
    <w:rsid w:val="00CD2A58"/>
    <w:rsid w:val="00CD5C61"/>
    <w:rsid w:val="00CD6398"/>
    <w:rsid w:val="00CE513E"/>
    <w:rsid w:val="00D275B2"/>
    <w:rsid w:val="00D47D9C"/>
    <w:rsid w:val="00D53C3E"/>
    <w:rsid w:val="00D606E9"/>
    <w:rsid w:val="00D60A15"/>
    <w:rsid w:val="00D65216"/>
    <w:rsid w:val="00D74C70"/>
    <w:rsid w:val="00DC75DD"/>
    <w:rsid w:val="00DD3408"/>
    <w:rsid w:val="00DD5CE5"/>
    <w:rsid w:val="00DD7825"/>
    <w:rsid w:val="00E00BA7"/>
    <w:rsid w:val="00E03797"/>
    <w:rsid w:val="00E2484F"/>
    <w:rsid w:val="00E272CD"/>
    <w:rsid w:val="00E4309D"/>
    <w:rsid w:val="00E458C3"/>
    <w:rsid w:val="00E539F9"/>
    <w:rsid w:val="00E5520C"/>
    <w:rsid w:val="00E71D23"/>
    <w:rsid w:val="00E82C28"/>
    <w:rsid w:val="00E838DC"/>
    <w:rsid w:val="00E83CA0"/>
    <w:rsid w:val="00E94459"/>
    <w:rsid w:val="00EA5A73"/>
    <w:rsid w:val="00EB121A"/>
    <w:rsid w:val="00EB1592"/>
    <w:rsid w:val="00EB7087"/>
    <w:rsid w:val="00ED76A0"/>
    <w:rsid w:val="00F068E1"/>
    <w:rsid w:val="00F1119B"/>
    <w:rsid w:val="00F13CBE"/>
    <w:rsid w:val="00F20D3B"/>
    <w:rsid w:val="00F269A5"/>
    <w:rsid w:val="00F30BE3"/>
    <w:rsid w:val="00F51015"/>
    <w:rsid w:val="00F52198"/>
    <w:rsid w:val="00F541BC"/>
    <w:rsid w:val="00F5450A"/>
    <w:rsid w:val="00F55634"/>
    <w:rsid w:val="00F6297E"/>
    <w:rsid w:val="00F75951"/>
    <w:rsid w:val="00F82064"/>
    <w:rsid w:val="00F856CE"/>
    <w:rsid w:val="00FB56E8"/>
    <w:rsid w:val="00FD3D63"/>
    <w:rsid w:val="00FE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DA6E7"/>
  <w15:chartTrackingRefBased/>
  <w15:docId w15:val="{542D1E4F-0E4F-4AEB-A304-E6CA5036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D9"/>
    <w:pPr>
      <w:spacing w:after="240" w:line="259" w:lineRule="auto"/>
    </w:pPr>
    <w:rPr>
      <w:rFonts w:ascii="Arial" w:hAnsi="Arial" w:cs="Arial"/>
      <w:sz w:val="24"/>
      <w:szCs w:val="24"/>
    </w:rPr>
  </w:style>
  <w:style w:type="paragraph" w:styleId="Heading1">
    <w:name w:val="heading 1"/>
    <w:basedOn w:val="Normal"/>
    <w:next w:val="Normal"/>
    <w:link w:val="Heading1Char"/>
    <w:qFormat/>
    <w:rsid w:val="00A95CE1"/>
    <w:pPr>
      <w:keepNext/>
      <w:spacing w:before="60"/>
      <w:outlineLvl w:val="0"/>
    </w:pPr>
    <w:rPr>
      <w:rFonts w:eastAsiaTheme="majorEastAsia" w:cstheme="majorBidi"/>
      <w:b/>
      <w:bCs/>
      <w:kern w:val="32"/>
      <w:sz w:val="36"/>
      <w:szCs w:val="32"/>
    </w:rPr>
  </w:style>
  <w:style w:type="paragraph" w:styleId="Heading2">
    <w:name w:val="heading 2"/>
    <w:basedOn w:val="Normal"/>
    <w:next w:val="Normal"/>
    <w:link w:val="Heading2Char"/>
    <w:qFormat/>
    <w:rsid w:val="00A95CE1"/>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A95CE1"/>
    <w:pPr>
      <w:keepNext/>
      <w:spacing w:before="360" w:after="120"/>
      <w:outlineLvl w:val="2"/>
    </w:pPr>
    <w:rPr>
      <w:rFonts w:eastAsiaTheme="majorEastAsia" w:cstheme="majorBidi"/>
      <w:bCs/>
      <w:sz w:val="28"/>
      <w:szCs w:val="26"/>
    </w:rPr>
  </w:style>
  <w:style w:type="paragraph" w:styleId="Heading4">
    <w:name w:val="heading 4"/>
    <w:basedOn w:val="Normal"/>
    <w:next w:val="Normal"/>
    <w:link w:val="Heading4Char"/>
    <w:semiHidden/>
    <w:unhideWhenUsed/>
    <w:qFormat/>
    <w:rsid w:val="00C7459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C7459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C7459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C74597"/>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C74597"/>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C7459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C70"/>
    <w:pPr>
      <w:tabs>
        <w:tab w:val="center" w:pos="4320"/>
        <w:tab w:val="right" w:pos="8640"/>
      </w:tabs>
    </w:pPr>
  </w:style>
  <w:style w:type="paragraph" w:styleId="Footer">
    <w:name w:val="footer"/>
    <w:basedOn w:val="Normal"/>
    <w:rsid w:val="00D74C70"/>
    <w:pPr>
      <w:tabs>
        <w:tab w:val="center" w:pos="4320"/>
        <w:tab w:val="right" w:pos="8640"/>
      </w:tabs>
    </w:pPr>
  </w:style>
  <w:style w:type="paragraph" w:customStyle="1" w:styleId="EnergyState">
    <w:name w:val="Energy State"/>
    <w:basedOn w:val="Footer"/>
    <w:rsid w:val="00D74C70"/>
    <w:pPr>
      <w:framePr w:w="9720" w:h="101" w:vSpace="432" w:wrap="around" w:hAnchor="page" w:xAlign="center" w:yAlign="bottom" w:anchorLock="1"/>
      <w:jc w:val="center"/>
    </w:pPr>
    <w:rPr>
      <w:rFonts w:cs="Times New Roman"/>
      <w:sz w:val="16"/>
    </w:rPr>
  </w:style>
  <w:style w:type="table" w:styleId="TableGrid">
    <w:name w:val="Table Grid"/>
    <w:basedOn w:val="TableNormal"/>
    <w:rsid w:val="00D7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4C70"/>
    <w:rPr>
      <w:rFonts w:ascii="Tahoma" w:hAnsi="Tahoma" w:cs="Tahoma"/>
      <w:sz w:val="16"/>
      <w:szCs w:val="16"/>
    </w:rPr>
  </w:style>
  <w:style w:type="paragraph" w:styleId="NoSpacing">
    <w:name w:val="No Spacing"/>
    <w:link w:val="NoSpacingChar"/>
    <w:uiPriority w:val="1"/>
    <w:qFormat/>
    <w:rsid w:val="00C74597"/>
    <w:rPr>
      <w:rFonts w:ascii="Arial" w:hAnsi="Arial" w:cs="Arial"/>
      <w:sz w:val="24"/>
      <w:szCs w:val="24"/>
    </w:rPr>
  </w:style>
  <w:style w:type="paragraph" w:styleId="ListParagraph">
    <w:name w:val="List Paragraph"/>
    <w:basedOn w:val="Normal"/>
    <w:uiPriority w:val="34"/>
    <w:qFormat/>
    <w:rsid w:val="006C67D9"/>
    <w:pPr>
      <w:ind w:left="720"/>
    </w:pPr>
  </w:style>
  <w:style w:type="paragraph" w:customStyle="1" w:styleId="Default">
    <w:name w:val="Default"/>
    <w:rsid w:val="00490BC9"/>
    <w:pPr>
      <w:autoSpaceDE w:val="0"/>
      <w:autoSpaceDN w:val="0"/>
      <w:adjustRightInd w:val="0"/>
    </w:pPr>
    <w:rPr>
      <w:rFonts w:ascii="Arial" w:eastAsia="Calibri" w:hAnsi="Arial" w:cs="Calibri"/>
      <w:color w:val="000000"/>
      <w:sz w:val="24"/>
      <w:szCs w:val="24"/>
    </w:rPr>
  </w:style>
  <w:style w:type="character" w:customStyle="1" w:styleId="HeaderChar">
    <w:name w:val="Header Char"/>
    <w:link w:val="Header"/>
    <w:uiPriority w:val="99"/>
    <w:rsid w:val="00C5278F"/>
    <w:rPr>
      <w:rFonts w:ascii="Arial" w:hAnsi="Arial" w:cs="Arial"/>
      <w:sz w:val="24"/>
      <w:szCs w:val="24"/>
    </w:rPr>
  </w:style>
  <w:style w:type="paragraph" w:styleId="NormalWeb">
    <w:name w:val="Normal (Web)"/>
    <w:basedOn w:val="Normal"/>
    <w:uiPriority w:val="99"/>
    <w:unhideWhenUsed/>
    <w:rsid w:val="00CD2A58"/>
    <w:pPr>
      <w:spacing w:before="100" w:beforeAutospacing="1" w:after="100" w:afterAutospacing="1"/>
    </w:pPr>
    <w:rPr>
      <w:rFonts w:ascii="Times New Roman" w:hAnsi="Times New Roman" w:cs="Times New Roman"/>
    </w:rPr>
  </w:style>
  <w:style w:type="character" w:styleId="Emphasis">
    <w:name w:val="Emphasis"/>
    <w:qFormat/>
    <w:rsid w:val="00C74597"/>
    <w:rPr>
      <w:i/>
      <w:iCs/>
    </w:rPr>
  </w:style>
  <w:style w:type="paragraph" w:styleId="Title">
    <w:name w:val="Title"/>
    <w:basedOn w:val="Normal"/>
    <w:next w:val="Normal"/>
    <w:link w:val="TitleChar"/>
    <w:qFormat/>
    <w:rsid w:val="00490BC9"/>
    <w:pPr>
      <w:spacing w:before="240" w:after="60"/>
      <w:jc w:val="center"/>
      <w:outlineLvl w:val="0"/>
    </w:pPr>
    <w:rPr>
      <w:rFonts w:eastAsiaTheme="majorEastAsia" w:cstheme="majorBidi"/>
      <w:b/>
      <w:bCs/>
      <w:kern w:val="28"/>
      <w:sz w:val="44"/>
      <w:szCs w:val="32"/>
    </w:rPr>
  </w:style>
  <w:style w:type="character" w:customStyle="1" w:styleId="TitleChar">
    <w:name w:val="Title Char"/>
    <w:link w:val="Title"/>
    <w:rsid w:val="00490BC9"/>
    <w:rPr>
      <w:rFonts w:ascii="Arial" w:eastAsiaTheme="majorEastAsia" w:hAnsi="Arial" w:cstheme="majorBidi"/>
      <w:b/>
      <w:bCs/>
      <w:kern w:val="28"/>
      <w:sz w:val="44"/>
      <w:szCs w:val="32"/>
    </w:rPr>
  </w:style>
  <w:style w:type="paragraph" w:customStyle="1" w:styleId="HighlightBoxReversed">
    <w:name w:val="Highlight Box (Reversed)"/>
    <w:basedOn w:val="Heading1"/>
    <w:next w:val="Normal"/>
    <w:rsid w:val="00C74597"/>
    <w:pPr>
      <w:shd w:val="clear" w:color="auto" w:fill="0098B0"/>
      <w:spacing w:line="300" w:lineRule="auto"/>
      <w:ind w:left="144" w:right="72"/>
    </w:pPr>
    <w:rPr>
      <w:rFonts w:eastAsia="Times New Roman" w:cs="Times New Roman"/>
      <w:color w:val="FFFFFF"/>
      <w:sz w:val="26"/>
      <w:szCs w:val="26"/>
    </w:rPr>
  </w:style>
  <w:style w:type="character" w:customStyle="1" w:styleId="Heading1Char">
    <w:name w:val="Heading 1 Char"/>
    <w:link w:val="Heading1"/>
    <w:rsid w:val="00A95CE1"/>
    <w:rPr>
      <w:rFonts w:ascii="Arial" w:eastAsiaTheme="majorEastAsia" w:hAnsi="Arial" w:cstheme="majorBidi"/>
      <w:b/>
      <w:bCs/>
      <w:kern w:val="32"/>
      <w:sz w:val="36"/>
      <w:szCs w:val="32"/>
    </w:rPr>
  </w:style>
  <w:style w:type="character" w:customStyle="1" w:styleId="Heading2Char">
    <w:name w:val="Heading 2 Char"/>
    <w:link w:val="Heading2"/>
    <w:rsid w:val="00A95CE1"/>
    <w:rPr>
      <w:rFonts w:ascii="Arial" w:eastAsiaTheme="majorEastAsia" w:hAnsi="Arial" w:cstheme="majorBidi"/>
      <w:b/>
      <w:bCs/>
      <w:iCs/>
      <w:sz w:val="28"/>
      <w:szCs w:val="28"/>
    </w:rPr>
  </w:style>
  <w:style w:type="character" w:customStyle="1" w:styleId="Heading3Char">
    <w:name w:val="Heading 3 Char"/>
    <w:link w:val="Heading3"/>
    <w:rsid w:val="00A95CE1"/>
    <w:rPr>
      <w:rFonts w:ascii="Arial" w:eastAsiaTheme="majorEastAsia" w:hAnsi="Arial" w:cstheme="majorBidi"/>
      <w:bCs/>
      <w:sz w:val="28"/>
      <w:szCs w:val="26"/>
    </w:rPr>
  </w:style>
  <w:style w:type="character" w:customStyle="1" w:styleId="Heading4Char">
    <w:name w:val="Heading 4 Char"/>
    <w:link w:val="Heading4"/>
    <w:semiHidden/>
    <w:rsid w:val="00C74597"/>
    <w:rPr>
      <w:rFonts w:asciiTheme="minorHAnsi" w:eastAsiaTheme="minorEastAsia" w:hAnsiTheme="minorHAnsi" w:cstheme="minorBidi"/>
      <w:b/>
      <w:bCs/>
      <w:sz w:val="28"/>
      <w:szCs w:val="28"/>
    </w:rPr>
  </w:style>
  <w:style w:type="character" w:customStyle="1" w:styleId="Heading5Char">
    <w:name w:val="Heading 5 Char"/>
    <w:link w:val="Heading5"/>
    <w:semiHidden/>
    <w:rsid w:val="00C74597"/>
    <w:rPr>
      <w:rFonts w:asciiTheme="minorHAnsi" w:eastAsiaTheme="minorEastAsia" w:hAnsiTheme="minorHAnsi" w:cstheme="minorBidi"/>
      <w:b/>
      <w:bCs/>
      <w:i/>
      <w:iCs/>
      <w:sz w:val="26"/>
      <w:szCs w:val="26"/>
    </w:rPr>
  </w:style>
  <w:style w:type="character" w:customStyle="1" w:styleId="Heading6Char">
    <w:name w:val="Heading 6 Char"/>
    <w:link w:val="Heading6"/>
    <w:semiHidden/>
    <w:rsid w:val="00C74597"/>
    <w:rPr>
      <w:rFonts w:asciiTheme="minorHAnsi" w:eastAsiaTheme="minorEastAsia" w:hAnsiTheme="minorHAnsi" w:cstheme="minorBidi"/>
      <w:b/>
      <w:bCs/>
      <w:sz w:val="22"/>
      <w:szCs w:val="22"/>
    </w:rPr>
  </w:style>
  <w:style w:type="character" w:customStyle="1" w:styleId="Heading7Char">
    <w:name w:val="Heading 7 Char"/>
    <w:link w:val="Heading7"/>
    <w:semiHidden/>
    <w:rsid w:val="00C74597"/>
    <w:rPr>
      <w:rFonts w:asciiTheme="minorHAnsi" w:eastAsiaTheme="minorEastAsia" w:hAnsiTheme="minorHAnsi" w:cstheme="minorBidi"/>
      <w:sz w:val="24"/>
      <w:szCs w:val="24"/>
    </w:rPr>
  </w:style>
  <w:style w:type="character" w:customStyle="1" w:styleId="Heading8Char">
    <w:name w:val="Heading 8 Char"/>
    <w:link w:val="Heading8"/>
    <w:semiHidden/>
    <w:rsid w:val="00C74597"/>
    <w:rPr>
      <w:rFonts w:asciiTheme="minorHAnsi" w:eastAsiaTheme="minorEastAsia" w:hAnsiTheme="minorHAnsi" w:cstheme="minorBidi"/>
      <w:i/>
      <w:iCs/>
      <w:sz w:val="24"/>
      <w:szCs w:val="24"/>
    </w:rPr>
  </w:style>
  <w:style w:type="character" w:customStyle="1" w:styleId="Heading9Char">
    <w:name w:val="Heading 9 Char"/>
    <w:link w:val="Heading9"/>
    <w:semiHidden/>
    <w:rsid w:val="00C74597"/>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C74597"/>
    <w:rPr>
      <w:b/>
      <w:bCs/>
      <w:sz w:val="20"/>
      <w:szCs w:val="20"/>
    </w:rPr>
  </w:style>
  <w:style w:type="paragraph" w:styleId="Subtitle">
    <w:name w:val="Subtitle"/>
    <w:basedOn w:val="Normal"/>
    <w:next w:val="Normal"/>
    <w:link w:val="SubtitleChar"/>
    <w:qFormat/>
    <w:rsid w:val="00C74597"/>
    <w:pPr>
      <w:spacing w:after="60"/>
      <w:jc w:val="center"/>
      <w:outlineLvl w:val="1"/>
    </w:pPr>
    <w:rPr>
      <w:rFonts w:asciiTheme="majorHAnsi" w:eastAsiaTheme="majorEastAsia" w:hAnsiTheme="majorHAnsi" w:cstheme="majorBidi"/>
    </w:rPr>
  </w:style>
  <w:style w:type="character" w:customStyle="1" w:styleId="SubtitleChar">
    <w:name w:val="Subtitle Char"/>
    <w:link w:val="Subtitle"/>
    <w:rsid w:val="00C74597"/>
    <w:rPr>
      <w:rFonts w:asciiTheme="majorHAnsi" w:eastAsiaTheme="majorEastAsia" w:hAnsiTheme="majorHAnsi" w:cstheme="majorBidi"/>
      <w:sz w:val="24"/>
      <w:szCs w:val="24"/>
    </w:rPr>
  </w:style>
  <w:style w:type="character" w:styleId="Strong">
    <w:name w:val="Strong"/>
    <w:qFormat/>
    <w:rsid w:val="00C74597"/>
    <w:rPr>
      <w:b/>
      <w:bCs/>
    </w:rPr>
  </w:style>
  <w:style w:type="character" w:customStyle="1" w:styleId="NoSpacingChar">
    <w:name w:val="No Spacing Char"/>
    <w:link w:val="NoSpacing"/>
    <w:uiPriority w:val="1"/>
    <w:rsid w:val="00C74597"/>
    <w:rPr>
      <w:rFonts w:ascii="Arial" w:hAnsi="Arial" w:cs="Arial"/>
      <w:sz w:val="24"/>
      <w:szCs w:val="24"/>
    </w:rPr>
  </w:style>
  <w:style w:type="paragraph" w:styleId="Quote">
    <w:name w:val="Quote"/>
    <w:basedOn w:val="Normal"/>
    <w:next w:val="Normal"/>
    <w:link w:val="QuoteChar"/>
    <w:uiPriority w:val="29"/>
    <w:qFormat/>
    <w:rsid w:val="00C74597"/>
    <w:pPr>
      <w:spacing w:before="200" w:after="160"/>
      <w:ind w:left="864" w:right="864"/>
      <w:jc w:val="center"/>
    </w:pPr>
    <w:rPr>
      <w:i/>
      <w:iCs/>
      <w:color w:val="404040" w:themeColor="text1" w:themeTint="BF"/>
    </w:rPr>
  </w:style>
  <w:style w:type="character" w:customStyle="1" w:styleId="QuoteChar">
    <w:name w:val="Quote Char"/>
    <w:link w:val="Quote"/>
    <w:uiPriority w:val="29"/>
    <w:rsid w:val="00C74597"/>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C7459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link w:val="IntenseQuote"/>
    <w:uiPriority w:val="30"/>
    <w:rsid w:val="00C74597"/>
    <w:rPr>
      <w:rFonts w:ascii="Arial" w:hAnsi="Arial" w:cs="Arial"/>
      <w:i/>
      <w:iCs/>
      <w:color w:val="4472C4" w:themeColor="accent1"/>
      <w:sz w:val="24"/>
      <w:szCs w:val="24"/>
    </w:rPr>
  </w:style>
  <w:style w:type="character" w:styleId="SubtleEmphasis">
    <w:name w:val="Subtle Emphasis"/>
    <w:uiPriority w:val="19"/>
    <w:qFormat/>
    <w:rsid w:val="00C74597"/>
    <w:rPr>
      <w:i/>
      <w:iCs/>
      <w:color w:val="404040" w:themeColor="text1" w:themeTint="BF"/>
    </w:rPr>
  </w:style>
  <w:style w:type="character" w:styleId="IntenseEmphasis">
    <w:name w:val="Intense Emphasis"/>
    <w:uiPriority w:val="21"/>
    <w:qFormat/>
    <w:rsid w:val="00C74597"/>
    <w:rPr>
      <w:i/>
      <w:iCs/>
      <w:color w:val="4472C4" w:themeColor="accent1"/>
    </w:rPr>
  </w:style>
  <w:style w:type="character" w:styleId="SubtleReference">
    <w:name w:val="Subtle Reference"/>
    <w:uiPriority w:val="31"/>
    <w:qFormat/>
    <w:rsid w:val="00C74597"/>
    <w:rPr>
      <w:smallCaps/>
      <w:color w:val="5A5A5A" w:themeColor="text1" w:themeTint="A5"/>
    </w:rPr>
  </w:style>
  <w:style w:type="character" w:styleId="IntenseReference">
    <w:name w:val="Intense Reference"/>
    <w:uiPriority w:val="32"/>
    <w:qFormat/>
    <w:rsid w:val="00C74597"/>
    <w:rPr>
      <w:b/>
      <w:bCs/>
      <w:smallCaps/>
      <w:color w:val="4472C4" w:themeColor="accent1"/>
      <w:spacing w:val="5"/>
    </w:rPr>
  </w:style>
  <w:style w:type="character" w:styleId="BookTitle">
    <w:name w:val="Book Title"/>
    <w:uiPriority w:val="33"/>
    <w:qFormat/>
    <w:rsid w:val="00C74597"/>
    <w:rPr>
      <w:b/>
      <w:bCs/>
      <w:i/>
      <w:iCs/>
      <w:spacing w:val="5"/>
    </w:rPr>
  </w:style>
  <w:style w:type="paragraph" w:styleId="TOCHeading">
    <w:name w:val="TOC Heading"/>
    <w:basedOn w:val="Heading1"/>
    <w:next w:val="Normal"/>
    <w:uiPriority w:val="39"/>
    <w:semiHidden/>
    <w:unhideWhenUsed/>
    <w:qFormat/>
    <w:rsid w:val="00C74597"/>
    <w:pPr>
      <w:outlineLvl w:val="9"/>
    </w:pPr>
  </w:style>
  <w:style w:type="character" w:styleId="Hyperlink">
    <w:name w:val="Hyperlink"/>
    <w:basedOn w:val="DefaultParagraphFont"/>
    <w:uiPriority w:val="99"/>
    <w:unhideWhenUsed/>
    <w:rsid w:val="00DD5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9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safer.dtsc.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C3B1-9CB1-477B-9ABD-4E377DB8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5555555555555</vt:lpstr>
    </vt:vector>
  </TitlesOfParts>
  <Company>DTSC/CALEPA</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5555555555555</dc:title>
  <dc:subject/>
  <dc:creator>Grealish, David@DTSC</dc:creator>
  <cp:keywords/>
  <dc:description/>
  <cp:lastModifiedBy>Buttle, Jackie@DTSC</cp:lastModifiedBy>
  <cp:revision>3</cp:revision>
  <cp:lastPrinted>2020-04-07T19:57:00Z</cp:lastPrinted>
  <dcterms:created xsi:type="dcterms:W3CDTF">2020-04-29T12:58:00Z</dcterms:created>
  <dcterms:modified xsi:type="dcterms:W3CDTF">2020-04-29T19:05:00Z</dcterms:modified>
</cp:coreProperties>
</file>