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4DD54" w14:textId="05972484" w:rsidR="003A150D" w:rsidRPr="00876BE0" w:rsidRDefault="00D46938" w:rsidP="00E8128C">
      <w:pPr>
        <w:tabs>
          <w:tab w:val="right" w:pos="10710"/>
        </w:tabs>
        <w:spacing w:after="0" w:line="24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O</w:t>
      </w:r>
      <w:r w:rsidR="0042494D">
        <w:rPr>
          <w:rFonts w:ascii="Arial" w:hAnsi="Arial"/>
          <w:sz w:val="24"/>
        </w:rPr>
        <w:t>ctober</w:t>
      </w:r>
      <w:r w:rsidR="008B7B3D">
        <w:rPr>
          <w:rFonts w:ascii="Arial" w:hAnsi="Arial"/>
          <w:sz w:val="24"/>
        </w:rPr>
        <w:t xml:space="preserve"> </w:t>
      </w:r>
      <w:r w:rsidR="00876BE0" w:rsidRPr="00876BE0">
        <w:rPr>
          <w:rFonts w:ascii="Arial" w:hAnsi="Arial"/>
          <w:sz w:val="24"/>
        </w:rPr>
        <w:t>2024</w:t>
      </w:r>
    </w:p>
    <w:p w14:paraId="5E8BD41A" w14:textId="77777777" w:rsidR="003A150D" w:rsidRPr="00613F9E" w:rsidRDefault="003A150D" w:rsidP="00E8128C">
      <w:pPr>
        <w:pBdr>
          <w:top w:val="single" w:sz="4" w:space="1" w:color="auto"/>
          <w:bottom w:val="single" w:sz="4" w:space="1" w:color="auto"/>
        </w:pBdr>
        <w:spacing w:after="0" w:line="240" w:lineRule="auto"/>
        <w:outlineLvl w:val="0"/>
        <w:rPr>
          <w:rFonts w:ascii="Century Gothic" w:hAnsi="Century Gothic"/>
          <w:b/>
          <w:color w:val="000000" w:themeColor="text1"/>
          <w:spacing w:val="-26"/>
          <w:sz w:val="114"/>
          <w:szCs w:val="114"/>
        </w:rPr>
      </w:pPr>
      <w:r w:rsidRPr="00613F9E">
        <w:rPr>
          <w:rFonts w:ascii="Century Gothic" w:hAnsi="Century Gothic"/>
          <w:b/>
          <w:color w:val="000000" w:themeColor="text1"/>
          <w:spacing w:val="-26"/>
          <w:sz w:val="114"/>
          <w:szCs w:val="114"/>
        </w:rPr>
        <w:t>DTSC PUBLIC NOTICE</w:t>
      </w:r>
    </w:p>
    <w:p w14:paraId="3554DB90" w14:textId="1854776A" w:rsidR="003A150D" w:rsidRPr="00613F9E" w:rsidRDefault="003A150D" w:rsidP="00E8128C">
      <w:pPr>
        <w:pBdr>
          <w:bottom w:val="single" w:sz="4" w:space="1" w:color="auto"/>
        </w:pBdr>
        <w:spacing w:before="60" w:after="200" w:line="240" w:lineRule="auto"/>
        <w:rPr>
          <w:rFonts w:ascii="Arial Narrow" w:hAnsi="Arial Narrow"/>
          <w:w w:val="90"/>
          <w:sz w:val="24"/>
        </w:rPr>
      </w:pPr>
      <w:r w:rsidRPr="00613F9E">
        <w:rPr>
          <w:rFonts w:ascii="Arial Narrow" w:hAnsi="Arial Narrow"/>
          <w:b/>
          <w:w w:val="90"/>
          <w:sz w:val="24"/>
        </w:rPr>
        <w:t>Department of Toxic Substances Control</w:t>
      </w:r>
      <w:r w:rsidRPr="00613F9E">
        <w:rPr>
          <w:rFonts w:ascii="Arial Narrow" w:hAnsi="Arial Narrow"/>
          <w:w w:val="90"/>
          <w:sz w:val="24"/>
        </w:rPr>
        <w:t xml:space="preserve"> – </w:t>
      </w:r>
      <w:r w:rsidR="004E611F" w:rsidRPr="004E611F">
        <w:rPr>
          <w:rFonts w:ascii="Arial Narrow" w:hAnsi="Arial Narrow"/>
          <w:w w:val="90"/>
          <w:sz w:val="24"/>
        </w:rPr>
        <w:t>Our mission is to protect California’s people, communities, and environment from toxic substances, to enhance economic vitality by restoring contaminated land, and to compel manufacturers to make safer consumer products.</w:t>
      </w:r>
    </w:p>
    <w:p w14:paraId="4E70BBC9" w14:textId="377B0EA8" w:rsidR="00473293" w:rsidRPr="00D46938" w:rsidRDefault="00D10215" w:rsidP="00D4217B">
      <w:pPr>
        <w:pStyle w:val="Heading1"/>
        <w:jc w:val="left"/>
        <w:rPr>
          <w:sz w:val="36"/>
          <w:szCs w:val="36"/>
        </w:rPr>
      </w:pPr>
      <w:r w:rsidRPr="00D46938">
        <w:rPr>
          <w:sz w:val="36"/>
          <w:szCs w:val="36"/>
        </w:rPr>
        <w:t>EMERGENCY PERMIT</w:t>
      </w:r>
      <w:r w:rsidR="0039205F" w:rsidRPr="00D46938">
        <w:rPr>
          <w:sz w:val="36"/>
          <w:szCs w:val="36"/>
        </w:rPr>
        <w:t xml:space="preserve"> TO </w:t>
      </w:r>
      <w:r w:rsidR="243C1D45" w:rsidRPr="00D46938">
        <w:rPr>
          <w:sz w:val="36"/>
          <w:szCs w:val="36"/>
        </w:rPr>
        <w:t>MANAGE</w:t>
      </w:r>
      <w:r w:rsidR="0039205F" w:rsidRPr="00D46938">
        <w:rPr>
          <w:sz w:val="36"/>
          <w:szCs w:val="36"/>
        </w:rPr>
        <w:t xml:space="preserve"> HAZARDOUS WASTE</w:t>
      </w:r>
      <w:r w:rsidRPr="00D46938">
        <w:rPr>
          <w:sz w:val="36"/>
          <w:szCs w:val="36"/>
        </w:rPr>
        <w:br/>
      </w:r>
      <w:r w:rsidR="0023760E" w:rsidRPr="00D46938">
        <w:rPr>
          <w:sz w:val="36"/>
          <w:szCs w:val="36"/>
        </w:rPr>
        <w:t>EMD MILLIPORE SIGMA COMPANY</w:t>
      </w:r>
    </w:p>
    <w:p w14:paraId="2F17C103" w14:textId="2A604BB0" w:rsidR="00473293" w:rsidRPr="00D46938" w:rsidRDefault="0023760E" w:rsidP="00A96AB8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D46938">
        <w:rPr>
          <w:rFonts w:ascii="Arial" w:hAnsi="Arial" w:cs="Arial"/>
          <w:b/>
          <w:bCs/>
          <w:sz w:val="36"/>
          <w:szCs w:val="36"/>
        </w:rPr>
        <w:t>8511 WEST RIGGIN AVENUE</w:t>
      </w:r>
      <w:r w:rsidR="006F4761" w:rsidRPr="00D46938">
        <w:rPr>
          <w:rFonts w:ascii="Arial" w:hAnsi="Arial" w:cs="Arial"/>
          <w:b/>
          <w:bCs/>
          <w:sz w:val="36"/>
          <w:szCs w:val="36"/>
        </w:rPr>
        <w:br/>
      </w:r>
      <w:r w:rsidRPr="00D46938">
        <w:rPr>
          <w:rFonts w:ascii="Arial" w:hAnsi="Arial" w:cs="Arial"/>
          <w:b/>
          <w:bCs/>
          <w:sz w:val="36"/>
          <w:szCs w:val="36"/>
        </w:rPr>
        <w:t>VISALIA</w:t>
      </w:r>
      <w:r w:rsidR="00F542E6" w:rsidRPr="00D46938">
        <w:rPr>
          <w:rFonts w:ascii="Arial" w:hAnsi="Arial" w:cs="Arial"/>
          <w:b/>
          <w:bCs/>
          <w:sz w:val="36"/>
          <w:szCs w:val="36"/>
        </w:rPr>
        <w:t xml:space="preserve">, </w:t>
      </w:r>
      <w:r w:rsidR="00473293" w:rsidRPr="00D46938">
        <w:rPr>
          <w:rFonts w:ascii="Arial" w:hAnsi="Arial" w:cs="Arial"/>
          <w:b/>
          <w:bCs/>
          <w:sz w:val="36"/>
          <w:szCs w:val="36"/>
        </w:rPr>
        <w:t xml:space="preserve">CALIFORNIA </w:t>
      </w:r>
      <w:r w:rsidRPr="00D46938">
        <w:rPr>
          <w:rFonts w:ascii="Arial" w:hAnsi="Arial" w:cs="Arial"/>
          <w:b/>
          <w:bCs/>
          <w:sz w:val="36"/>
          <w:szCs w:val="36"/>
        </w:rPr>
        <w:t>93291</w:t>
      </w:r>
    </w:p>
    <w:p w14:paraId="1E85B653" w14:textId="77777777" w:rsidR="00D10915" w:rsidRPr="00FD1CBD" w:rsidRDefault="00D10915" w:rsidP="00A96AB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1B211C" w14:textId="441F2B05" w:rsidR="008A18A5" w:rsidRDefault="00473293" w:rsidP="00A96AB8">
      <w:pPr>
        <w:pStyle w:val="Default"/>
        <w:rPr>
          <w:rFonts w:ascii="Arial" w:hAnsi="Arial" w:cs="Arial"/>
          <w:color w:val="auto"/>
        </w:rPr>
      </w:pPr>
      <w:r w:rsidRPr="344A8F3E">
        <w:rPr>
          <w:rFonts w:ascii="Arial" w:hAnsi="Arial" w:cs="Arial"/>
        </w:rPr>
        <w:t>The California Department of Toxic Substances Control (D</w:t>
      </w:r>
      <w:r w:rsidRPr="344A8F3E">
        <w:rPr>
          <w:rFonts w:ascii="Arial" w:hAnsi="Arial" w:cs="Arial"/>
          <w:sz w:val="2"/>
          <w:szCs w:val="2"/>
        </w:rPr>
        <w:t xml:space="preserve"> </w:t>
      </w:r>
      <w:r w:rsidRPr="344A8F3E">
        <w:rPr>
          <w:rFonts w:ascii="Arial" w:hAnsi="Arial" w:cs="Arial"/>
        </w:rPr>
        <w:t>T</w:t>
      </w:r>
      <w:r w:rsidRPr="344A8F3E">
        <w:rPr>
          <w:rFonts w:ascii="Arial" w:hAnsi="Arial" w:cs="Arial"/>
          <w:sz w:val="2"/>
          <w:szCs w:val="2"/>
        </w:rPr>
        <w:t xml:space="preserve"> </w:t>
      </w:r>
      <w:r w:rsidRPr="344A8F3E">
        <w:rPr>
          <w:rFonts w:ascii="Arial" w:hAnsi="Arial" w:cs="Arial"/>
        </w:rPr>
        <w:t>S</w:t>
      </w:r>
      <w:r w:rsidRPr="344A8F3E">
        <w:rPr>
          <w:rFonts w:ascii="Arial" w:hAnsi="Arial" w:cs="Arial"/>
          <w:sz w:val="2"/>
          <w:szCs w:val="2"/>
        </w:rPr>
        <w:t xml:space="preserve"> </w:t>
      </w:r>
      <w:r w:rsidRPr="344A8F3E">
        <w:rPr>
          <w:rFonts w:ascii="Arial" w:hAnsi="Arial" w:cs="Arial"/>
        </w:rPr>
        <w:t>C) has issued an Emergency Permit to</w:t>
      </w:r>
      <w:r w:rsidR="0056571F" w:rsidRPr="344A8F3E">
        <w:rPr>
          <w:rFonts w:ascii="Arial" w:hAnsi="Arial" w:cs="Arial"/>
        </w:rPr>
        <w:t xml:space="preserve"> </w:t>
      </w:r>
      <w:r w:rsidR="0023760E" w:rsidRPr="00300B6E">
        <w:rPr>
          <w:rFonts w:ascii="Arial" w:hAnsi="Arial" w:cs="Arial"/>
          <w:color w:val="auto"/>
        </w:rPr>
        <w:t>EMD Millipore Sig</w:t>
      </w:r>
      <w:r w:rsidR="00D123CF" w:rsidRPr="00300B6E">
        <w:rPr>
          <w:rFonts w:ascii="Arial" w:hAnsi="Arial" w:cs="Arial"/>
          <w:color w:val="auto"/>
        </w:rPr>
        <w:t>ma Company</w:t>
      </w:r>
      <w:r w:rsidRPr="00300B6E">
        <w:rPr>
          <w:rFonts w:ascii="Arial" w:hAnsi="Arial" w:cs="Arial"/>
          <w:color w:val="auto"/>
        </w:rPr>
        <w:t xml:space="preserve"> for </w:t>
      </w:r>
      <w:r w:rsidR="003548B7" w:rsidRPr="00300B6E">
        <w:rPr>
          <w:rFonts w:ascii="Arial" w:hAnsi="Arial" w:cs="Arial"/>
          <w:color w:val="auto"/>
        </w:rPr>
        <w:t>onsite treatment of expired chemicals</w:t>
      </w:r>
      <w:r w:rsidR="00701E35" w:rsidRPr="00300B6E">
        <w:rPr>
          <w:rFonts w:ascii="Arial" w:hAnsi="Arial" w:cs="Arial"/>
          <w:color w:val="auto"/>
        </w:rPr>
        <w:t xml:space="preserve"> </w:t>
      </w:r>
      <w:r w:rsidR="00D57C53" w:rsidRPr="00300B6E">
        <w:rPr>
          <w:rFonts w:ascii="Arial" w:hAnsi="Arial" w:cs="Arial"/>
          <w:color w:val="auto"/>
        </w:rPr>
        <w:t xml:space="preserve">at </w:t>
      </w:r>
      <w:r w:rsidR="00EF39F7" w:rsidRPr="00300B6E">
        <w:rPr>
          <w:rFonts w:ascii="Arial" w:hAnsi="Arial" w:cs="Arial"/>
          <w:color w:val="auto"/>
        </w:rPr>
        <w:t>8511 West Riggin Avenue, Visalia,</w:t>
      </w:r>
      <w:r w:rsidR="00D57C53" w:rsidRPr="00300B6E">
        <w:rPr>
          <w:rFonts w:ascii="Arial" w:hAnsi="Arial" w:cs="Arial"/>
          <w:color w:val="auto"/>
        </w:rPr>
        <w:t xml:space="preserve"> California, </w:t>
      </w:r>
      <w:r w:rsidR="00EF39F7" w:rsidRPr="00300B6E">
        <w:rPr>
          <w:rFonts w:ascii="Arial" w:hAnsi="Arial" w:cs="Arial"/>
          <w:color w:val="auto"/>
        </w:rPr>
        <w:t>93291</w:t>
      </w:r>
      <w:r w:rsidR="006E5D9D" w:rsidRPr="00300B6E">
        <w:rPr>
          <w:rFonts w:ascii="Arial" w:hAnsi="Arial" w:cs="Arial"/>
          <w:color w:val="auto"/>
        </w:rPr>
        <w:t>.</w:t>
      </w:r>
      <w:r w:rsidR="00511310" w:rsidRPr="00300B6E">
        <w:rPr>
          <w:rFonts w:ascii="Arial" w:hAnsi="Arial" w:cs="Arial"/>
          <w:color w:val="auto"/>
        </w:rPr>
        <w:t xml:space="preserve"> The </w:t>
      </w:r>
      <w:r w:rsidR="00511310" w:rsidRPr="00CE438B">
        <w:rPr>
          <w:rFonts w:ascii="Arial" w:hAnsi="Arial" w:cs="Arial"/>
          <w:color w:val="auto"/>
        </w:rPr>
        <w:t xml:space="preserve">items treated include </w:t>
      </w:r>
      <w:r w:rsidR="00F33C9F">
        <w:rPr>
          <w:rFonts w:ascii="Arial" w:hAnsi="Arial" w:cs="Arial"/>
          <w:color w:val="auto"/>
        </w:rPr>
        <w:t xml:space="preserve">one hundred sixty-five </w:t>
      </w:r>
      <w:r w:rsidR="002005EE">
        <w:rPr>
          <w:rFonts w:ascii="Arial" w:hAnsi="Arial" w:cs="Arial"/>
          <w:color w:val="auto"/>
        </w:rPr>
        <w:t xml:space="preserve">(165) </w:t>
      </w:r>
      <w:r w:rsidR="00FB5458">
        <w:rPr>
          <w:rFonts w:ascii="Arial" w:hAnsi="Arial" w:cs="Arial"/>
          <w:color w:val="auto"/>
        </w:rPr>
        <w:t>1-</w:t>
      </w:r>
      <w:r w:rsidR="00F33C9F">
        <w:rPr>
          <w:rFonts w:ascii="Arial" w:hAnsi="Arial" w:cs="Arial"/>
          <w:color w:val="auto"/>
        </w:rPr>
        <w:t>liter</w:t>
      </w:r>
      <w:r w:rsidR="00347CBA">
        <w:rPr>
          <w:rFonts w:ascii="Arial" w:hAnsi="Arial" w:cs="Arial"/>
          <w:color w:val="auto"/>
        </w:rPr>
        <w:t xml:space="preserve"> container of tetrahydrofuran (THF)</w:t>
      </w:r>
      <w:r w:rsidR="00AD46E1">
        <w:rPr>
          <w:rFonts w:ascii="Arial" w:hAnsi="Arial" w:cs="Arial"/>
          <w:color w:val="auto"/>
        </w:rPr>
        <w:t>, two (2) 2-liter</w:t>
      </w:r>
      <w:r w:rsidR="00347CBA">
        <w:rPr>
          <w:rFonts w:ascii="Arial" w:hAnsi="Arial" w:cs="Arial"/>
          <w:color w:val="auto"/>
        </w:rPr>
        <w:t xml:space="preserve"> container of tetrahydrofuran (THF)</w:t>
      </w:r>
      <w:r w:rsidR="00AD46E1">
        <w:rPr>
          <w:rFonts w:ascii="Arial" w:hAnsi="Arial" w:cs="Arial"/>
          <w:color w:val="auto"/>
        </w:rPr>
        <w:t xml:space="preserve">, forty (40) </w:t>
      </w:r>
      <w:r w:rsidR="009973C3">
        <w:rPr>
          <w:rFonts w:ascii="Arial" w:hAnsi="Arial" w:cs="Arial"/>
          <w:color w:val="auto"/>
        </w:rPr>
        <w:t xml:space="preserve">100-millileter </w:t>
      </w:r>
      <w:r w:rsidR="00EB15A2">
        <w:rPr>
          <w:rFonts w:ascii="Arial" w:hAnsi="Arial" w:cs="Arial"/>
          <w:color w:val="auto"/>
        </w:rPr>
        <w:t>co</w:t>
      </w:r>
      <w:r w:rsidR="00FB5458">
        <w:rPr>
          <w:rFonts w:ascii="Arial" w:hAnsi="Arial" w:cs="Arial"/>
          <w:color w:val="auto"/>
        </w:rPr>
        <w:t xml:space="preserve">ntainer of </w:t>
      </w:r>
      <w:r w:rsidR="00473170">
        <w:rPr>
          <w:rFonts w:ascii="Arial" w:hAnsi="Arial" w:cs="Arial"/>
          <w:color w:val="auto"/>
        </w:rPr>
        <w:t xml:space="preserve">tetrahydrofuran </w:t>
      </w:r>
      <w:r w:rsidR="00655827">
        <w:rPr>
          <w:rFonts w:ascii="Arial" w:hAnsi="Arial" w:cs="Arial"/>
          <w:color w:val="auto"/>
        </w:rPr>
        <w:t>(THF)</w:t>
      </w:r>
      <w:r w:rsidR="00A34835">
        <w:rPr>
          <w:rFonts w:ascii="Arial" w:hAnsi="Arial" w:cs="Arial"/>
          <w:color w:val="auto"/>
        </w:rPr>
        <w:t xml:space="preserve">, </w:t>
      </w:r>
      <w:r w:rsidR="00F27660">
        <w:rPr>
          <w:rFonts w:ascii="Arial" w:hAnsi="Arial" w:cs="Arial"/>
          <w:color w:val="auto"/>
        </w:rPr>
        <w:t xml:space="preserve">one (1) 20-liter container of styrene, and two (2) 1-liter container of styrene. </w:t>
      </w:r>
    </w:p>
    <w:p w14:paraId="486E8E10" w14:textId="77777777" w:rsidR="00FD1CBD" w:rsidRPr="00511310" w:rsidRDefault="00FD1CBD" w:rsidP="00A96AB8">
      <w:pPr>
        <w:pStyle w:val="Default"/>
        <w:rPr>
          <w:rFonts w:ascii="Arial" w:hAnsi="Arial" w:cs="Arial"/>
          <w:color w:val="538135" w:themeColor="accent6" w:themeShade="BF"/>
        </w:rPr>
      </w:pPr>
    </w:p>
    <w:p w14:paraId="4D5C1738" w14:textId="0F835562" w:rsidR="00473293" w:rsidRDefault="004C70F5" w:rsidP="00E8128C">
      <w:pPr>
        <w:pStyle w:val="Default"/>
        <w:spacing w:after="240"/>
        <w:rPr>
          <w:rFonts w:ascii="Arial" w:eastAsiaTheme="minorEastAsia" w:hAnsi="Arial" w:cs="Arial"/>
        </w:rPr>
      </w:pPr>
      <w:r w:rsidRPr="00D45B66">
        <w:rPr>
          <w:rFonts w:ascii="Arial" w:eastAsiaTheme="minorEastAsia" w:hAnsi="Arial" w:cs="Arial"/>
          <w:color w:val="auto"/>
        </w:rPr>
        <w:t>Clean Harbors Environmental Services (Clean Harbors) has been contracted to conduct the treatment at EMD Millipore</w:t>
      </w:r>
      <w:r w:rsidR="001F33E7" w:rsidRPr="00D45B66">
        <w:rPr>
          <w:rFonts w:ascii="Arial" w:eastAsiaTheme="minorEastAsia" w:hAnsi="Arial" w:cs="Arial"/>
          <w:color w:val="auto"/>
        </w:rPr>
        <w:t xml:space="preserve"> Sigma Company. The chemicals are potentially reactive and unsafe for transport in their present state. The treatment involves the addition of solutions to the containers to stabilize the chemicals.</w:t>
      </w:r>
      <w:r w:rsidR="000636BD" w:rsidRPr="00D45B66">
        <w:rPr>
          <w:rFonts w:ascii="Arial" w:eastAsiaTheme="minorEastAsia" w:hAnsi="Arial" w:cs="Arial"/>
          <w:color w:val="auto"/>
        </w:rPr>
        <w:t xml:space="preserve"> Once the chemicals are treated, they will be transported offsite for proper management. DTSC has determined </w:t>
      </w:r>
      <w:r w:rsidR="00827474" w:rsidRPr="00D45B66">
        <w:rPr>
          <w:rFonts w:ascii="Arial" w:eastAsiaTheme="minorEastAsia" w:hAnsi="Arial" w:cs="Arial"/>
          <w:color w:val="auto"/>
        </w:rPr>
        <w:t xml:space="preserve">that these chemicals pose an imminent and substantial endangerment to human health and the environment if not properly managed. </w:t>
      </w:r>
      <w:r w:rsidR="00473293" w:rsidRPr="00473293">
        <w:rPr>
          <w:rFonts w:ascii="Arial" w:eastAsiaTheme="minorEastAsia" w:hAnsi="Arial" w:cs="Arial"/>
        </w:rPr>
        <w:t xml:space="preserve">Therefore, an Emergency Permit should be issued. This Emergency Permit </w:t>
      </w:r>
      <w:r w:rsidR="00473293" w:rsidRPr="0083792A">
        <w:rPr>
          <w:rFonts w:ascii="Arial" w:eastAsiaTheme="minorEastAsia" w:hAnsi="Arial" w:cs="Arial"/>
          <w:b/>
          <w:bCs/>
        </w:rPr>
        <w:t>i</w:t>
      </w:r>
      <w:r w:rsidR="00473293" w:rsidRPr="0083792A">
        <w:rPr>
          <w:rFonts w:ascii="Arial" w:eastAsiaTheme="minorEastAsia" w:hAnsi="Arial" w:cs="Arial"/>
          <w:b/>
          <w:bCs/>
          <w:color w:val="auto"/>
        </w:rPr>
        <w:t xml:space="preserve">s effective from </w:t>
      </w:r>
      <w:r w:rsidR="0083792A" w:rsidRPr="0083792A">
        <w:rPr>
          <w:rFonts w:ascii="Arial" w:eastAsiaTheme="minorEastAsia" w:hAnsi="Arial" w:cs="Arial"/>
          <w:b/>
          <w:bCs/>
          <w:color w:val="auto"/>
        </w:rPr>
        <w:t>August 16, 2024</w:t>
      </w:r>
      <w:r w:rsidR="00A96668" w:rsidRPr="0083792A">
        <w:rPr>
          <w:rFonts w:ascii="Arial" w:eastAsiaTheme="minorEastAsia" w:hAnsi="Arial" w:cs="Arial"/>
          <w:b/>
          <w:bCs/>
          <w:color w:val="auto"/>
        </w:rPr>
        <w:t xml:space="preserve"> through </w:t>
      </w:r>
      <w:r w:rsidR="0083792A" w:rsidRPr="0083792A">
        <w:rPr>
          <w:rFonts w:ascii="Arial" w:eastAsiaTheme="minorEastAsia" w:hAnsi="Arial" w:cs="Arial"/>
          <w:b/>
          <w:bCs/>
          <w:color w:val="auto"/>
        </w:rPr>
        <w:t>October 15, 2024</w:t>
      </w:r>
      <w:r w:rsidR="0083792A" w:rsidRPr="0083792A">
        <w:rPr>
          <w:rFonts w:ascii="Arial" w:eastAsiaTheme="minorEastAsia" w:hAnsi="Arial" w:cs="Arial"/>
          <w:color w:val="auto"/>
        </w:rPr>
        <w:t>. T</w:t>
      </w:r>
      <w:r w:rsidR="00473293" w:rsidRPr="0083792A">
        <w:rPr>
          <w:rFonts w:ascii="Arial" w:eastAsiaTheme="minorEastAsia" w:hAnsi="Arial" w:cs="Arial"/>
          <w:color w:val="auto"/>
        </w:rPr>
        <w:t xml:space="preserve">he Emergency </w:t>
      </w:r>
      <w:r w:rsidR="00473293" w:rsidRPr="00473293">
        <w:rPr>
          <w:rFonts w:ascii="Arial" w:eastAsiaTheme="minorEastAsia" w:hAnsi="Arial" w:cs="Arial"/>
        </w:rPr>
        <w:t>Permit includes measures to minimize any adverse impact to the community and the environment.</w:t>
      </w:r>
    </w:p>
    <w:p w14:paraId="0B940363" w14:textId="77777777" w:rsidR="00B13289" w:rsidRDefault="00473293" w:rsidP="00B13289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238F78C8">
        <w:rPr>
          <w:rFonts w:ascii="Arial" w:eastAsiaTheme="minorEastAsia" w:hAnsi="Arial" w:cs="Arial"/>
          <w:b/>
          <w:bCs/>
          <w:sz w:val="24"/>
          <w:szCs w:val="24"/>
        </w:rPr>
        <w:t>CALIFORNIA ENVIRONMENTAL QUALITY ACT (C</w:t>
      </w:r>
      <w:r w:rsidRPr="238F78C8">
        <w:rPr>
          <w:rFonts w:ascii="Arial" w:eastAsiaTheme="minorEastAsia" w:hAnsi="Arial" w:cs="Arial"/>
          <w:b/>
          <w:bCs/>
          <w:sz w:val="2"/>
          <w:szCs w:val="2"/>
        </w:rPr>
        <w:t xml:space="preserve"> </w:t>
      </w:r>
      <w:r w:rsidRPr="238F78C8">
        <w:rPr>
          <w:rFonts w:ascii="Arial" w:eastAsiaTheme="minorEastAsia" w:hAnsi="Arial" w:cs="Arial"/>
          <w:b/>
          <w:bCs/>
          <w:sz w:val="24"/>
          <w:szCs w:val="24"/>
        </w:rPr>
        <w:t>E</w:t>
      </w:r>
      <w:r w:rsidRPr="238F78C8">
        <w:rPr>
          <w:rFonts w:ascii="Arial" w:eastAsiaTheme="minorEastAsia" w:hAnsi="Arial" w:cs="Arial"/>
          <w:b/>
          <w:bCs/>
          <w:sz w:val="2"/>
          <w:szCs w:val="2"/>
        </w:rPr>
        <w:t xml:space="preserve"> </w:t>
      </w:r>
      <w:r w:rsidRPr="238F78C8">
        <w:rPr>
          <w:rFonts w:ascii="Arial" w:eastAsiaTheme="minorEastAsia" w:hAnsi="Arial" w:cs="Arial"/>
          <w:b/>
          <w:bCs/>
          <w:sz w:val="24"/>
          <w:szCs w:val="24"/>
        </w:rPr>
        <w:t>Q</w:t>
      </w:r>
      <w:r w:rsidRPr="238F78C8">
        <w:rPr>
          <w:rFonts w:ascii="Arial" w:eastAsiaTheme="minorEastAsia" w:hAnsi="Arial" w:cs="Arial"/>
          <w:b/>
          <w:bCs/>
          <w:sz w:val="2"/>
          <w:szCs w:val="2"/>
        </w:rPr>
        <w:t xml:space="preserve"> </w:t>
      </w:r>
      <w:r w:rsidRPr="238F78C8">
        <w:rPr>
          <w:rFonts w:ascii="Arial" w:eastAsiaTheme="minorEastAsia" w:hAnsi="Arial" w:cs="Arial"/>
          <w:b/>
          <w:bCs/>
          <w:sz w:val="24"/>
          <w:szCs w:val="24"/>
        </w:rPr>
        <w:t xml:space="preserve">A): </w:t>
      </w:r>
      <w:r w:rsidRPr="238F78C8">
        <w:rPr>
          <w:rFonts w:ascii="Arial" w:eastAsiaTheme="minorEastAsia" w:hAnsi="Arial" w:cs="Arial"/>
          <w:sz w:val="24"/>
          <w:szCs w:val="24"/>
        </w:rPr>
        <w:t>D</w:t>
      </w:r>
      <w:r w:rsidRPr="238F78C8">
        <w:rPr>
          <w:rFonts w:ascii="Arial" w:eastAsiaTheme="minorEastAsia" w:hAnsi="Arial" w:cs="Arial"/>
          <w:sz w:val="2"/>
          <w:szCs w:val="2"/>
        </w:rPr>
        <w:t xml:space="preserve"> </w:t>
      </w:r>
      <w:r w:rsidRPr="238F78C8">
        <w:rPr>
          <w:rFonts w:ascii="Arial" w:eastAsiaTheme="minorEastAsia" w:hAnsi="Arial" w:cs="Arial"/>
          <w:sz w:val="24"/>
          <w:szCs w:val="24"/>
        </w:rPr>
        <w:t>T</w:t>
      </w:r>
      <w:r w:rsidRPr="238F78C8">
        <w:rPr>
          <w:rFonts w:ascii="Arial" w:eastAsiaTheme="minorEastAsia" w:hAnsi="Arial" w:cs="Arial"/>
          <w:sz w:val="2"/>
          <w:szCs w:val="2"/>
        </w:rPr>
        <w:t xml:space="preserve"> </w:t>
      </w:r>
      <w:r w:rsidRPr="238F78C8">
        <w:rPr>
          <w:rFonts w:ascii="Arial" w:eastAsiaTheme="minorEastAsia" w:hAnsi="Arial" w:cs="Arial"/>
          <w:sz w:val="24"/>
          <w:szCs w:val="24"/>
        </w:rPr>
        <w:t>S</w:t>
      </w:r>
      <w:r w:rsidRPr="238F78C8">
        <w:rPr>
          <w:rFonts w:ascii="Arial" w:eastAsiaTheme="minorEastAsia" w:hAnsi="Arial" w:cs="Arial"/>
          <w:sz w:val="2"/>
          <w:szCs w:val="2"/>
        </w:rPr>
        <w:t xml:space="preserve"> </w:t>
      </w:r>
      <w:r w:rsidRPr="238F78C8">
        <w:rPr>
          <w:rFonts w:ascii="Arial" w:eastAsiaTheme="minorEastAsia" w:hAnsi="Arial" w:cs="Arial"/>
          <w:sz w:val="24"/>
          <w:szCs w:val="24"/>
        </w:rPr>
        <w:t>C has determined that the issuance of this permit is exempt from the requirements of C</w:t>
      </w:r>
      <w:r w:rsidRPr="238F78C8">
        <w:rPr>
          <w:rFonts w:ascii="Arial" w:eastAsiaTheme="minorEastAsia" w:hAnsi="Arial" w:cs="Arial"/>
          <w:sz w:val="2"/>
          <w:szCs w:val="2"/>
        </w:rPr>
        <w:t xml:space="preserve"> </w:t>
      </w:r>
      <w:r w:rsidRPr="238F78C8">
        <w:rPr>
          <w:rFonts w:ascii="Arial" w:eastAsiaTheme="minorEastAsia" w:hAnsi="Arial" w:cs="Arial"/>
          <w:sz w:val="24"/>
          <w:szCs w:val="24"/>
        </w:rPr>
        <w:t>E</w:t>
      </w:r>
      <w:r w:rsidRPr="238F78C8">
        <w:rPr>
          <w:rFonts w:ascii="Arial" w:eastAsiaTheme="minorEastAsia" w:hAnsi="Arial" w:cs="Arial"/>
          <w:sz w:val="2"/>
          <w:szCs w:val="2"/>
        </w:rPr>
        <w:t xml:space="preserve"> </w:t>
      </w:r>
      <w:r w:rsidRPr="238F78C8">
        <w:rPr>
          <w:rFonts w:ascii="Arial" w:eastAsiaTheme="minorEastAsia" w:hAnsi="Arial" w:cs="Arial"/>
          <w:sz w:val="24"/>
          <w:szCs w:val="24"/>
        </w:rPr>
        <w:t>Q</w:t>
      </w:r>
      <w:r w:rsidRPr="238F78C8">
        <w:rPr>
          <w:rFonts w:ascii="Arial" w:eastAsiaTheme="minorEastAsia" w:hAnsi="Arial" w:cs="Arial"/>
          <w:sz w:val="2"/>
          <w:szCs w:val="2"/>
        </w:rPr>
        <w:t xml:space="preserve"> </w:t>
      </w:r>
      <w:r w:rsidRPr="238F78C8">
        <w:rPr>
          <w:rFonts w:ascii="Arial" w:eastAsiaTheme="minorEastAsia" w:hAnsi="Arial" w:cs="Arial"/>
          <w:sz w:val="24"/>
          <w:szCs w:val="24"/>
        </w:rPr>
        <w:t>A and has filed a Notice of Exemption (N</w:t>
      </w:r>
      <w:r w:rsidRPr="238F78C8">
        <w:rPr>
          <w:rFonts w:ascii="Arial" w:eastAsiaTheme="minorEastAsia" w:hAnsi="Arial" w:cs="Arial"/>
          <w:sz w:val="2"/>
          <w:szCs w:val="2"/>
        </w:rPr>
        <w:t xml:space="preserve"> </w:t>
      </w:r>
      <w:r w:rsidRPr="238F78C8">
        <w:rPr>
          <w:rFonts w:ascii="Arial" w:eastAsiaTheme="minorEastAsia" w:hAnsi="Arial" w:cs="Arial"/>
          <w:sz w:val="24"/>
          <w:szCs w:val="24"/>
        </w:rPr>
        <w:t>O</w:t>
      </w:r>
      <w:r w:rsidRPr="238F78C8">
        <w:rPr>
          <w:rFonts w:ascii="Arial" w:eastAsiaTheme="minorEastAsia" w:hAnsi="Arial" w:cs="Arial"/>
          <w:sz w:val="2"/>
          <w:szCs w:val="2"/>
        </w:rPr>
        <w:t xml:space="preserve"> </w:t>
      </w:r>
      <w:r w:rsidRPr="238F78C8">
        <w:rPr>
          <w:rFonts w:ascii="Arial" w:eastAsiaTheme="minorEastAsia" w:hAnsi="Arial" w:cs="Arial"/>
          <w:sz w:val="24"/>
          <w:szCs w:val="24"/>
        </w:rPr>
        <w:t>E) with the State Clearinghouse. The Emergency Permit, NOE,</w:t>
      </w:r>
      <w:r w:rsidR="00B46947" w:rsidRPr="238F78C8">
        <w:rPr>
          <w:rFonts w:ascii="Arial" w:eastAsiaTheme="minorEastAsia" w:hAnsi="Arial" w:cs="Arial"/>
          <w:sz w:val="24"/>
          <w:szCs w:val="24"/>
        </w:rPr>
        <w:t xml:space="preserve"> </w:t>
      </w:r>
      <w:r w:rsidR="00D76B33" w:rsidRPr="238F78C8">
        <w:rPr>
          <w:rFonts w:ascii="Arial" w:eastAsiaTheme="minorEastAsia" w:hAnsi="Arial" w:cs="Arial"/>
          <w:sz w:val="24"/>
          <w:szCs w:val="24"/>
        </w:rPr>
        <w:t xml:space="preserve">and </w:t>
      </w:r>
      <w:r w:rsidR="00411136" w:rsidRPr="00411136">
        <w:rPr>
          <w:rFonts w:ascii="Arial" w:eastAsiaTheme="minorEastAsia" w:hAnsi="Arial" w:cs="Arial"/>
          <w:sz w:val="24"/>
          <w:szCs w:val="24"/>
        </w:rPr>
        <w:t>EMD Millipore Sigma Company</w:t>
      </w:r>
      <w:r w:rsidR="00CE7F33" w:rsidRPr="00411136">
        <w:rPr>
          <w:rFonts w:ascii="Arial" w:eastAsiaTheme="minorEastAsia" w:hAnsi="Arial" w:cs="Arial"/>
          <w:sz w:val="24"/>
          <w:szCs w:val="24"/>
        </w:rPr>
        <w:t xml:space="preserve"> </w:t>
      </w:r>
      <w:r w:rsidRPr="238F78C8">
        <w:rPr>
          <w:rFonts w:ascii="Arial" w:eastAsiaTheme="minorEastAsia" w:hAnsi="Arial" w:cs="Arial"/>
          <w:sz w:val="24"/>
          <w:szCs w:val="24"/>
        </w:rPr>
        <w:t>request for this project is available</w:t>
      </w:r>
      <w:r w:rsidR="008D5738" w:rsidRPr="238F78C8">
        <w:rPr>
          <w:rFonts w:ascii="Arial" w:eastAsiaTheme="minorEastAsia" w:hAnsi="Arial" w:cs="Arial"/>
          <w:sz w:val="24"/>
          <w:szCs w:val="24"/>
        </w:rPr>
        <w:t xml:space="preserve"> upon request from the Project Manager</w:t>
      </w:r>
      <w:r w:rsidR="00BA698E" w:rsidRPr="238F78C8">
        <w:rPr>
          <w:rFonts w:ascii="Arial" w:eastAsiaTheme="minorEastAsia" w:hAnsi="Arial" w:cs="Arial"/>
          <w:sz w:val="24"/>
          <w:szCs w:val="24"/>
        </w:rPr>
        <w:t xml:space="preserve"> or</w:t>
      </w:r>
      <w:r w:rsidRPr="238F78C8">
        <w:rPr>
          <w:rFonts w:ascii="Arial" w:eastAsiaTheme="minorEastAsia" w:hAnsi="Arial" w:cs="Arial"/>
          <w:sz w:val="24"/>
          <w:szCs w:val="24"/>
        </w:rPr>
        <w:t xml:space="preserve"> for review at the file room located at:</w:t>
      </w:r>
    </w:p>
    <w:p w14:paraId="09806E37" w14:textId="444AFB35" w:rsidR="00D10215" w:rsidRPr="0095723F" w:rsidRDefault="00473293" w:rsidP="00B13289">
      <w:pPr>
        <w:spacing w:after="240" w:line="240" w:lineRule="auto"/>
        <w:jc w:val="center"/>
        <w:rPr>
          <w:rFonts w:ascii="Arial" w:hAnsi="Arial" w:cs="Arial"/>
          <w:sz w:val="24"/>
          <w:szCs w:val="24"/>
        </w:rPr>
      </w:pPr>
      <w:r w:rsidRPr="0095723F">
        <w:rPr>
          <w:rFonts w:ascii="Arial" w:hAnsi="Arial" w:cs="Arial"/>
          <w:sz w:val="24"/>
          <w:szCs w:val="24"/>
        </w:rPr>
        <w:t>D</w:t>
      </w:r>
      <w:r w:rsidRPr="0095723F">
        <w:rPr>
          <w:rFonts w:ascii="Arial" w:hAnsi="Arial" w:cs="Arial"/>
          <w:sz w:val="2"/>
          <w:szCs w:val="2"/>
        </w:rPr>
        <w:t xml:space="preserve"> </w:t>
      </w:r>
      <w:r w:rsidRPr="0095723F">
        <w:rPr>
          <w:rFonts w:ascii="Arial" w:hAnsi="Arial" w:cs="Arial"/>
          <w:sz w:val="24"/>
          <w:szCs w:val="24"/>
        </w:rPr>
        <w:t>T</w:t>
      </w:r>
      <w:r w:rsidRPr="0095723F">
        <w:rPr>
          <w:rFonts w:ascii="Arial" w:hAnsi="Arial" w:cs="Arial"/>
          <w:sz w:val="2"/>
          <w:szCs w:val="2"/>
        </w:rPr>
        <w:t xml:space="preserve"> </w:t>
      </w:r>
      <w:r w:rsidRPr="0095723F">
        <w:rPr>
          <w:rFonts w:ascii="Arial" w:hAnsi="Arial" w:cs="Arial"/>
          <w:sz w:val="24"/>
          <w:szCs w:val="24"/>
        </w:rPr>
        <w:t>S</w:t>
      </w:r>
      <w:r w:rsidRPr="0095723F">
        <w:rPr>
          <w:rFonts w:ascii="Arial" w:hAnsi="Arial" w:cs="Arial"/>
          <w:sz w:val="2"/>
          <w:szCs w:val="2"/>
        </w:rPr>
        <w:t xml:space="preserve"> </w:t>
      </w:r>
      <w:r w:rsidRPr="0095723F">
        <w:rPr>
          <w:rFonts w:ascii="Arial" w:hAnsi="Arial" w:cs="Arial"/>
          <w:sz w:val="24"/>
          <w:szCs w:val="24"/>
        </w:rPr>
        <w:t xml:space="preserve">C Sacramento </w:t>
      </w:r>
      <w:r w:rsidR="00D10215" w:rsidRPr="0095723F">
        <w:rPr>
          <w:rFonts w:ascii="Arial" w:hAnsi="Arial" w:cs="Arial"/>
          <w:sz w:val="24"/>
          <w:szCs w:val="24"/>
        </w:rPr>
        <w:t>Regional Office</w:t>
      </w:r>
      <w:r w:rsidR="00CE7F33">
        <w:rPr>
          <w:rFonts w:ascii="Arial" w:hAnsi="Arial" w:cs="Arial"/>
          <w:sz w:val="24"/>
          <w:szCs w:val="24"/>
        </w:rPr>
        <w:br/>
      </w:r>
      <w:r w:rsidR="00D10215" w:rsidRPr="0095723F">
        <w:rPr>
          <w:rFonts w:ascii="Arial" w:hAnsi="Arial" w:cs="Arial"/>
          <w:sz w:val="24"/>
          <w:szCs w:val="24"/>
        </w:rPr>
        <w:t>8800 Cal Center Drive</w:t>
      </w:r>
      <w:r w:rsidR="00CE7F33">
        <w:rPr>
          <w:rFonts w:ascii="Arial" w:hAnsi="Arial" w:cs="Arial"/>
          <w:sz w:val="24"/>
          <w:szCs w:val="24"/>
        </w:rPr>
        <w:br/>
      </w:r>
      <w:r w:rsidR="00D10215" w:rsidRPr="0095723F">
        <w:rPr>
          <w:rFonts w:ascii="Arial" w:hAnsi="Arial" w:cs="Arial"/>
          <w:sz w:val="24"/>
          <w:szCs w:val="24"/>
        </w:rPr>
        <w:t>Sacramento, California 95826</w:t>
      </w:r>
      <w:r w:rsidR="00CE7F33">
        <w:rPr>
          <w:rFonts w:ascii="Arial" w:hAnsi="Arial" w:cs="Arial"/>
          <w:sz w:val="24"/>
          <w:szCs w:val="24"/>
        </w:rPr>
        <w:br/>
      </w:r>
      <w:r w:rsidR="00D10215" w:rsidRPr="0095723F">
        <w:rPr>
          <w:rFonts w:ascii="Arial" w:hAnsi="Arial" w:cs="Arial"/>
          <w:sz w:val="24"/>
          <w:szCs w:val="24"/>
        </w:rPr>
        <w:t>(916) 255-3758, call for an appointment</w:t>
      </w:r>
    </w:p>
    <w:p w14:paraId="1F10F971" w14:textId="12F36015" w:rsidR="00D10215" w:rsidRPr="0095723F" w:rsidRDefault="00D10215" w:rsidP="00E8128C">
      <w:pPr>
        <w:widowControl w:val="0"/>
        <w:autoSpaceDE w:val="0"/>
        <w:autoSpaceDN w:val="0"/>
        <w:adjustRightInd w:val="0"/>
        <w:spacing w:line="240" w:lineRule="auto"/>
        <w:rPr>
          <w:rFonts w:ascii="Arial" w:eastAsiaTheme="minorEastAsia" w:hAnsi="Arial" w:cs="Arial"/>
          <w:sz w:val="24"/>
          <w:szCs w:val="24"/>
        </w:rPr>
      </w:pPr>
      <w:r w:rsidRPr="0095723F">
        <w:rPr>
          <w:rFonts w:ascii="Arial" w:eastAsiaTheme="minorEastAsia" w:hAnsi="Arial" w:cs="Arial"/>
          <w:b/>
          <w:bCs/>
          <w:sz w:val="24"/>
          <w:szCs w:val="24"/>
        </w:rPr>
        <w:t xml:space="preserve">CONTACT INFORMATION: </w:t>
      </w:r>
      <w:r w:rsidRPr="0095723F">
        <w:rPr>
          <w:rFonts w:ascii="Arial" w:eastAsiaTheme="minorEastAsia" w:hAnsi="Arial" w:cs="Arial"/>
          <w:sz w:val="24"/>
          <w:szCs w:val="24"/>
        </w:rPr>
        <w:t>If you have any questions or concerns, please contact:</w:t>
      </w:r>
    </w:p>
    <w:p w14:paraId="48959F65" w14:textId="316541DA" w:rsidR="00D34767" w:rsidRPr="00E8128C" w:rsidRDefault="00411136" w:rsidP="00E8128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538135" w:themeColor="accent6" w:themeShade="BF"/>
          <w:sz w:val="24"/>
          <w:szCs w:val="24"/>
        </w:rPr>
      </w:pPr>
      <w:r w:rsidRPr="006E0042">
        <w:rPr>
          <w:rFonts w:ascii="Arial" w:eastAsia="Times New Roman" w:hAnsi="Arial" w:cs="Arial"/>
          <w:sz w:val="24"/>
          <w:szCs w:val="24"/>
        </w:rPr>
        <w:t>Lina Cervania</w:t>
      </w:r>
      <w:r w:rsidR="008B7B3D">
        <w:rPr>
          <w:rFonts w:ascii="Arial" w:eastAsia="Times New Roman" w:hAnsi="Arial" w:cs="Arial"/>
          <w:sz w:val="24"/>
          <w:szCs w:val="24"/>
        </w:rPr>
        <w:t>,</w:t>
      </w:r>
      <w:r w:rsidRPr="006E0042">
        <w:rPr>
          <w:rFonts w:ascii="Arial" w:eastAsia="Times New Roman" w:hAnsi="Arial" w:cs="Arial"/>
          <w:sz w:val="24"/>
          <w:szCs w:val="24"/>
        </w:rPr>
        <w:t xml:space="preserve"> </w:t>
      </w:r>
      <w:r w:rsidR="000572D4" w:rsidRPr="00E8128C">
        <w:rPr>
          <w:rFonts w:ascii="Arial" w:eastAsia="Times New Roman" w:hAnsi="Arial" w:cs="Arial"/>
          <w:color w:val="000000"/>
          <w:sz w:val="24"/>
          <w:szCs w:val="24"/>
        </w:rPr>
        <w:t>Project Manager</w:t>
      </w:r>
      <w:r w:rsidR="00786293" w:rsidRPr="00E8128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(916)</w:t>
      </w:r>
      <w:r w:rsidR="006F719F">
        <w:rPr>
          <w:rFonts w:ascii="Arial" w:eastAsia="Times New Roman" w:hAnsi="Arial" w:cs="Arial"/>
          <w:color w:val="000000"/>
          <w:sz w:val="24"/>
          <w:szCs w:val="24"/>
        </w:rPr>
        <w:t xml:space="preserve"> 659-1074, </w:t>
      </w:r>
      <w:hyperlink r:id="rId11" w:history="1">
        <w:r w:rsidR="006E0042" w:rsidRPr="00E67B48">
          <w:rPr>
            <w:rStyle w:val="Hyperlink"/>
            <w:rFonts w:eastAsia="Times New Roman" w:cs="Arial"/>
            <w:szCs w:val="24"/>
          </w:rPr>
          <w:t>Lina.Cervania@dtsc.ca.gov</w:t>
        </w:r>
      </w:hyperlink>
      <w:r w:rsidR="006E004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853614C" w14:textId="70BE87B2" w:rsidR="008E184C" w:rsidRPr="005123DB" w:rsidRDefault="00B94F9D" w:rsidP="00E8128C">
      <w:pPr>
        <w:pStyle w:val="ListParagraph"/>
        <w:numPr>
          <w:ilvl w:val="0"/>
          <w:numId w:val="3"/>
        </w:numPr>
        <w:spacing w:after="0" w:line="240" w:lineRule="auto"/>
        <w:rPr>
          <w:rStyle w:val="Hyperlink"/>
          <w:rFonts w:cs="Arial"/>
          <w:szCs w:val="24"/>
        </w:rPr>
      </w:pPr>
      <w:r w:rsidRPr="00B77159">
        <w:rPr>
          <w:rFonts w:ascii="Arial" w:hAnsi="Arial" w:cs="Arial"/>
          <w:sz w:val="24"/>
          <w:szCs w:val="24"/>
        </w:rPr>
        <w:t>Ashley Blesio,</w:t>
      </w:r>
      <w:r w:rsidR="00D34767" w:rsidRPr="00B77159">
        <w:t xml:space="preserve"> </w:t>
      </w:r>
      <w:r w:rsidR="000572D4" w:rsidRPr="00E8128C">
        <w:rPr>
          <w:rFonts w:ascii="Arial" w:hAnsi="Arial" w:cs="Arial"/>
          <w:sz w:val="24"/>
          <w:szCs w:val="24"/>
        </w:rPr>
        <w:t>Public Participation Specialist</w:t>
      </w:r>
      <w:r w:rsidR="00D34767" w:rsidRPr="00E8128C">
        <w:rPr>
          <w:rFonts w:ascii="Arial" w:hAnsi="Arial" w:cs="Arial"/>
          <w:sz w:val="24"/>
          <w:szCs w:val="24"/>
        </w:rPr>
        <w:t xml:space="preserve">, </w:t>
      </w:r>
      <w:r w:rsidR="00DB5377" w:rsidRPr="00B77159">
        <w:rPr>
          <w:rFonts w:ascii="Arial" w:hAnsi="Arial" w:cs="Arial"/>
          <w:sz w:val="24"/>
          <w:szCs w:val="24"/>
        </w:rPr>
        <w:t xml:space="preserve">(916) 255- 6519, </w:t>
      </w:r>
      <w:hyperlink r:id="rId12" w:history="1">
        <w:r w:rsidR="00DB5377" w:rsidRPr="008D1BE5">
          <w:rPr>
            <w:rStyle w:val="Hyperlink"/>
            <w:rFonts w:eastAsia="Times New Roman" w:cs="Arial"/>
            <w:szCs w:val="24"/>
          </w:rPr>
          <w:t>Ashley.Blesio@dtsc.ca.gov</w:t>
        </w:r>
      </w:hyperlink>
      <w:r w:rsidR="00DB5377">
        <w:rPr>
          <w:rFonts w:ascii="Arial" w:eastAsia="Times New Roman" w:hAnsi="Arial" w:cs="Arial"/>
          <w:color w:val="538135" w:themeColor="accent6" w:themeShade="BF"/>
          <w:sz w:val="24"/>
          <w:szCs w:val="24"/>
        </w:rPr>
        <w:t xml:space="preserve"> </w:t>
      </w:r>
    </w:p>
    <w:p w14:paraId="664A2462" w14:textId="7A82C6AE" w:rsidR="00323D55" w:rsidRPr="00A86ED5" w:rsidRDefault="009E3DE0" w:rsidP="00A86ED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538135" w:themeColor="accent6" w:themeShade="BF"/>
          <w:sz w:val="24"/>
          <w:szCs w:val="24"/>
        </w:rPr>
      </w:pPr>
      <w:r w:rsidRPr="005123DB">
        <w:rPr>
          <w:rStyle w:val="Hyperlink"/>
          <w:rFonts w:eastAsia="Times New Roman" w:cs="Arial"/>
          <w:color w:val="auto"/>
          <w:szCs w:val="24"/>
          <w:u w:val="none"/>
        </w:rPr>
        <w:t xml:space="preserve">Media: </w:t>
      </w:r>
      <w:r w:rsidR="007D7369" w:rsidRPr="001E6FB8">
        <w:rPr>
          <w:rStyle w:val="Hyperlink"/>
          <w:rFonts w:eastAsia="Times New Roman" w:cs="Arial"/>
          <w:color w:val="auto"/>
          <w:szCs w:val="24"/>
          <w:u w:val="none"/>
        </w:rPr>
        <w:t>Russ Edmondson,</w:t>
      </w:r>
      <w:r w:rsidR="008E184C" w:rsidRPr="001E6FB8">
        <w:rPr>
          <w:rStyle w:val="Hyperlink"/>
          <w:rFonts w:eastAsia="Times New Roman" w:cs="Arial"/>
          <w:color w:val="auto"/>
          <w:szCs w:val="24"/>
          <w:u w:val="none"/>
        </w:rPr>
        <w:t xml:space="preserve"> </w:t>
      </w:r>
      <w:r w:rsidRPr="005123DB">
        <w:rPr>
          <w:rStyle w:val="Hyperlink"/>
          <w:rFonts w:eastAsia="Times New Roman" w:cs="Arial"/>
          <w:color w:val="auto"/>
          <w:szCs w:val="24"/>
          <w:u w:val="none"/>
        </w:rPr>
        <w:t>Public Information Officer</w:t>
      </w:r>
      <w:r w:rsidR="008E184C" w:rsidRPr="005123DB">
        <w:rPr>
          <w:rStyle w:val="Hyperlink"/>
          <w:rFonts w:eastAsia="Times New Roman" w:cs="Arial"/>
          <w:color w:val="auto"/>
          <w:szCs w:val="24"/>
          <w:u w:val="none"/>
        </w:rPr>
        <w:t xml:space="preserve">, </w:t>
      </w:r>
      <w:r w:rsidR="00942699" w:rsidRPr="001E6FB8">
        <w:rPr>
          <w:rStyle w:val="Hyperlink"/>
          <w:color w:val="auto"/>
          <w:u w:val="none"/>
        </w:rPr>
        <w:t>(916)</w:t>
      </w:r>
      <w:r w:rsidR="00B275DE" w:rsidRPr="001E6FB8">
        <w:rPr>
          <w:rStyle w:val="Hyperlink"/>
          <w:color w:val="auto"/>
          <w:u w:val="none"/>
        </w:rPr>
        <w:t xml:space="preserve"> 323-3372</w:t>
      </w:r>
      <w:r w:rsidR="008E184C" w:rsidRPr="001E6FB8">
        <w:rPr>
          <w:rStyle w:val="Hyperlink"/>
          <w:color w:val="auto"/>
          <w:u w:val="none"/>
        </w:rPr>
        <w:t xml:space="preserve">, </w:t>
      </w:r>
      <w:hyperlink r:id="rId13" w:history="1">
        <w:r w:rsidR="001E6FB8" w:rsidRPr="0009768B">
          <w:rPr>
            <w:rStyle w:val="Hyperlink"/>
            <w:rFonts w:eastAsia="Times New Roman" w:cs="Arial"/>
            <w:szCs w:val="24"/>
          </w:rPr>
          <w:t>Russ.Edmondson@dtsc.ca.gov</w:t>
        </w:r>
      </w:hyperlink>
    </w:p>
    <w:p w14:paraId="632665B8" w14:textId="58B4351E" w:rsidR="0042143E" w:rsidRPr="00AF1DEA" w:rsidRDefault="00572B14" w:rsidP="00E8128C">
      <w:pPr>
        <w:spacing w:after="0" w:line="240" w:lineRule="auto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E00C850" wp14:editId="4F1154DE">
            <wp:extent cx="6711696" cy="576072"/>
            <wp:effectExtent l="0" t="0" r="0" b="0"/>
            <wp:docPr id="14" name="Picture 14" descr="Hearing impaired individuals may use the California Relay Service at 711 or 800-735-2929 TTY/VCO/HCO to vo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footer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696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23DB">
        <w:rPr>
          <w:noProof/>
        </w:rPr>
        <w:drawing>
          <wp:inline distT="0" distB="0" distL="0" distR="0" wp14:anchorId="7D30C681" wp14:editId="533C50ED">
            <wp:extent cx="6810215" cy="585216"/>
            <wp:effectExtent l="0" t="0" r="0" b="5715"/>
            <wp:docPr id="71" name="Picture 71" descr="QR code Additional information on DTSC sites can be found through our EnviroS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ooter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215" cy="585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2143E" w:rsidRPr="00AF1DEA" w:rsidSect="00592C08">
      <w:headerReference w:type="default" r:id="rId16"/>
      <w:type w:val="continuous"/>
      <w:pgSz w:w="12240" w:h="15840"/>
      <w:pgMar w:top="360" w:right="720" w:bottom="1440" w:left="720" w:header="288" w:footer="187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7718F" w14:textId="77777777" w:rsidR="00592C08" w:rsidRDefault="00592C08" w:rsidP="003A150D">
      <w:pPr>
        <w:spacing w:after="0" w:line="240" w:lineRule="auto"/>
      </w:pPr>
      <w:r>
        <w:separator/>
      </w:r>
    </w:p>
  </w:endnote>
  <w:endnote w:type="continuationSeparator" w:id="0">
    <w:p w14:paraId="0F9CE484" w14:textId="77777777" w:rsidR="00592C08" w:rsidRDefault="00592C08" w:rsidP="003A150D">
      <w:pPr>
        <w:spacing w:after="0" w:line="240" w:lineRule="auto"/>
      </w:pPr>
      <w:r>
        <w:continuationSeparator/>
      </w:r>
    </w:p>
  </w:endnote>
  <w:endnote w:type="continuationNotice" w:id="1">
    <w:p w14:paraId="5B2EED82" w14:textId="77777777" w:rsidR="006808DC" w:rsidRDefault="006808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2CB37" w14:textId="77777777" w:rsidR="00592C08" w:rsidRDefault="00592C08" w:rsidP="003A150D">
      <w:pPr>
        <w:spacing w:after="0" w:line="240" w:lineRule="auto"/>
      </w:pPr>
      <w:r>
        <w:separator/>
      </w:r>
    </w:p>
  </w:footnote>
  <w:footnote w:type="continuationSeparator" w:id="0">
    <w:p w14:paraId="7F36A580" w14:textId="77777777" w:rsidR="00592C08" w:rsidRDefault="00592C08" w:rsidP="003A150D">
      <w:pPr>
        <w:spacing w:after="0" w:line="240" w:lineRule="auto"/>
      </w:pPr>
      <w:r>
        <w:continuationSeparator/>
      </w:r>
    </w:p>
  </w:footnote>
  <w:footnote w:type="continuationNotice" w:id="1">
    <w:p w14:paraId="2E14A638" w14:textId="77777777" w:rsidR="006808DC" w:rsidRDefault="006808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D3E72" w14:textId="09185ACC" w:rsidR="43BFB0B2" w:rsidRDefault="43BFB0B2" w:rsidP="43BFB0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94064"/>
    <w:multiLevelType w:val="hybridMultilevel"/>
    <w:tmpl w:val="05C487AE"/>
    <w:lvl w:ilvl="0" w:tplc="9912A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73FD8"/>
    <w:multiLevelType w:val="hybridMultilevel"/>
    <w:tmpl w:val="0B9CBBBE"/>
    <w:lvl w:ilvl="0" w:tplc="7CF08C12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5B383CC7"/>
    <w:multiLevelType w:val="hybridMultilevel"/>
    <w:tmpl w:val="D4FA021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2076780576">
    <w:abstractNumId w:val="1"/>
  </w:num>
  <w:num w:numId="2" w16cid:durableId="1589584509">
    <w:abstractNumId w:val="2"/>
  </w:num>
  <w:num w:numId="3" w16cid:durableId="457602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0D"/>
    <w:rsid w:val="000012B0"/>
    <w:rsid w:val="000018C4"/>
    <w:rsid w:val="00011CEF"/>
    <w:rsid w:val="00012DD1"/>
    <w:rsid w:val="00016D46"/>
    <w:rsid w:val="000204FD"/>
    <w:rsid w:val="00022880"/>
    <w:rsid w:val="00030124"/>
    <w:rsid w:val="00035439"/>
    <w:rsid w:val="00036E35"/>
    <w:rsid w:val="000469A2"/>
    <w:rsid w:val="00051789"/>
    <w:rsid w:val="00053CFD"/>
    <w:rsid w:val="00055F4C"/>
    <w:rsid w:val="000572D4"/>
    <w:rsid w:val="00057554"/>
    <w:rsid w:val="00062EBD"/>
    <w:rsid w:val="000636BD"/>
    <w:rsid w:val="00063F9A"/>
    <w:rsid w:val="0006618B"/>
    <w:rsid w:val="00083FAB"/>
    <w:rsid w:val="00091CB2"/>
    <w:rsid w:val="00093CBC"/>
    <w:rsid w:val="000952D1"/>
    <w:rsid w:val="000A4790"/>
    <w:rsid w:val="000B41FF"/>
    <w:rsid w:val="000C729F"/>
    <w:rsid w:val="000D2834"/>
    <w:rsid w:val="000D3FE8"/>
    <w:rsid w:val="000E2E46"/>
    <w:rsid w:val="000E419F"/>
    <w:rsid w:val="000E5D91"/>
    <w:rsid w:val="000F36F9"/>
    <w:rsid w:val="001144C0"/>
    <w:rsid w:val="00125E2B"/>
    <w:rsid w:val="00127F2D"/>
    <w:rsid w:val="00130DEA"/>
    <w:rsid w:val="001367D4"/>
    <w:rsid w:val="00136A81"/>
    <w:rsid w:val="0014041A"/>
    <w:rsid w:val="001569F2"/>
    <w:rsid w:val="00165C7A"/>
    <w:rsid w:val="0016787E"/>
    <w:rsid w:val="00172CA3"/>
    <w:rsid w:val="00183BD4"/>
    <w:rsid w:val="001A5C5E"/>
    <w:rsid w:val="001A6F68"/>
    <w:rsid w:val="001C35B5"/>
    <w:rsid w:val="001D105C"/>
    <w:rsid w:val="001D1DC7"/>
    <w:rsid w:val="001D78E7"/>
    <w:rsid w:val="001D7FB1"/>
    <w:rsid w:val="001E6FB8"/>
    <w:rsid w:val="001F33E7"/>
    <w:rsid w:val="001F6807"/>
    <w:rsid w:val="002005EE"/>
    <w:rsid w:val="002061BF"/>
    <w:rsid w:val="002120D6"/>
    <w:rsid w:val="00215059"/>
    <w:rsid w:val="002208B0"/>
    <w:rsid w:val="00226929"/>
    <w:rsid w:val="002277E1"/>
    <w:rsid w:val="0023760E"/>
    <w:rsid w:val="00247ED3"/>
    <w:rsid w:val="002503A9"/>
    <w:rsid w:val="00262E30"/>
    <w:rsid w:val="00263A6B"/>
    <w:rsid w:val="00265E53"/>
    <w:rsid w:val="00267A17"/>
    <w:rsid w:val="00273805"/>
    <w:rsid w:val="00280037"/>
    <w:rsid w:val="00280233"/>
    <w:rsid w:val="00291459"/>
    <w:rsid w:val="002B0A87"/>
    <w:rsid w:val="002B6E87"/>
    <w:rsid w:val="002E175C"/>
    <w:rsid w:val="002E3CCC"/>
    <w:rsid w:val="002E66C9"/>
    <w:rsid w:val="002F7DC7"/>
    <w:rsid w:val="00300B6E"/>
    <w:rsid w:val="0030367A"/>
    <w:rsid w:val="00315ACF"/>
    <w:rsid w:val="00323D55"/>
    <w:rsid w:val="00324117"/>
    <w:rsid w:val="003304A8"/>
    <w:rsid w:val="0033112B"/>
    <w:rsid w:val="003314E4"/>
    <w:rsid w:val="0033592A"/>
    <w:rsid w:val="00335F51"/>
    <w:rsid w:val="00337AFF"/>
    <w:rsid w:val="00341B04"/>
    <w:rsid w:val="00341B91"/>
    <w:rsid w:val="00347CBA"/>
    <w:rsid w:val="0035158D"/>
    <w:rsid w:val="003548B7"/>
    <w:rsid w:val="0035742A"/>
    <w:rsid w:val="00357BC5"/>
    <w:rsid w:val="00362AE2"/>
    <w:rsid w:val="00371923"/>
    <w:rsid w:val="00386DDD"/>
    <w:rsid w:val="0039205F"/>
    <w:rsid w:val="00392E49"/>
    <w:rsid w:val="00393ADF"/>
    <w:rsid w:val="003A127A"/>
    <w:rsid w:val="003A150D"/>
    <w:rsid w:val="003A53A4"/>
    <w:rsid w:val="003A66E0"/>
    <w:rsid w:val="003A672C"/>
    <w:rsid w:val="003B04D8"/>
    <w:rsid w:val="003C2193"/>
    <w:rsid w:val="003C31EC"/>
    <w:rsid w:val="003D2FC5"/>
    <w:rsid w:val="003E22EE"/>
    <w:rsid w:val="003E3D2A"/>
    <w:rsid w:val="003E6952"/>
    <w:rsid w:val="003E7E77"/>
    <w:rsid w:val="003F0423"/>
    <w:rsid w:val="003F193D"/>
    <w:rsid w:val="003F26E0"/>
    <w:rsid w:val="003F726D"/>
    <w:rsid w:val="004037E9"/>
    <w:rsid w:val="0040668C"/>
    <w:rsid w:val="00411136"/>
    <w:rsid w:val="00414A1F"/>
    <w:rsid w:val="00421068"/>
    <w:rsid w:val="0042143E"/>
    <w:rsid w:val="00422FA4"/>
    <w:rsid w:val="00423857"/>
    <w:rsid w:val="0042494D"/>
    <w:rsid w:val="0043008C"/>
    <w:rsid w:val="00442475"/>
    <w:rsid w:val="00443563"/>
    <w:rsid w:val="00444150"/>
    <w:rsid w:val="00452827"/>
    <w:rsid w:val="00456BDA"/>
    <w:rsid w:val="00460214"/>
    <w:rsid w:val="00460CDB"/>
    <w:rsid w:val="0046216C"/>
    <w:rsid w:val="0046757B"/>
    <w:rsid w:val="004723B8"/>
    <w:rsid w:val="00473170"/>
    <w:rsid w:val="00473293"/>
    <w:rsid w:val="0047796C"/>
    <w:rsid w:val="0049174C"/>
    <w:rsid w:val="00493774"/>
    <w:rsid w:val="004A0FBB"/>
    <w:rsid w:val="004A2CC6"/>
    <w:rsid w:val="004B7215"/>
    <w:rsid w:val="004C70F5"/>
    <w:rsid w:val="004D4A38"/>
    <w:rsid w:val="004E0B89"/>
    <w:rsid w:val="004E611F"/>
    <w:rsid w:val="00503743"/>
    <w:rsid w:val="00504F19"/>
    <w:rsid w:val="00511310"/>
    <w:rsid w:val="005123DB"/>
    <w:rsid w:val="005136D0"/>
    <w:rsid w:val="00514B79"/>
    <w:rsid w:val="00515D27"/>
    <w:rsid w:val="005307EA"/>
    <w:rsid w:val="00530E49"/>
    <w:rsid w:val="00546EB7"/>
    <w:rsid w:val="00547213"/>
    <w:rsid w:val="00551212"/>
    <w:rsid w:val="0055406A"/>
    <w:rsid w:val="0056571F"/>
    <w:rsid w:val="00565B06"/>
    <w:rsid w:val="00572B14"/>
    <w:rsid w:val="00572C87"/>
    <w:rsid w:val="00580944"/>
    <w:rsid w:val="005910D4"/>
    <w:rsid w:val="00592C08"/>
    <w:rsid w:val="00592E58"/>
    <w:rsid w:val="005A2F41"/>
    <w:rsid w:val="005C4CB7"/>
    <w:rsid w:val="005C717D"/>
    <w:rsid w:val="005D0AF1"/>
    <w:rsid w:val="005D40B9"/>
    <w:rsid w:val="005E2707"/>
    <w:rsid w:val="005E7CB8"/>
    <w:rsid w:val="005F4CF9"/>
    <w:rsid w:val="00602045"/>
    <w:rsid w:val="00613F9E"/>
    <w:rsid w:val="006246EF"/>
    <w:rsid w:val="006335F7"/>
    <w:rsid w:val="00636C37"/>
    <w:rsid w:val="00641109"/>
    <w:rsid w:val="00643B07"/>
    <w:rsid w:val="006451C6"/>
    <w:rsid w:val="006501AC"/>
    <w:rsid w:val="00655827"/>
    <w:rsid w:val="00657EAB"/>
    <w:rsid w:val="00662216"/>
    <w:rsid w:val="0066675A"/>
    <w:rsid w:val="00666F16"/>
    <w:rsid w:val="006722E1"/>
    <w:rsid w:val="00673D35"/>
    <w:rsid w:val="00674214"/>
    <w:rsid w:val="00674DF9"/>
    <w:rsid w:val="006751AB"/>
    <w:rsid w:val="006808DC"/>
    <w:rsid w:val="0069368B"/>
    <w:rsid w:val="006946B2"/>
    <w:rsid w:val="0069573A"/>
    <w:rsid w:val="006A18FE"/>
    <w:rsid w:val="006A31CD"/>
    <w:rsid w:val="006A3353"/>
    <w:rsid w:val="006B6CAF"/>
    <w:rsid w:val="006C3CF7"/>
    <w:rsid w:val="006E0042"/>
    <w:rsid w:val="006E272F"/>
    <w:rsid w:val="006E52AC"/>
    <w:rsid w:val="006E5683"/>
    <w:rsid w:val="006E5D9D"/>
    <w:rsid w:val="006E67B2"/>
    <w:rsid w:val="006F3CBB"/>
    <w:rsid w:val="006F4761"/>
    <w:rsid w:val="006F50E5"/>
    <w:rsid w:val="006F719F"/>
    <w:rsid w:val="00701E35"/>
    <w:rsid w:val="00711828"/>
    <w:rsid w:val="00725D3F"/>
    <w:rsid w:val="00730E63"/>
    <w:rsid w:val="00740C4B"/>
    <w:rsid w:val="00752544"/>
    <w:rsid w:val="0076300E"/>
    <w:rsid w:val="007706FE"/>
    <w:rsid w:val="00772700"/>
    <w:rsid w:val="00786293"/>
    <w:rsid w:val="007907B4"/>
    <w:rsid w:val="0079308B"/>
    <w:rsid w:val="007976ED"/>
    <w:rsid w:val="007A203A"/>
    <w:rsid w:val="007A3651"/>
    <w:rsid w:val="007B0C3F"/>
    <w:rsid w:val="007B3A72"/>
    <w:rsid w:val="007C5803"/>
    <w:rsid w:val="007C6DF9"/>
    <w:rsid w:val="007C70F7"/>
    <w:rsid w:val="007D1910"/>
    <w:rsid w:val="007D3717"/>
    <w:rsid w:val="007D39D1"/>
    <w:rsid w:val="007D7369"/>
    <w:rsid w:val="007F1D84"/>
    <w:rsid w:val="007F70FA"/>
    <w:rsid w:val="007F756A"/>
    <w:rsid w:val="008126D4"/>
    <w:rsid w:val="00813F1B"/>
    <w:rsid w:val="00816CDC"/>
    <w:rsid w:val="00820CF2"/>
    <w:rsid w:val="00824145"/>
    <w:rsid w:val="00825476"/>
    <w:rsid w:val="00827474"/>
    <w:rsid w:val="0083792A"/>
    <w:rsid w:val="00857220"/>
    <w:rsid w:val="00861166"/>
    <w:rsid w:val="00861192"/>
    <w:rsid w:val="00863EFF"/>
    <w:rsid w:val="0086416E"/>
    <w:rsid w:val="008702E0"/>
    <w:rsid w:val="00870F78"/>
    <w:rsid w:val="008758E2"/>
    <w:rsid w:val="00876BE0"/>
    <w:rsid w:val="008953A6"/>
    <w:rsid w:val="00895BD4"/>
    <w:rsid w:val="008A0BF7"/>
    <w:rsid w:val="008A1858"/>
    <w:rsid w:val="008A18A5"/>
    <w:rsid w:val="008A6BF0"/>
    <w:rsid w:val="008B7B3D"/>
    <w:rsid w:val="008C0FDB"/>
    <w:rsid w:val="008C3C44"/>
    <w:rsid w:val="008C6804"/>
    <w:rsid w:val="008D1BED"/>
    <w:rsid w:val="008D5738"/>
    <w:rsid w:val="008E184C"/>
    <w:rsid w:val="008E1A7C"/>
    <w:rsid w:val="008E53C2"/>
    <w:rsid w:val="008F7A39"/>
    <w:rsid w:val="0090391A"/>
    <w:rsid w:val="0090404D"/>
    <w:rsid w:val="00910429"/>
    <w:rsid w:val="009135B2"/>
    <w:rsid w:val="00920742"/>
    <w:rsid w:val="00924DE6"/>
    <w:rsid w:val="00930795"/>
    <w:rsid w:val="00931128"/>
    <w:rsid w:val="00935AAC"/>
    <w:rsid w:val="00942699"/>
    <w:rsid w:val="00952ADB"/>
    <w:rsid w:val="00960560"/>
    <w:rsid w:val="00960628"/>
    <w:rsid w:val="00962C01"/>
    <w:rsid w:val="00973286"/>
    <w:rsid w:val="009774B9"/>
    <w:rsid w:val="009877F1"/>
    <w:rsid w:val="00990BA6"/>
    <w:rsid w:val="009973C3"/>
    <w:rsid w:val="009A0454"/>
    <w:rsid w:val="009A0A11"/>
    <w:rsid w:val="009A1293"/>
    <w:rsid w:val="009A3F09"/>
    <w:rsid w:val="009A3F4E"/>
    <w:rsid w:val="009B63E8"/>
    <w:rsid w:val="009C37F3"/>
    <w:rsid w:val="009D4F9E"/>
    <w:rsid w:val="009E3DE0"/>
    <w:rsid w:val="009F0848"/>
    <w:rsid w:val="009F4134"/>
    <w:rsid w:val="009F77A7"/>
    <w:rsid w:val="00A04761"/>
    <w:rsid w:val="00A15EB5"/>
    <w:rsid w:val="00A26878"/>
    <w:rsid w:val="00A32E16"/>
    <w:rsid w:val="00A34835"/>
    <w:rsid w:val="00A50C55"/>
    <w:rsid w:val="00A56886"/>
    <w:rsid w:val="00A57253"/>
    <w:rsid w:val="00A61E03"/>
    <w:rsid w:val="00A70DBB"/>
    <w:rsid w:val="00A756E3"/>
    <w:rsid w:val="00A83A68"/>
    <w:rsid w:val="00A86ED5"/>
    <w:rsid w:val="00A91B31"/>
    <w:rsid w:val="00A96668"/>
    <w:rsid w:val="00A96AB8"/>
    <w:rsid w:val="00AA2F0D"/>
    <w:rsid w:val="00AC0794"/>
    <w:rsid w:val="00AC222E"/>
    <w:rsid w:val="00AD3E56"/>
    <w:rsid w:val="00AD46E1"/>
    <w:rsid w:val="00AE3FF3"/>
    <w:rsid w:val="00AF0F8C"/>
    <w:rsid w:val="00AF1DEA"/>
    <w:rsid w:val="00B050EC"/>
    <w:rsid w:val="00B07A5B"/>
    <w:rsid w:val="00B13289"/>
    <w:rsid w:val="00B20400"/>
    <w:rsid w:val="00B275DE"/>
    <w:rsid w:val="00B46947"/>
    <w:rsid w:val="00B55B08"/>
    <w:rsid w:val="00B76114"/>
    <w:rsid w:val="00B763D2"/>
    <w:rsid w:val="00B77159"/>
    <w:rsid w:val="00B82CF1"/>
    <w:rsid w:val="00B86892"/>
    <w:rsid w:val="00B927F3"/>
    <w:rsid w:val="00B94F9D"/>
    <w:rsid w:val="00BA449F"/>
    <w:rsid w:val="00BA600C"/>
    <w:rsid w:val="00BA698E"/>
    <w:rsid w:val="00BA6A17"/>
    <w:rsid w:val="00BB1EDC"/>
    <w:rsid w:val="00BC06E0"/>
    <w:rsid w:val="00BC1C51"/>
    <w:rsid w:val="00BC34DD"/>
    <w:rsid w:val="00BD181F"/>
    <w:rsid w:val="00BE01FE"/>
    <w:rsid w:val="00BE038D"/>
    <w:rsid w:val="00BF61B6"/>
    <w:rsid w:val="00C001EC"/>
    <w:rsid w:val="00C0106C"/>
    <w:rsid w:val="00C1458E"/>
    <w:rsid w:val="00C15862"/>
    <w:rsid w:val="00C24F33"/>
    <w:rsid w:val="00C33750"/>
    <w:rsid w:val="00C33BCE"/>
    <w:rsid w:val="00C55F7C"/>
    <w:rsid w:val="00C62B62"/>
    <w:rsid w:val="00C741B0"/>
    <w:rsid w:val="00C80744"/>
    <w:rsid w:val="00CA1C94"/>
    <w:rsid w:val="00CA46F9"/>
    <w:rsid w:val="00CA57A8"/>
    <w:rsid w:val="00CB1FF1"/>
    <w:rsid w:val="00CD6B0A"/>
    <w:rsid w:val="00CD7A5E"/>
    <w:rsid w:val="00CE438B"/>
    <w:rsid w:val="00CE7A4F"/>
    <w:rsid w:val="00CE7F33"/>
    <w:rsid w:val="00D001F6"/>
    <w:rsid w:val="00D01770"/>
    <w:rsid w:val="00D01A4B"/>
    <w:rsid w:val="00D032C5"/>
    <w:rsid w:val="00D10215"/>
    <w:rsid w:val="00D10915"/>
    <w:rsid w:val="00D123CF"/>
    <w:rsid w:val="00D12733"/>
    <w:rsid w:val="00D14203"/>
    <w:rsid w:val="00D34767"/>
    <w:rsid w:val="00D374EF"/>
    <w:rsid w:val="00D4217B"/>
    <w:rsid w:val="00D45B66"/>
    <w:rsid w:val="00D46280"/>
    <w:rsid w:val="00D46706"/>
    <w:rsid w:val="00D46938"/>
    <w:rsid w:val="00D4704F"/>
    <w:rsid w:val="00D51A3C"/>
    <w:rsid w:val="00D54E01"/>
    <w:rsid w:val="00D56ACA"/>
    <w:rsid w:val="00D57C53"/>
    <w:rsid w:val="00D6280A"/>
    <w:rsid w:val="00D62E13"/>
    <w:rsid w:val="00D6425B"/>
    <w:rsid w:val="00D73A33"/>
    <w:rsid w:val="00D769F6"/>
    <w:rsid w:val="00D76B33"/>
    <w:rsid w:val="00D771C0"/>
    <w:rsid w:val="00D85AD5"/>
    <w:rsid w:val="00D85B44"/>
    <w:rsid w:val="00D9402B"/>
    <w:rsid w:val="00D969D8"/>
    <w:rsid w:val="00DA1009"/>
    <w:rsid w:val="00DA381A"/>
    <w:rsid w:val="00DB0542"/>
    <w:rsid w:val="00DB4D46"/>
    <w:rsid w:val="00DB5377"/>
    <w:rsid w:val="00DB60D2"/>
    <w:rsid w:val="00DC4B9F"/>
    <w:rsid w:val="00DD51CE"/>
    <w:rsid w:val="00DE26F2"/>
    <w:rsid w:val="00DF64BB"/>
    <w:rsid w:val="00DF6B1A"/>
    <w:rsid w:val="00E01DD7"/>
    <w:rsid w:val="00E13729"/>
    <w:rsid w:val="00E2368F"/>
    <w:rsid w:val="00E23FA8"/>
    <w:rsid w:val="00E26AF2"/>
    <w:rsid w:val="00E35E33"/>
    <w:rsid w:val="00E425B9"/>
    <w:rsid w:val="00E50241"/>
    <w:rsid w:val="00E50FC4"/>
    <w:rsid w:val="00E51FBD"/>
    <w:rsid w:val="00E64010"/>
    <w:rsid w:val="00E66F36"/>
    <w:rsid w:val="00E72579"/>
    <w:rsid w:val="00E7696C"/>
    <w:rsid w:val="00E76BB9"/>
    <w:rsid w:val="00E8128C"/>
    <w:rsid w:val="00E85F24"/>
    <w:rsid w:val="00E90E56"/>
    <w:rsid w:val="00E94B56"/>
    <w:rsid w:val="00E960E2"/>
    <w:rsid w:val="00EA1F85"/>
    <w:rsid w:val="00EB15A2"/>
    <w:rsid w:val="00EB2A21"/>
    <w:rsid w:val="00EB5F44"/>
    <w:rsid w:val="00EC0A13"/>
    <w:rsid w:val="00EC1228"/>
    <w:rsid w:val="00EC774D"/>
    <w:rsid w:val="00EF39F7"/>
    <w:rsid w:val="00F01CE9"/>
    <w:rsid w:val="00F02A10"/>
    <w:rsid w:val="00F079C7"/>
    <w:rsid w:val="00F12A77"/>
    <w:rsid w:val="00F171DA"/>
    <w:rsid w:val="00F262DD"/>
    <w:rsid w:val="00F266EE"/>
    <w:rsid w:val="00F27660"/>
    <w:rsid w:val="00F30FAA"/>
    <w:rsid w:val="00F32459"/>
    <w:rsid w:val="00F33C9F"/>
    <w:rsid w:val="00F35EC6"/>
    <w:rsid w:val="00F503C5"/>
    <w:rsid w:val="00F542E6"/>
    <w:rsid w:val="00F60C50"/>
    <w:rsid w:val="00F65891"/>
    <w:rsid w:val="00F72FC2"/>
    <w:rsid w:val="00F75A88"/>
    <w:rsid w:val="00F83CDA"/>
    <w:rsid w:val="00F900A7"/>
    <w:rsid w:val="00F95931"/>
    <w:rsid w:val="00FA1630"/>
    <w:rsid w:val="00FB5458"/>
    <w:rsid w:val="00FD1CBD"/>
    <w:rsid w:val="00FF0CE1"/>
    <w:rsid w:val="00FF1F78"/>
    <w:rsid w:val="179974B6"/>
    <w:rsid w:val="238F78C8"/>
    <w:rsid w:val="243C1D45"/>
    <w:rsid w:val="31AEBD3A"/>
    <w:rsid w:val="344A8F3E"/>
    <w:rsid w:val="3C02DE8A"/>
    <w:rsid w:val="43BFB0B2"/>
    <w:rsid w:val="5EBFE5F0"/>
    <w:rsid w:val="778B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884A7"/>
  <w15:chartTrackingRefBased/>
  <w15:docId w15:val="{C44FE33E-64A8-4452-BE39-5217B8A6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27F3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50D"/>
  </w:style>
  <w:style w:type="paragraph" w:styleId="Footer">
    <w:name w:val="footer"/>
    <w:basedOn w:val="Normal"/>
    <w:link w:val="FooterChar"/>
    <w:uiPriority w:val="99"/>
    <w:unhideWhenUsed/>
    <w:rsid w:val="003A1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50D"/>
  </w:style>
  <w:style w:type="character" w:styleId="Hyperlink">
    <w:name w:val="Hyperlink"/>
    <w:uiPriority w:val="99"/>
    <w:unhideWhenUsed/>
    <w:rsid w:val="009E3DE0"/>
    <w:rPr>
      <w:rFonts w:ascii="Arial" w:hAnsi="Arial"/>
      <w:color w:val="0000EE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6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0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05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05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54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E66C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E56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6BF0"/>
    <w:pPr>
      <w:ind w:left="720"/>
      <w:contextualSpacing/>
    </w:pPr>
  </w:style>
  <w:style w:type="paragraph" w:customStyle="1" w:styleId="Default">
    <w:name w:val="Default"/>
    <w:rsid w:val="00D102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24117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341B9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927F3"/>
    <w:rPr>
      <w:rFonts w:ascii="Arial" w:eastAsiaTheme="majorEastAsia" w:hAnsi="Arial" w:cstheme="majorBidi"/>
      <w:b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uss.Edmondson@dtsc.ca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shley.Blesio@dtsc.ca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na.Cervania@dtsc.ca.gov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1240D8088F84DA9F8278C89530547" ma:contentTypeVersion="6" ma:contentTypeDescription="Create a new document." ma:contentTypeScope="" ma:versionID="b1f83e5ea4085f4b9d37a99638fcfd17">
  <xsd:schema xmlns:xsd="http://www.w3.org/2001/XMLSchema" xmlns:xs="http://www.w3.org/2001/XMLSchema" xmlns:p="http://schemas.microsoft.com/office/2006/metadata/properties" xmlns:ns2="02aab878-965f-4498-aaf1-fbe390b5e02a" xmlns:ns3="c7ae45d9-48ca-4e54-bd7a-0cec8cb7d64f" targetNamespace="http://schemas.microsoft.com/office/2006/metadata/properties" ma:root="true" ma:fieldsID="446457694ccf61cc5d5227054df80cbd" ns2:_="" ns3:_="">
    <xsd:import namespace="02aab878-965f-4498-aaf1-fbe390b5e02a"/>
    <xsd:import namespace="c7ae45d9-48ca-4e54-bd7a-0cec8cb7d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ab878-965f-4498-aaf1-fbe390b5e0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e45d9-48ca-4e54-bd7a-0cec8cb7d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ae45d9-48ca-4e54-bd7a-0cec8cb7d64f">
      <UserInfo>
        <DisplayName>Heung, William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BE32760-56F2-4EED-AB98-870F5BD8E5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EC9B17-F5DE-4096-9F78-88AF0E2E0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ab878-965f-4498-aaf1-fbe390b5e02a"/>
    <ds:schemaRef ds:uri="c7ae45d9-48ca-4e54-bd7a-0cec8cb7d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CC7C71-4914-42DC-BF03-118C97808B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A09BBD-170B-4FBA-B895-88E60AABADF4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c7ae45d9-48ca-4e54-bd7a-0cec8cb7d64f"/>
    <ds:schemaRef ds:uri="http://purl.org/dc/terms/"/>
    <ds:schemaRef ds:uri="http://purl.org/dc/elements/1.1/"/>
    <ds:schemaRef ds:uri="02aab878-965f-4498-aaf1-fbe390b5e0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DTSC Public Notice</vt:lpstr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DTSC Public Notice</dc:title>
  <dc:subject/>
  <dc:creator>Department of Toxic Substances Control</dc:creator>
  <cp:keywords/>
  <dc:description/>
  <cp:lastModifiedBy>Blesio, Ashley@DTSC</cp:lastModifiedBy>
  <cp:revision>3</cp:revision>
  <dcterms:created xsi:type="dcterms:W3CDTF">2024-10-02T19:57:00Z</dcterms:created>
  <dcterms:modified xsi:type="dcterms:W3CDTF">2024-10-02T19:58:00Z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0x0101009F01240D8088F84DA9F8278C89530547</vt:lpwstr>
  </property>
</Properties>
</file>